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Taxi and Private Hire (Ride-sharing) Transport Manager Certification</w:t>
      </w:r>
    </w:p>
    <w:p>
      <w:pPr>
        <w:spacing w:after="160"/>
      </w:pPr>
      <w:r>
        <w:rPr>
          <w:rFonts w:ascii="Calibri" w:hAnsi="Calibri"/>
          <w:lang w:val="en-GB"/>
          <w:sz w:val="22"/>
        </w:rPr>
        <w:t xml:space="preserve">Under Article 11 of Law No. 38/2003 on taxi and private hire (ride-sharing) transport, as subsequently amended, a taxi and private hire transport manager is a natural person employed by an authorised carrier that is a legal entity or family association, who continuously and effectively manages its taxi and private hire transport activities.</w:t>
      </w:r>
    </w:p>
    <w:p>
      <w:pPr>
        <w:spacing w:after="160"/>
      </w:pPr>
      <w:r>
        <w:rPr>
          <w:rFonts w:ascii="Calibri" w:hAnsi="Calibri"/>
          <w:lang w:val="en-GB"/>
          <w:sz w:val="22"/>
        </w:rPr>
        <w:t xml:space="preserve">Professional training and certification of taxi and private hire (ride-sharing) road transport managers are governed by:</w:t>
      </w:r>
    </w:p>
    <w:p>
      <w:pPr>
        <w:spacing w:after="160"/>
      </w:pPr>
      <w:r>
        <w:rPr>
          <w:rFonts w:ascii="Calibri" w:hAnsi="Calibri"/>
          <w:lang w:val="en-GB"/>
          <w:sz w:val="22"/>
        </w:rPr>
        <w:t xml:space="preserve">- Law No. 38/2003 on taxi and private hire (ride-sharing) transport, as subsequently amended;</w:t>
      </w:r>
    </w:p>
    <w:p>
      <w:pPr>
        <w:spacing w:after="160"/>
      </w:pPr>
      <w:r>
        <w:rPr>
          <w:rFonts w:ascii="Calibri" w:hAnsi="Calibri"/>
          <w:lang w:val="en-GB"/>
          <w:sz w:val="22"/>
        </w:rPr>
        <w:t xml:space="preserve">- the rules on professional training and certification of taxi and private hire (ride-sharing) road transport managers approved by Government Decision No. 879/2016.</w:t>
      </w:r>
    </w:p>
    <w:p>
      <w:pPr>
        <w:spacing w:after="160"/>
      </w:pPr>
      <w:r>
        <w:rPr>
          <w:rFonts w:ascii="Calibri" w:hAnsi="Calibri"/>
          <w:lang w:val="en-GB"/>
          <w:sz w:val="22"/>
        </w:rPr>
        <w:t xml:space="preserve">People meeting the conditions in Article 7^1(1)(b)–(d) of Law No. 38/2003 on taxi and private hire (ride-sharing) transport, as subsequently amended, may access the professional training, namely those who:</w:t>
      </w:r>
    </w:p>
    <w:p>
      <w:pPr>
        <w:spacing w:after="160"/>
      </w:pPr>
      <w:r>
        <w:rPr>
          <w:rFonts w:ascii="Calibri" w:hAnsi="Calibri"/>
          <w:lang w:val="en-GB"/>
          <w:sz w:val="22"/>
        </w:rPr>
        <w:t xml:space="preserve">- meet the good repute requirements in Article 9(1)(d), point 1;</w:t>
      </w:r>
    </w:p>
    <w:p>
      <w:pPr>
        <w:spacing w:after="160"/>
      </w:pPr>
      <w:r>
        <w:rPr>
          <w:rFonts w:ascii="Calibri" w:hAnsi="Calibri"/>
          <w:lang w:val="en-GB"/>
          <w:sz w:val="22"/>
        </w:rPr>
        <w:t xml:space="preserve">- have completed high school, with or without a baccalaureate diploma;</w:t>
      </w:r>
    </w:p>
    <w:p>
      <w:pPr>
        <w:spacing w:after="160"/>
      </w:pPr>
      <w:r>
        <w:rPr>
          <w:rFonts w:ascii="Calibri" w:hAnsi="Calibri"/>
          <w:lang w:val="en-GB"/>
          <w:sz w:val="22"/>
        </w:rPr>
        <w:t xml:space="preserve">- have their current residence in Romania within the meaning of Article 26(2) of Regulation (EU) No. 165/2014 of the European Parliament and of the Council of 4 February 2014 on tachographs in road transport and amending Regulation (EC) No. 561/2006 on the harmonisation of certain social legislation relating to road transport, published in Official Journal of the European Union L 60 of 28 February 2014.</w:t>
      </w:r>
    </w:p>
    <w:p>
      <w:pPr>
        <w:spacing w:after="160"/>
      </w:pPr>
      <w:r>
        <w:rPr>
          <w:rFonts w:ascii="Calibri" w:hAnsi="Calibri"/>
          <w:lang w:val="en-GB"/>
          <w:sz w:val="22"/>
        </w:rPr>
        <w:t xml:space="preserve">The good repute requirements in Article 9(1)(d), point 1, of Law No. 38/2008 on taxi and private hire (ride-sharing) transport, as subsequently amended, are met if the criminal record certificate shows that the person has not been convicted of:</w:t>
      </w:r>
    </w:p>
    <w:p>
      <w:pPr>
        <w:spacing w:after="160"/>
      </w:pPr>
      <w:r>
        <w:rPr>
          <w:rFonts w:ascii="Calibri" w:hAnsi="Calibri"/>
          <w:lang w:val="en-GB"/>
          <w:sz w:val="22"/>
        </w:rPr>
        <w:t xml:space="preserve">- offences against road safety;</w:t>
      </w:r>
    </w:p>
    <w:p>
      <w:pPr>
        <w:spacing w:after="160"/>
      </w:pPr>
      <w:r>
        <w:rPr>
          <w:rFonts w:ascii="Calibri" w:hAnsi="Calibri"/>
          <w:lang w:val="en-GB"/>
          <w:sz w:val="22"/>
        </w:rPr>
        <w:t xml:space="preserve">- offences involving drug trafficking and use;</w:t>
      </w:r>
    </w:p>
    <w:p>
      <w:pPr>
        <w:spacing w:after="160"/>
      </w:pPr>
      <w:r>
        <w:rPr>
          <w:rFonts w:ascii="Calibri" w:hAnsi="Calibri"/>
          <w:lang w:val="en-GB"/>
          <w:sz w:val="22"/>
        </w:rPr>
        <w:t xml:space="preserve">- offences against life, health and bodily integrity;</w:t>
      </w:r>
    </w:p>
    <w:p>
      <w:pPr>
        <w:spacing w:after="160"/>
      </w:pPr>
      <w:r>
        <w:rPr>
          <w:rFonts w:ascii="Calibri" w:hAnsi="Calibri"/>
          <w:lang w:val="en-GB"/>
          <w:sz w:val="22"/>
        </w:rPr>
        <w:t xml:space="preserve">- offences involving trafficking and exploitation of vulnerable people;</w:t>
      </w:r>
    </w:p>
    <w:p>
      <w:pPr>
        <w:spacing w:after="160"/>
      </w:pPr>
      <w:r>
        <w:rPr>
          <w:rFonts w:ascii="Calibri" w:hAnsi="Calibri"/>
          <w:lang w:val="en-GB"/>
          <w:sz w:val="22"/>
        </w:rPr>
        <w:t xml:space="preserve">- offences against sexual freedom and integrity;</w:t>
      </w:r>
    </w:p>
    <w:p>
      <w:pPr>
        <w:spacing w:after="160"/>
      </w:pPr>
      <w:r>
        <w:rPr>
          <w:rFonts w:ascii="Calibri" w:hAnsi="Calibri"/>
          <w:lang w:val="en-GB"/>
          <w:sz w:val="22"/>
        </w:rPr>
        <w:t xml:space="preserve">- offences against property.</w:t>
      </w:r>
    </w:p>
    <w:p>
      <w:pPr>
        <w:spacing w:after="160"/>
      </w:pPr>
      <w:r>
        <w:rPr>
          <w:rFonts w:ascii="Calibri" w:hAnsi="Calibri"/>
          <w:lang w:val="en-GB"/>
          <w:sz w:val="22"/>
        </w:rPr>
        <w:t xml:space="preserve">To attend initial professional training for taxi and private hire (ride-sharing) transport managers, candidates enrol at a training and professional development centre authorised by the Ministry of Transport, Infrastructure and Communications by completing an application and submitting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the identity document;</w:t>
      </w:r>
    </w:p>
    <w:p>
      <w:pPr>
        <w:spacing w:after="160"/>
      </w:pPr>
      <w:r>
        <w:rPr>
          <w:rFonts w:ascii="Calibri" w:hAnsi="Calibri"/>
          <w:lang w:val="en-GB"/>
          <w:sz w:val="22"/>
        </w:rPr>
        <w:t xml:space="preserve">c) documents demonstrating compliance with Article 7^1(1)(b)–(d) of Law No. 38/2003 on taxi and private hire (ride-sharing) transport, as subsequently amended, namely:</w:t>
      </w:r>
    </w:p>
    <w:p>
      <w:pPr>
        <w:spacing w:after="160"/>
      </w:pPr>
      <w:r>
        <w:rPr>
          <w:rFonts w:ascii="Calibri" w:hAnsi="Calibri"/>
          <w:lang w:val="en-GB"/>
          <w:sz w:val="22"/>
        </w:rPr>
        <w:t xml:space="preserve">(i) an original criminal record certificate confirming no conviction for any offence listed in Article 9(1)(d), point 1, of Law No. 38/2003 on taxi and private hire (ride-sharing) transport, as subsequently amended;</w:t>
      </w:r>
    </w:p>
    <w:p>
      <w:pPr>
        <w:spacing w:after="160"/>
      </w:pPr>
      <w:r>
        <w:rPr>
          <w:rFonts w:ascii="Calibri" w:hAnsi="Calibri"/>
          <w:lang w:val="en-GB"/>
          <w:sz w:val="22"/>
        </w:rPr>
        <w:t xml:space="preserve">(ii) a copy of the high school graduation diploma, a valid professional competence certificate for the person designated to continuously and effectively manage road passenger transport, or a valid professional competence certificate for a taxi and private hire (ride-sharing) transport manager;</w:t>
      </w:r>
    </w:p>
    <w:p>
      <w:pPr>
        <w:spacing w:after="160"/>
      </w:pPr>
      <w:r>
        <w:rPr>
          <w:rFonts w:ascii="Calibri" w:hAnsi="Calibri"/>
          <w:lang w:val="en-GB"/>
          <w:sz w:val="22"/>
        </w:rPr>
        <w:t xml:space="preserve">(ii) an original declaration confirming compliance with the requirement to have current residence in Romania.</w:t>
      </w:r>
    </w:p>
    <w:p>
      <w:pPr>
        <w:spacing w:after="160"/>
      </w:pPr>
      <w:r>
        <w:rPr>
          <w:rFonts w:ascii="Calibri" w:hAnsi="Calibri"/>
          <w:lang w:val="en-GB"/>
          <w:sz w:val="22"/>
        </w:rPr>
        <w:t xml:space="preserve">The examination for the professional competence certificate for taxi and private hire (ride-sharing) transport managers consists of 60 questions to be answered in 60 minutes. Each question has four possible answers, only one of which is correct.</w:t>
      </w:r>
    </w:p>
    <w:p>
      <w:pPr>
        <w:spacing w:after="160"/>
      </w:pPr>
      <w:r>
        <w:rPr>
          <w:rFonts w:ascii="Calibri" w:hAnsi="Calibri"/>
          <w:lang w:val="en-GB"/>
          <w:sz w:val="22"/>
        </w:rPr>
        <w:t xml:space="preserve">To pass, candidates must answer at least 70% of the questions correctly, meaning at least 42 questions.</w:t>
      </w:r>
    </w:p>
    <w:p>
      <w:pPr>
        <w:spacing w:after="160"/>
      </w:pPr>
      <w:r>
        <w:rPr>
          <w:rFonts w:ascii="Calibri" w:hAnsi="Calibri"/>
          <w:lang w:val="en-GB"/>
          <w:sz w:val="22"/>
        </w:rPr>
        <w:t xml:space="preserve">At the end of the examination, each candidate's score and pass/fail result are automatically displayed on the computer used for the examination.</w:t>
      </w:r>
    </w:p>
    <w:p>
      <w:pPr>
        <w:spacing w:after="160"/>
      </w:pPr>
      <w:r>
        <w:rPr>
          <w:rFonts w:ascii="Calibri" w:hAnsi="Calibri"/>
          <w:lang w:val="en-GB"/>
          <w:sz w:val="22"/>
        </w:rPr>
        <w:t xml:space="preserve">Examinations are organised and conducted only for candidates registered in the examination computer system by authorised centres, confirming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sectPr>
      <w:pgSz w:w="11906" w:h="16838"/>
      <w:pgMar w:top="1134" w:right="1134" w:bottom="1134" w:left="1134"/>
    </w:sectPr>
  </w:body>
</w:document>
</file>