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m1x9amj91myi" w:id="0"/>
      <w:bookmarkEnd w:id="0"/>
      <w:r w:rsidDel="00000000" w:rsidR="00000000" w:rsidRPr="00000000">
        <w:rPr>
          <w:rFonts w:ascii="Google Sans" w:cs="Google Sans" w:eastAsia="Google Sans" w:hAnsi="Google Sans"/>
          <w:rtl w:val="0"/>
        </w:rPr>
        <w:t xml:space="preserve">Categorías de control</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rPr>
      </w:pPr>
      <w:bookmarkStart w:colFirst="0" w:colLast="0" w:name="_5z7py7xwm7s" w:id="1"/>
      <w:bookmarkEnd w:id="1"/>
      <w:r w:rsidDel="00000000" w:rsidR="00000000" w:rsidRPr="00000000">
        <w:rPr>
          <w:rFonts w:ascii="Google Sans" w:cs="Google Sans" w:eastAsia="Google Sans" w:hAnsi="Google Sans"/>
          <w:rtl w:val="0"/>
        </w:rPr>
        <w:t xml:space="preserve">Categorías de control</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Los controles dentro de la ciberseguridad se agrupan en tres categorías principales: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Controles administrativos/gerenciales</w:t>
      </w:r>
    </w:p>
    <w:p w:rsidR="00000000" w:rsidDel="00000000" w:rsidP="00000000" w:rsidRDefault="00000000" w:rsidRPr="00000000" w14:paraId="0000000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Controles técnicos</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Controles físicos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Controles administrativos/gerenciales</w:t>
      </w:r>
      <w:r w:rsidDel="00000000" w:rsidR="00000000" w:rsidRPr="00000000">
        <w:rPr>
          <w:rFonts w:ascii="Google Sans" w:cs="Google Sans" w:eastAsia="Google Sans" w:hAnsi="Google Sans"/>
          <w:sz w:val="24"/>
          <w:szCs w:val="24"/>
          <w:rtl w:val="0"/>
        </w:rPr>
        <w:t xml:space="preserve"> abordar el componente humano de la ciberseguridad. Estos controles incluyen políticas y procedimientos que definen cómo una organización gestiona los datos y definen claramente las responsabilidades de los empleados, incluido su papel en la protección de la organización. Si bien los controles administrativos suelen estar basados ​​en políticas, la aplicación de esas políticas puede requerir el uso de controles técnicos o físicos. </w:t>
      </w:r>
    </w:p>
    <w:p w:rsidR="00000000" w:rsidDel="00000000" w:rsidP="00000000" w:rsidRDefault="00000000" w:rsidRPr="00000000" w14:paraId="0000000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Controles técnicos</w:t>
      </w:r>
      <w:r w:rsidDel="00000000" w:rsidR="00000000" w:rsidRPr="00000000">
        <w:rPr>
          <w:rFonts w:ascii="Google Sans" w:cs="Google Sans" w:eastAsia="Google Sans" w:hAnsi="Google Sans"/>
          <w:sz w:val="24"/>
          <w:szCs w:val="24"/>
          <w:rtl w:val="0"/>
        </w:rPr>
        <w:t xml:space="preserve"> constan de soluciones como firewalls, sistemas de detección de intrusiones (IDS), sistemas de prevención de intrusiones (IPS), productos antivirus (AV), cifrado, etc. Los controles técnicos se pueden utilizar de varias maneras para cumplir con las metas y objetivos de la organización.</w:t>
      </w:r>
    </w:p>
    <w:p w:rsidR="00000000" w:rsidDel="00000000" w:rsidP="00000000" w:rsidRDefault="00000000" w:rsidRPr="00000000" w14:paraId="0000000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Controles físicos</w:t>
      </w:r>
      <w:r w:rsidDel="00000000" w:rsidR="00000000" w:rsidRPr="00000000">
        <w:rPr>
          <w:rFonts w:ascii="Google Sans" w:cs="Google Sans" w:eastAsia="Google Sans" w:hAnsi="Google Sans"/>
          <w:sz w:val="24"/>
          <w:szCs w:val="24"/>
          <w:rtl w:val="0"/>
        </w:rPr>
        <w:t xml:space="preserve"> incluyen cerraduras de puertas, cerraduras de gabinetes, cámaras de vigilancia, lectores de credenciales, etc. Se utilizan para limitar el acceso físico a activos físicos por parte de personal no autorizado. </w:t>
      </w:r>
    </w:p>
    <w:p w:rsidR="00000000" w:rsidDel="00000000" w:rsidP="00000000" w:rsidRDefault="00000000" w:rsidRPr="00000000" w14:paraId="0000000F">
      <w:pPr>
        <w:pStyle w:val="Heading2"/>
        <w:rPr>
          <w:rFonts w:ascii="Google Sans" w:cs="Google Sans" w:eastAsia="Google Sans" w:hAnsi="Google Sans"/>
        </w:rPr>
      </w:pPr>
      <w:bookmarkStart w:colFirst="0" w:colLast="0" w:name="_6v7p1esoagkw" w:id="2"/>
      <w:bookmarkEnd w:id="2"/>
      <w:r w:rsidDel="00000000" w:rsidR="00000000" w:rsidRPr="00000000">
        <w:rPr>
          <w:rFonts w:ascii="Google Sans" w:cs="Google Sans" w:eastAsia="Google Sans" w:hAnsi="Google Sans"/>
          <w:rtl w:val="0"/>
        </w:rPr>
        <w:t xml:space="preserve">Tipos de control</w:t>
      </w:r>
    </w:p>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Los tipos de control incluyen, entre otros:</w:t>
        <w:tab/>
      </w:r>
    </w:p>
    <w:p w:rsidR="00000000" w:rsidDel="00000000" w:rsidP="00000000" w:rsidRDefault="00000000" w:rsidRPr="00000000" w14:paraId="0000001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p w:rsidR="00000000" w:rsidDel="00000000" w:rsidP="00000000" w:rsidRDefault="00000000" w:rsidRPr="00000000" w14:paraId="00000012">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Correctivo</w:t>
      </w:r>
    </w:p>
    <w:p w:rsidR="00000000" w:rsidDel="00000000" w:rsidP="00000000" w:rsidRDefault="00000000" w:rsidRPr="00000000" w14:paraId="0000001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1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ellos disuaden</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Estos controles trabajan juntos para brindar una defensa en profundidad y proteger los activos. </w:t>
      </w:r>
      <w:r w:rsidDel="00000000" w:rsidR="00000000" w:rsidRPr="00000000">
        <w:rPr>
          <w:rFonts w:ascii="Google Sans" w:cs="Google Sans" w:eastAsia="Google Sans" w:hAnsi="Google Sans"/>
          <w:b w:val="1"/>
          <w:sz w:val="24"/>
          <w:szCs w:val="24"/>
          <w:rtl w:val="0"/>
        </w:rPr>
        <w:t xml:space="preserve">Controles preventivos</w:t>
      </w:r>
      <w:r w:rsidDel="00000000" w:rsidR="00000000" w:rsidRPr="00000000">
        <w:rPr>
          <w:rFonts w:ascii="Google Sans" w:cs="Google Sans" w:eastAsia="Google Sans" w:hAnsi="Google Sans"/>
          <w:sz w:val="24"/>
          <w:szCs w:val="24"/>
          <w:rtl w:val="0"/>
        </w:rPr>
        <w:t xml:space="preserve"> están diseñados para evitar que ocurra un incidente en primer lugar. </w:t>
      </w:r>
      <w:r w:rsidDel="00000000" w:rsidR="00000000" w:rsidRPr="00000000">
        <w:rPr>
          <w:rFonts w:ascii="Google Sans" w:cs="Google Sans" w:eastAsia="Google Sans" w:hAnsi="Google Sans"/>
          <w:b w:val="1"/>
          <w:sz w:val="24"/>
          <w:szCs w:val="24"/>
          <w:rtl w:val="0"/>
        </w:rPr>
        <w:t xml:space="preserve">Controles correctivos</w:t>
      </w:r>
      <w:r w:rsidDel="00000000" w:rsidR="00000000" w:rsidRPr="00000000">
        <w:rPr>
          <w:rFonts w:ascii="Google Sans" w:cs="Google Sans" w:eastAsia="Google Sans" w:hAnsi="Google Sans"/>
          <w:sz w:val="24"/>
          <w:szCs w:val="24"/>
          <w:rtl w:val="0"/>
        </w:rPr>
        <w:t xml:space="preserve"> Se utilizan para restaurar un activo después de un incidente. </w:t>
      </w:r>
      <w:r w:rsidDel="00000000" w:rsidR="00000000" w:rsidRPr="00000000">
        <w:rPr>
          <w:rFonts w:ascii="Google Sans" w:cs="Google Sans" w:eastAsia="Google Sans" w:hAnsi="Google Sans"/>
          <w:b w:val="1"/>
          <w:sz w:val="24"/>
          <w:szCs w:val="24"/>
          <w:rtl w:val="0"/>
        </w:rPr>
        <w:t xml:space="preserve">controles de detectives</w:t>
      </w:r>
      <w:r w:rsidDel="00000000" w:rsidR="00000000" w:rsidRPr="00000000">
        <w:rPr>
          <w:rFonts w:ascii="Google Sans" w:cs="Google Sans" w:eastAsia="Google Sans" w:hAnsi="Google Sans"/>
          <w:sz w:val="24"/>
          <w:szCs w:val="24"/>
          <w:rtl w:val="0"/>
        </w:rPr>
        <w:t xml:space="preserve"> se implementan para determinar si un incidente ha ocurrido o está en progreso. </w:t>
      </w:r>
      <w:r w:rsidDel="00000000" w:rsidR="00000000" w:rsidRPr="00000000">
        <w:rPr>
          <w:rFonts w:ascii="Google Sans" w:cs="Google Sans" w:eastAsia="Google Sans" w:hAnsi="Google Sans"/>
          <w:b w:val="1"/>
          <w:sz w:val="24"/>
          <w:szCs w:val="24"/>
          <w:rtl w:val="0"/>
        </w:rPr>
        <w:t xml:space="preserve">Controles disuasorios</w:t>
      </w:r>
      <w:r w:rsidDel="00000000" w:rsidR="00000000" w:rsidRPr="00000000">
        <w:rPr>
          <w:rFonts w:ascii="Google Sans" w:cs="Google Sans" w:eastAsia="Google Sans" w:hAnsi="Google Sans"/>
          <w:sz w:val="24"/>
          <w:szCs w:val="24"/>
          <w:rtl w:val="0"/>
        </w:rPr>
        <w:t xml:space="preserve"> están diseñados para desalentar los ataques.</w:t>
      </w:r>
    </w:p>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Revise los siguientes cuadros para obtener detalles específicos sobre cada tipo de control y su propósito.</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Controles administrativos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Nombre del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Tipo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Propósito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Mínimo privilegio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Reducir el riesgo y </w:t>
            </w:r>
            <w:r w:rsidDel="00000000" w:rsidR="00000000" w:rsidRPr="00000000">
              <w:rPr>
                <w:rFonts w:ascii="Google Sans" w:cs="Google Sans" w:eastAsia="Google Sans" w:hAnsi="Google Sans"/>
                <w:sz w:val="24"/>
                <w:szCs w:val="24"/>
                <w:highlight w:val="white"/>
                <w:rtl w:val="0"/>
              </w:rPr>
              <w:t xml:space="preserve">impacto general</w:t>
            </w:r>
            <w:r w:rsidDel="00000000" w:rsidR="00000000" w:rsidRPr="00000000">
              <w:rPr>
                <w:rFonts w:ascii="Google Sans" w:cs="Google Sans" w:eastAsia="Google Sans" w:hAnsi="Google Sans"/>
                <w:sz w:val="24"/>
                <w:szCs w:val="24"/>
                <w:rtl w:val="0"/>
              </w:rPr>
              <w:t xml:space="preserve"> de información privilegiada maliciosa o cuentas comprometidas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Planes de recuperación de desastres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sz w:val="24"/>
                <w:szCs w:val="24"/>
                <w:rtl w:val="0"/>
              </w:rPr>
              <w:t xml:space="preserve">Correctivo</w:t>
            </w:r>
            <w:r w:rsidDel="00000000" w:rsidR="00000000" w:rsidRPr="00000000">
              <w:rPr>
                <w:rtl w:val="0"/>
              </w:rPr>
            </w:r>
          </w:p>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Proporcionar continuidad del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Políticas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Reducir la probabilidad de que la cuenta se vea comprometida mediante fuerza bruta o técnicas de ataque de diccionario.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Políticas de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Reforzar la confidencialidad y la integridad definiendo qué grupos pueden acceder o modificar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Políticas de gestión de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Administrar el ciclo de vida de la cuenta, reducir la superficie de ataque y limitar </w:t>
            </w:r>
            <w:r w:rsidDel="00000000" w:rsidR="00000000" w:rsidRPr="00000000">
              <w:rPr>
                <w:rFonts w:ascii="Google Sans" w:cs="Google Sans" w:eastAsia="Google Sans" w:hAnsi="Google Sans"/>
                <w:sz w:val="24"/>
                <w:szCs w:val="24"/>
                <w:highlight w:val="white"/>
                <w:rtl w:val="0"/>
              </w:rPr>
              <w:t xml:space="preserve">impacto general</w:t>
            </w:r>
            <w:r w:rsidDel="00000000" w:rsidR="00000000" w:rsidRPr="00000000">
              <w:rPr>
                <w:rFonts w:ascii="Google Sans" w:cs="Google Sans" w:eastAsia="Google Sans" w:hAnsi="Google Sans"/>
                <w:sz w:val="24"/>
                <w:szCs w:val="24"/>
                <w:rtl w:val="0"/>
              </w:rPr>
              <w:t xml:space="preserve"> de ex empleados descontentos y el uso predeterminado de la cuenta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Separación de funciones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Reducir el riesgo y </w:t>
            </w:r>
            <w:r w:rsidDel="00000000" w:rsidR="00000000" w:rsidRPr="00000000">
              <w:rPr>
                <w:rFonts w:ascii="Google Sans" w:cs="Google Sans" w:eastAsia="Google Sans" w:hAnsi="Google Sans"/>
                <w:sz w:val="24"/>
                <w:szCs w:val="24"/>
                <w:highlight w:val="white"/>
                <w:rtl w:val="0"/>
              </w:rPr>
              <w:t xml:space="preserve">impacto general</w:t>
            </w:r>
            <w:r w:rsidDel="00000000" w:rsidR="00000000" w:rsidRPr="00000000">
              <w:rPr>
                <w:rFonts w:ascii="Google Sans" w:cs="Google Sans" w:eastAsia="Google Sans" w:hAnsi="Google Sans"/>
                <w:sz w:val="24"/>
                <w:szCs w:val="24"/>
                <w:rtl w:val="0"/>
              </w:rPr>
              <w:t xml:space="preserve"> de información privilegiada maliciosa o cuentas comprometidas </w:t>
            </w:r>
          </w:p>
        </w:tc>
      </w:tr>
    </w:tbl>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Controles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Nombre del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Tipo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Propósito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Cortafuegos</w:t>
            </w:r>
          </w:p>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Para filtrar el tráfico no deseado o malicioso para que no ingrese a la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Para detectar y prevenir tráfico anómalo que coincida con una firma o regla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Cifrado</w:t>
            </w:r>
          </w:p>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ellos disuaden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Proporcionar confidencialidad a la información sensible.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Copias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Restaurar/recuperarse de un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Gestión de contraseñas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Reducir la fatiga de las contraseñas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Software antivirus (AV)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Detectar y poner en cuarentena amenazas conocidas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Monitoreo, mantenimiento e intervención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Necesario para identificar y gestionar amenazas, riesgos o vulnerabilidades a sistemas obsoletos</w:t>
            </w:r>
          </w:p>
        </w:tc>
      </w:tr>
    </w:tbl>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tl w:val="0"/>
        </w:rPr>
      </w:r>
    </w:p>
    <w:tbl>
      <w:tblPr>
        <w:tblStyle w:val="Table3"/>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3120"/>
        <w:tblGridChange w:id="0">
          <w:tblGrid>
            <w:gridCol w:w="3165"/>
            <w:gridCol w:w="3105"/>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Controles físicos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Nombre del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Tipo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Propósito del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Caja fuerte con control de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ellos disuaden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Reducir la superficie de ataque y </w:t>
            </w:r>
            <w:r w:rsidDel="00000000" w:rsidR="00000000" w:rsidRPr="00000000">
              <w:rPr>
                <w:rFonts w:ascii="Google Sans" w:cs="Google Sans" w:eastAsia="Google Sans" w:hAnsi="Google Sans"/>
                <w:sz w:val="24"/>
                <w:szCs w:val="24"/>
                <w:highlight w:val="white"/>
                <w:rtl w:val="0"/>
              </w:rPr>
              <w:t xml:space="preserve">impacto general</w:t>
            </w:r>
            <w:r w:rsidDel="00000000" w:rsidR="00000000" w:rsidRPr="00000000">
              <w:rPr>
                <w:rFonts w:ascii="Google Sans" w:cs="Google Sans" w:eastAsia="Google Sans" w:hAnsi="Google Sans"/>
                <w:sz w:val="24"/>
                <w:szCs w:val="24"/>
                <w:rtl w:val="0"/>
              </w:rPr>
              <w:t xml:space="preserve"> de amenazas físicas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Iluminación adecuada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ellos disuaden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Disuadir las amenazas limitando los “escondites”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Circuito cerrado de televisión (CCTV)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Preventivo/Detective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 circuito cerrado de televisión es un control tanto preventivo como de detección porque su presencia puede reducir el riesgo de que ocurran ciertos tipos de eventos y puede usarse después de un evento para informar sobre las condiciones del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Gabinetes con cerradura (para equipos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Reforzar la integridad evitando que personal no autorizado y otras personas accedan o modifiquen físicamente los equipos de la infraestructura de 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Señalización que indica proveedor de servicios de alarma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ellos disuaden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Disuadir ciertos tipos de amenazas haciendo que la probabilidad de un ataque exitoso parezca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Cabellos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Disuasivo/Preventivo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Reforzar la integridad al disuadir y evitar que personal no autorizado y personas accedan físicamente a los 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Detección y prevención de incendios (alarma contra incendios, sistema de rociadores,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Detectar incendios en ubicación física y prevenir daños a activos físicos como inventario, servidores, etc.</w:t>
            </w:r>
          </w:p>
        </w:tc>
      </w:tr>
    </w:tbl>
    <w:p w:rsidR="00000000" w:rsidDel="00000000" w:rsidP="00000000" w:rsidRDefault="00000000" w:rsidRPr="00000000" w14:paraId="0000007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