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6DEA" w14:textId="6E78AC71" w:rsidR="00C9770C" w:rsidRPr="007F391D" w:rsidRDefault="00852D95">
      <w:pPr>
        <w:rPr>
          <w:b/>
          <w:bCs/>
          <w:sz w:val="28"/>
          <w:szCs w:val="28"/>
        </w:rPr>
      </w:pPr>
      <w:r w:rsidRPr="007F391D">
        <w:rPr>
          <w:b/>
          <w:bCs/>
          <w:sz w:val="28"/>
          <w:szCs w:val="28"/>
        </w:rPr>
        <w:t>Auto Send Invoices</w:t>
      </w:r>
    </w:p>
    <w:p w14:paraId="502AB9EC" w14:textId="77777777" w:rsidR="006F7016" w:rsidRDefault="00852D95">
      <w:r>
        <w:t xml:space="preserve">These Codeunits are written to assist users in sending Invoices automatically via the job queue. </w:t>
      </w:r>
      <w:r w:rsidR="00936B84">
        <w:t>I’ve set it to run every 10 minutes so it picks up recently posted invoices. Once an invoice is sent, it will ignore said invoice each time it runs</w:t>
      </w:r>
      <w:r w:rsidR="005C5928">
        <w:t xml:space="preserve"> unless sent using a test email</w:t>
      </w:r>
      <w:r w:rsidR="00936B84">
        <w:t xml:space="preserve">. </w:t>
      </w:r>
    </w:p>
    <w:p w14:paraId="23AB8448" w14:textId="122B6276" w:rsidR="00852D95" w:rsidRDefault="00936B84">
      <w:r>
        <w:t>More info below:</w:t>
      </w:r>
    </w:p>
    <w:p w14:paraId="11A43420" w14:textId="5CE1D214" w:rsidR="00852D95" w:rsidRPr="007F391D" w:rsidRDefault="00852D95">
      <w:pPr>
        <w:rPr>
          <w:b/>
          <w:bCs/>
          <w:sz w:val="28"/>
          <w:szCs w:val="28"/>
        </w:rPr>
      </w:pPr>
      <w:r w:rsidRPr="007F391D">
        <w:rPr>
          <w:b/>
          <w:bCs/>
          <w:sz w:val="28"/>
          <w:szCs w:val="28"/>
        </w:rPr>
        <w:t>Caveats</w:t>
      </w:r>
    </w:p>
    <w:p w14:paraId="1CAB7CA1" w14:textId="59CA6ED4" w:rsidR="00852D95" w:rsidRDefault="008633D8" w:rsidP="005C5928">
      <w:pPr>
        <w:pStyle w:val="ListParagraph"/>
        <w:numPr>
          <w:ilvl w:val="0"/>
          <w:numId w:val="2"/>
        </w:numPr>
      </w:pPr>
      <w:r>
        <w:t xml:space="preserve">I encountered an issue during testing where the attached pdf could only be opened using a browser pdf reader (Firefox specifically). I’ve since moved some invocations into a separate procedure  ‘SendEmailMsg’. The attached Pdfs now open </w:t>
      </w:r>
      <w:r w:rsidR="004A247A">
        <w:t xml:space="preserve">with readers </w:t>
      </w:r>
      <w:r>
        <w:t>in commonly used browsers and Adobe Acrobat.</w:t>
      </w:r>
    </w:p>
    <w:p w14:paraId="04642B4E" w14:textId="51F15AEE" w:rsidR="008A3CA8" w:rsidRDefault="008A3CA8" w:rsidP="005C5928">
      <w:pPr>
        <w:pStyle w:val="ListParagraph"/>
        <w:numPr>
          <w:ilvl w:val="0"/>
          <w:numId w:val="2"/>
        </w:numPr>
      </w:pPr>
      <w:r>
        <w:t xml:space="preserve">This Codeunit runs strictly from the </w:t>
      </w:r>
      <w:r w:rsidR="0078202E">
        <w:t>Job Queue</w:t>
      </w:r>
      <w:r>
        <w:t xml:space="preserve">. There are no custom pages/tables to display invoices for which emails have been sent/failed to send. You can use the Sent Emails (8889) page and the Emails Outbox (8888) page to view email statuses. </w:t>
      </w:r>
    </w:p>
    <w:p w14:paraId="0FDDAD88" w14:textId="4223F3E7" w:rsidR="007F391D" w:rsidRDefault="007F391D" w:rsidP="005C5928">
      <w:pPr>
        <w:pStyle w:val="ListParagraph"/>
        <w:numPr>
          <w:ilvl w:val="0"/>
          <w:numId w:val="2"/>
        </w:numPr>
      </w:pPr>
      <w:r>
        <w:t xml:space="preserve">This extension updates the Email Related Records tables, this is where Sales Invoice Headers retrieve data for the </w:t>
      </w:r>
      <w:r w:rsidRPr="007F391D">
        <w:t>Last Email Sent Message Id</w:t>
      </w:r>
      <w:r>
        <w:t xml:space="preserve"> and </w:t>
      </w:r>
      <w:r w:rsidRPr="007F391D">
        <w:t>Last Email Sent Time</w:t>
      </w:r>
      <w:r>
        <w:t>. However, I’ve that on the List/Card pages these fields show up blank whereas on the Sales Header Invoice table the correct data is displayed.</w:t>
      </w:r>
    </w:p>
    <w:p w14:paraId="17013F7F" w14:textId="0893F7C0" w:rsidR="00936B84" w:rsidRDefault="00936B84" w:rsidP="005C5928">
      <w:pPr>
        <w:pStyle w:val="ListParagraph"/>
        <w:numPr>
          <w:ilvl w:val="0"/>
          <w:numId w:val="2"/>
        </w:numPr>
      </w:pPr>
      <w:r>
        <w:t xml:space="preserve">The Custom Page is strictly for testing and not necessary for deployment so no need to waste an object id with this. </w:t>
      </w:r>
    </w:p>
    <w:p w14:paraId="7720F58E" w14:textId="75366D60" w:rsidR="007F391D" w:rsidRPr="00936B84" w:rsidRDefault="00936B84">
      <w:pPr>
        <w:rPr>
          <w:b/>
          <w:bCs/>
          <w:sz w:val="28"/>
          <w:szCs w:val="28"/>
        </w:rPr>
      </w:pPr>
      <w:r w:rsidRPr="00936B84">
        <w:rPr>
          <w:b/>
          <w:bCs/>
          <w:sz w:val="28"/>
          <w:szCs w:val="28"/>
        </w:rPr>
        <w:t>Email Body</w:t>
      </w:r>
    </w:p>
    <w:p w14:paraId="0899BEF3" w14:textId="07AD181C" w:rsidR="00936B84" w:rsidRDefault="00936B84">
      <w:r>
        <w:t>Sure, it would be nice to have a rich text box for editing the email body but this is just an initial release and something I’ll add in later. Not convenient but there is an Integrated Event for developers to modify the body before the email is sent. The email body is Html Formatted so use Html tags where necessary.</w:t>
      </w:r>
    </w:p>
    <w:p w14:paraId="2EF497CD" w14:textId="47DE5B18" w:rsidR="00936B84" w:rsidRDefault="00936B84">
      <w:pPr>
        <w:rPr>
          <w:b/>
          <w:bCs/>
          <w:sz w:val="28"/>
          <w:szCs w:val="28"/>
        </w:rPr>
      </w:pPr>
      <w:r w:rsidRPr="00936B84">
        <w:rPr>
          <w:b/>
          <w:bCs/>
          <w:sz w:val="28"/>
          <w:szCs w:val="28"/>
        </w:rPr>
        <w:t>Filters</w:t>
      </w:r>
    </w:p>
    <w:p w14:paraId="5D8CB3F4" w14:textId="3E7871AF" w:rsidR="00936B84" w:rsidRDefault="00936B84">
      <w:r>
        <w:t xml:space="preserve">Since there are no </w:t>
      </w:r>
      <w:r w:rsidR="004D0042">
        <w:t xml:space="preserve">pages I’ve used the </w:t>
      </w:r>
      <w:r w:rsidR="004D0042" w:rsidRPr="004D0042">
        <w:rPr>
          <w:i/>
          <w:iCs/>
        </w:rPr>
        <w:t>Parameter String</w:t>
      </w:r>
      <w:r w:rsidR="004D0042">
        <w:t xml:space="preserve"> field on the job queue entry to direct the Codeunit on which invoices to send. Filters work in the usual way. Find more information on Filters in BC </w:t>
      </w:r>
      <w:hyperlink r:id="rId5" w:anchor="set-filters-in-reports-batch-jobs-and-xmlports" w:history="1">
        <w:r w:rsidR="004D0042" w:rsidRPr="006764CE">
          <w:rPr>
            <w:rStyle w:val="Hyperlink"/>
          </w:rPr>
          <w:t>here</w:t>
        </w:r>
      </w:hyperlink>
      <w:r w:rsidR="004D0042">
        <w:t>. See example below:</w:t>
      </w:r>
    </w:p>
    <w:p w14:paraId="06BD5CAB" w14:textId="5FBAF57C" w:rsidR="004D0042" w:rsidRDefault="004D0042">
      <w:r>
        <w:t>Enter a JSON object in the parameter string with the following keys:</w:t>
      </w:r>
    </w:p>
    <w:p w14:paraId="560FFC2C" w14:textId="77777777" w:rsidR="004D0042" w:rsidRPr="004D0042" w:rsidRDefault="004D0042" w:rsidP="004D0042">
      <w:pPr>
        <w:contextualSpacing/>
        <w:rPr>
          <w:i/>
          <w:iCs/>
        </w:rPr>
      </w:pPr>
      <w:r w:rsidRPr="004D0042">
        <w:rPr>
          <w:i/>
          <w:iCs/>
        </w:rPr>
        <w:t>{</w:t>
      </w:r>
    </w:p>
    <w:p w14:paraId="3BB1AA40" w14:textId="77777777" w:rsidR="004D0042" w:rsidRPr="004D0042" w:rsidRDefault="004D0042" w:rsidP="004D0042">
      <w:pPr>
        <w:ind w:firstLine="720"/>
        <w:contextualSpacing/>
        <w:rPr>
          <w:i/>
          <w:iCs/>
        </w:rPr>
      </w:pPr>
      <w:r w:rsidRPr="004D0042">
        <w:rPr>
          <w:i/>
          <w:iCs/>
        </w:rPr>
        <w:t>"Invoice No.": "",</w:t>
      </w:r>
    </w:p>
    <w:p w14:paraId="25571288" w14:textId="77777777" w:rsidR="004D0042" w:rsidRPr="004D0042" w:rsidRDefault="004D0042" w:rsidP="004D0042">
      <w:pPr>
        <w:ind w:firstLine="720"/>
        <w:contextualSpacing/>
        <w:rPr>
          <w:i/>
          <w:iCs/>
        </w:rPr>
      </w:pPr>
      <w:r w:rsidRPr="004D0042">
        <w:rPr>
          <w:i/>
          <w:iCs/>
        </w:rPr>
        <w:t>"Customer No.": "&lt;&gt;LEM*",</w:t>
      </w:r>
    </w:p>
    <w:p w14:paraId="68140749" w14:textId="77777777" w:rsidR="004D0042" w:rsidRPr="004D0042" w:rsidRDefault="004D0042" w:rsidP="004D0042">
      <w:pPr>
        <w:ind w:firstLine="720"/>
        <w:contextualSpacing/>
        <w:rPr>
          <w:i/>
          <w:iCs/>
        </w:rPr>
      </w:pPr>
      <w:r w:rsidRPr="004D0042">
        <w:rPr>
          <w:i/>
          <w:iCs/>
        </w:rPr>
        <w:t>"Customer Posting Group": "NON NOTIFY|UK*",</w:t>
      </w:r>
    </w:p>
    <w:p w14:paraId="3A1FFCBA" w14:textId="75B991B5" w:rsidR="004D0042" w:rsidRPr="004D0042" w:rsidRDefault="004D0042" w:rsidP="004D0042">
      <w:pPr>
        <w:ind w:firstLine="720"/>
        <w:contextualSpacing/>
        <w:rPr>
          <w:i/>
          <w:iCs/>
        </w:rPr>
      </w:pPr>
      <w:r w:rsidRPr="004D0042">
        <w:rPr>
          <w:i/>
          <w:iCs/>
        </w:rPr>
        <w:t xml:space="preserve">"OffsetDays": </w:t>
      </w:r>
      <w:r w:rsidRPr="004D0042">
        <w:rPr>
          <w:i/>
          <w:iCs/>
        </w:rPr>
        <w:t>1</w:t>
      </w:r>
      <w:r w:rsidRPr="004D0042">
        <w:rPr>
          <w:i/>
          <w:iCs/>
        </w:rPr>
        <w:t>,</w:t>
      </w:r>
    </w:p>
    <w:p w14:paraId="44CC49C1" w14:textId="4FB737BC" w:rsidR="004D0042" w:rsidRPr="004D0042" w:rsidRDefault="004D0042" w:rsidP="004D0042">
      <w:pPr>
        <w:ind w:firstLine="720"/>
        <w:contextualSpacing/>
        <w:rPr>
          <w:i/>
          <w:iCs/>
        </w:rPr>
      </w:pPr>
      <w:r w:rsidRPr="004D0042">
        <w:rPr>
          <w:i/>
          <w:iCs/>
        </w:rPr>
        <w:t xml:space="preserve">"Test Email": </w:t>
      </w:r>
      <w:r w:rsidRPr="004D0042">
        <w:rPr>
          <w:i/>
          <w:iCs/>
        </w:rPr>
        <w:t>“</w:t>
      </w:r>
      <w:r w:rsidRPr="004D0042">
        <w:rPr>
          <w:rStyle w:val="Hyperlink"/>
          <w:i/>
          <w:iCs/>
        </w:rPr>
        <w:t>email@test.com</w:t>
      </w:r>
      <w:r w:rsidRPr="004D0042">
        <w:rPr>
          <w:i/>
          <w:iCs/>
        </w:rPr>
        <w:t>”</w:t>
      </w:r>
    </w:p>
    <w:p w14:paraId="14052604" w14:textId="413681E2" w:rsidR="004D0042" w:rsidRDefault="004D0042" w:rsidP="004D0042">
      <w:pPr>
        <w:contextualSpacing/>
        <w:rPr>
          <w:i/>
          <w:iCs/>
        </w:rPr>
      </w:pPr>
      <w:r w:rsidRPr="004D0042">
        <w:rPr>
          <w:i/>
          <w:iCs/>
        </w:rPr>
        <w:t>}</w:t>
      </w:r>
    </w:p>
    <w:p w14:paraId="219A818A" w14:textId="77777777" w:rsidR="004D0042" w:rsidRDefault="004D0042" w:rsidP="004D0042">
      <w:pPr>
        <w:contextualSpacing/>
      </w:pPr>
    </w:p>
    <w:p w14:paraId="46170CC1" w14:textId="68871E99" w:rsidR="004D0042" w:rsidRPr="004D0042" w:rsidRDefault="004D0042" w:rsidP="004D0042">
      <w:pPr>
        <w:contextualSpacing/>
      </w:pPr>
    </w:p>
    <w:tbl>
      <w:tblPr>
        <w:tblStyle w:val="TableGrid"/>
        <w:tblW w:w="0" w:type="auto"/>
        <w:tblLook w:val="04A0" w:firstRow="1" w:lastRow="0" w:firstColumn="1" w:lastColumn="0" w:noHBand="0" w:noVBand="1"/>
      </w:tblPr>
      <w:tblGrid>
        <w:gridCol w:w="3103"/>
        <w:gridCol w:w="2863"/>
        <w:gridCol w:w="3050"/>
      </w:tblGrid>
      <w:tr w:rsidR="004D0042" w14:paraId="22E8CD82" w14:textId="77777777" w:rsidTr="004D0042">
        <w:tc>
          <w:tcPr>
            <w:tcW w:w="3103" w:type="dxa"/>
          </w:tcPr>
          <w:p w14:paraId="7AD705D8" w14:textId="3F248129" w:rsidR="004D0042" w:rsidRDefault="004D0042" w:rsidP="004D0042">
            <w:pPr>
              <w:contextualSpacing/>
            </w:pPr>
            <w:r>
              <w:t>Key</w:t>
            </w:r>
          </w:p>
        </w:tc>
        <w:tc>
          <w:tcPr>
            <w:tcW w:w="2863" w:type="dxa"/>
          </w:tcPr>
          <w:p w14:paraId="42F82CE9" w14:textId="0B72E8CE" w:rsidR="004D0042" w:rsidRDefault="004D0042" w:rsidP="004D0042">
            <w:pPr>
              <w:contextualSpacing/>
            </w:pPr>
            <w:r>
              <w:t>Type</w:t>
            </w:r>
          </w:p>
        </w:tc>
        <w:tc>
          <w:tcPr>
            <w:tcW w:w="3050" w:type="dxa"/>
          </w:tcPr>
          <w:p w14:paraId="26082E66" w14:textId="004DB0F8" w:rsidR="004D0042" w:rsidRDefault="004D0042" w:rsidP="004D0042">
            <w:pPr>
              <w:contextualSpacing/>
            </w:pPr>
            <w:r>
              <w:t>Value</w:t>
            </w:r>
            <w:r w:rsidR="006764CE">
              <w:t xml:space="preserve"> Examples</w:t>
            </w:r>
          </w:p>
        </w:tc>
      </w:tr>
      <w:tr w:rsidR="004D0042" w14:paraId="799BC140" w14:textId="77777777" w:rsidTr="004D0042">
        <w:tc>
          <w:tcPr>
            <w:tcW w:w="3103" w:type="dxa"/>
          </w:tcPr>
          <w:p w14:paraId="5820AE85" w14:textId="22ADC147" w:rsidR="004D0042" w:rsidRDefault="004D0042" w:rsidP="004D0042">
            <w:pPr>
              <w:contextualSpacing/>
            </w:pPr>
            <w:r>
              <w:t>Invoice No.</w:t>
            </w:r>
          </w:p>
        </w:tc>
        <w:tc>
          <w:tcPr>
            <w:tcW w:w="2863" w:type="dxa"/>
          </w:tcPr>
          <w:p w14:paraId="35D3B09B" w14:textId="7E4B2A86" w:rsidR="004D0042" w:rsidRDefault="004D0042" w:rsidP="004D0042">
            <w:pPr>
              <w:contextualSpacing/>
            </w:pPr>
            <w:r>
              <w:t>String</w:t>
            </w:r>
          </w:p>
        </w:tc>
        <w:tc>
          <w:tcPr>
            <w:tcW w:w="3050" w:type="dxa"/>
          </w:tcPr>
          <w:p w14:paraId="78D40A4A" w14:textId="2AD46D37" w:rsidR="004D0042" w:rsidRDefault="004D0042" w:rsidP="004D0042">
            <w:pPr>
              <w:contextualSpacing/>
            </w:pPr>
            <w:r>
              <w:t>&lt;&gt;PSI000001, PSI000001|PSI000221</w:t>
            </w:r>
          </w:p>
        </w:tc>
      </w:tr>
      <w:tr w:rsidR="006764CE" w14:paraId="28205F64" w14:textId="77777777" w:rsidTr="004D0042">
        <w:tc>
          <w:tcPr>
            <w:tcW w:w="3103" w:type="dxa"/>
          </w:tcPr>
          <w:p w14:paraId="3A061CBE" w14:textId="05C772F3" w:rsidR="006764CE" w:rsidRDefault="006764CE" w:rsidP="004D0042">
            <w:pPr>
              <w:contextualSpacing/>
            </w:pPr>
            <w:r>
              <w:lastRenderedPageBreak/>
              <w:t>Custom No.</w:t>
            </w:r>
          </w:p>
        </w:tc>
        <w:tc>
          <w:tcPr>
            <w:tcW w:w="2863" w:type="dxa"/>
          </w:tcPr>
          <w:p w14:paraId="17897546" w14:textId="6A3867B0" w:rsidR="006764CE" w:rsidRDefault="006764CE" w:rsidP="004D0042">
            <w:pPr>
              <w:contextualSpacing/>
            </w:pPr>
            <w:r>
              <w:t>String</w:t>
            </w:r>
          </w:p>
        </w:tc>
        <w:tc>
          <w:tcPr>
            <w:tcW w:w="3050" w:type="dxa"/>
          </w:tcPr>
          <w:p w14:paraId="0F64C684" w14:textId="273C85F3" w:rsidR="006764CE" w:rsidRDefault="006764CE" w:rsidP="004D0042">
            <w:pPr>
              <w:contextualSpacing/>
            </w:pPr>
            <w:r>
              <w:t>RFH002..RFH003, &lt;&gt;DSD*</w:t>
            </w:r>
          </w:p>
        </w:tc>
      </w:tr>
      <w:tr w:rsidR="006764CE" w14:paraId="66041177" w14:textId="77777777" w:rsidTr="004D0042">
        <w:tc>
          <w:tcPr>
            <w:tcW w:w="3103" w:type="dxa"/>
          </w:tcPr>
          <w:p w14:paraId="53E10D13" w14:textId="27E1C06E" w:rsidR="006764CE" w:rsidRDefault="006764CE" w:rsidP="004D0042">
            <w:pPr>
              <w:contextualSpacing/>
            </w:pPr>
            <w:r>
              <w:t>Customer Posting Group</w:t>
            </w:r>
          </w:p>
        </w:tc>
        <w:tc>
          <w:tcPr>
            <w:tcW w:w="2863" w:type="dxa"/>
          </w:tcPr>
          <w:p w14:paraId="7BBF7EB2" w14:textId="3EF399B4" w:rsidR="006764CE" w:rsidRDefault="006764CE" w:rsidP="004D0042">
            <w:pPr>
              <w:contextualSpacing/>
            </w:pPr>
            <w:r>
              <w:t>String</w:t>
            </w:r>
          </w:p>
        </w:tc>
        <w:tc>
          <w:tcPr>
            <w:tcW w:w="3050" w:type="dxa"/>
          </w:tcPr>
          <w:p w14:paraId="7C6C68F9" w14:textId="161E2335" w:rsidR="006764CE" w:rsidRDefault="006764CE" w:rsidP="004D0042">
            <w:pPr>
              <w:contextualSpacing/>
            </w:pPr>
            <w:r>
              <w:t>UK-END&amp;UK-DIST</w:t>
            </w:r>
          </w:p>
        </w:tc>
      </w:tr>
      <w:tr w:rsidR="006764CE" w14:paraId="7FEC0811" w14:textId="77777777" w:rsidTr="004D0042">
        <w:tc>
          <w:tcPr>
            <w:tcW w:w="3103" w:type="dxa"/>
          </w:tcPr>
          <w:p w14:paraId="7C5E2B4D" w14:textId="3133AE25" w:rsidR="006764CE" w:rsidRPr="006764CE" w:rsidRDefault="006764CE" w:rsidP="004D0042">
            <w:pPr>
              <w:contextualSpacing/>
            </w:pPr>
            <w:r>
              <w:t xml:space="preserve">OffsetDays – number of days to go back from current date. Enter </w:t>
            </w:r>
            <w:r w:rsidRPr="006764CE">
              <w:rPr>
                <w:i/>
                <w:iCs/>
              </w:rPr>
              <w:t>0</w:t>
            </w:r>
            <w:r>
              <w:rPr>
                <w:i/>
                <w:iCs/>
              </w:rPr>
              <w:t xml:space="preserve"> </w:t>
            </w:r>
            <w:r>
              <w:t>for invoice with the current date as the posting date.</w:t>
            </w:r>
          </w:p>
        </w:tc>
        <w:tc>
          <w:tcPr>
            <w:tcW w:w="2863" w:type="dxa"/>
          </w:tcPr>
          <w:p w14:paraId="43B01F96" w14:textId="35FD1720" w:rsidR="006764CE" w:rsidRDefault="006764CE" w:rsidP="004D0042">
            <w:pPr>
              <w:contextualSpacing/>
            </w:pPr>
            <w:r>
              <w:t>Integer</w:t>
            </w:r>
          </w:p>
        </w:tc>
        <w:tc>
          <w:tcPr>
            <w:tcW w:w="3050" w:type="dxa"/>
          </w:tcPr>
          <w:p w14:paraId="56B885A6" w14:textId="26AC92F7" w:rsidR="006764CE" w:rsidRDefault="006764CE" w:rsidP="004D0042">
            <w:pPr>
              <w:contextualSpacing/>
            </w:pPr>
            <w:r>
              <w:t>1</w:t>
            </w:r>
          </w:p>
        </w:tc>
      </w:tr>
      <w:tr w:rsidR="006764CE" w14:paraId="6A3827D8" w14:textId="77777777" w:rsidTr="004D0042">
        <w:tc>
          <w:tcPr>
            <w:tcW w:w="3103" w:type="dxa"/>
          </w:tcPr>
          <w:p w14:paraId="12FBAA86" w14:textId="70114631" w:rsidR="006764CE" w:rsidRDefault="006764CE" w:rsidP="004D0042">
            <w:pPr>
              <w:contextualSpacing/>
            </w:pPr>
            <w:r>
              <w:t>Test Email – all invoices processed are sent to this address. They are not stored in the Email Related Records table so they can be sent to recipients when testing is complete.</w:t>
            </w:r>
          </w:p>
        </w:tc>
        <w:tc>
          <w:tcPr>
            <w:tcW w:w="2863" w:type="dxa"/>
          </w:tcPr>
          <w:p w14:paraId="5BC9940B" w14:textId="2FA7B726" w:rsidR="006764CE" w:rsidRDefault="006764CE" w:rsidP="004D0042">
            <w:pPr>
              <w:contextualSpacing/>
            </w:pPr>
            <w:r>
              <w:t>String</w:t>
            </w:r>
          </w:p>
        </w:tc>
        <w:tc>
          <w:tcPr>
            <w:tcW w:w="3050" w:type="dxa"/>
          </w:tcPr>
          <w:p w14:paraId="5F416121" w14:textId="6C03003A" w:rsidR="006764CE" w:rsidRDefault="006764CE" w:rsidP="004D0042">
            <w:pPr>
              <w:contextualSpacing/>
            </w:pPr>
            <w:r>
              <w:t>email@test.com</w:t>
            </w:r>
          </w:p>
        </w:tc>
      </w:tr>
    </w:tbl>
    <w:p w14:paraId="22415E47" w14:textId="32E2E925" w:rsidR="004D0042" w:rsidRPr="004D0042" w:rsidRDefault="004D0042" w:rsidP="004D0042">
      <w:pPr>
        <w:contextualSpacing/>
      </w:pPr>
    </w:p>
    <w:p w14:paraId="20B7EE2B" w14:textId="77777777" w:rsidR="004D0042" w:rsidRPr="00936B84" w:rsidRDefault="004D0042"/>
    <w:p w14:paraId="0ACB3700" w14:textId="77777777" w:rsidR="00936B84" w:rsidRDefault="00936B84"/>
    <w:sectPr w:rsidR="00936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890E7E"/>
    <w:multiLevelType w:val="hybridMultilevel"/>
    <w:tmpl w:val="31AE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5710C9"/>
    <w:multiLevelType w:val="hybridMultilevel"/>
    <w:tmpl w:val="4E28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800694">
    <w:abstractNumId w:val="1"/>
  </w:num>
  <w:num w:numId="2" w16cid:durableId="153938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95"/>
    <w:rsid w:val="000C01E1"/>
    <w:rsid w:val="00294B83"/>
    <w:rsid w:val="004A247A"/>
    <w:rsid w:val="004D0042"/>
    <w:rsid w:val="005C5928"/>
    <w:rsid w:val="006764CE"/>
    <w:rsid w:val="006F7016"/>
    <w:rsid w:val="0078202E"/>
    <w:rsid w:val="007E4CFF"/>
    <w:rsid w:val="007F391D"/>
    <w:rsid w:val="00811A68"/>
    <w:rsid w:val="00852D95"/>
    <w:rsid w:val="008633D8"/>
    <w:rsid w:val="008A3CA8"/>
    <w:rsid w:val="008C70C6"/>
    <w:rsid w:val="00913E8B"/>
    <w:rsid w:val="0093206E"/>
    <w:rsid w:val="00936B84"/>
    <w:rsid w:val="009528AE"/>
    <w:rsid w:val="00A4512B"/>
    <w:rsid w:val="00B7388B"/>
    <w:rsid w:val="00BC3AD9"/>
    <w:rsid w:val="00C9770C"/>
    <w:rsid w:val="00D861B3"/>
    <w:rsid w:val="00ED0B51"/>
    <w:rsid w:val="00F55E93"/>
    <w:rsid w:val="00FC0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E4EC"/>
  <w15:chartTrackingRefBased/>
  <w15:docId w15:val="{CE312AE0-71E9-42B2-8C81-EDDB8CCF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2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2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D95"/>
    <w:rPr>
      <w:rFonts w:eastAsiaTheme="majorEastAsia" w:cstheme="majorBidi"/>
      <w:color w:val="272727" w:themeColor="text1" w:themeTint="D8"/>
    </w:rPr>
  </w:style>
  <w:style w:type="paragraph" w:styleId="Title">
    <w:name w:val="Title"/>
    <w:basedOn w:val="Normal"/>
    <w:next w:val="Normal"/>
    <w:link w:val="TitleChar"/>
    <w:uiPriority w:val="10"/>
    <w:qFormat/>
    <w:rsid w:val="0085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D95"/>
    <w:pPr>
      <w:spacing w:before="160"/>
      <w:jc w:val="center"/>
    </w:pPr>
    <w:rPr>
      <w:i/>
      <w:iCs/>
      <w:color w:val="404040" w:themeColor="text1" w:themeTint="BF"/>
    </w:rPr>
  </w:style>
  <w:style w:type="character" w:customStyle="1" w:styleId="QuoteChar">
    <w:name w:val="Quote Char"/>
    <w:basedOn w:val="DefaultParagraphFont"/>
    <w:link w:val="Quote"/>
    <w:uiPriority w:val="29"/>
    <w:rsid w:val="00852D95"/>
    <w:rPr>
      <w:i/>
      <w:iCs/>
      <w:color w:val="404040" w:themeColor="text1" w:themeTint="BF"/>
    </w:rPr>
  </w:style>
  <w:style w:type="paragraph" w:styleId="ListParagraph">
    <w:name w:val="List Paragraph"/>
    <w:basedOn w:val="Normal"/>
    <w:uiPriority w:val="34"/>
    <w:qFormat/>
    <w:rsid w:val="00852D95"/>
    <w:pPr>
      <w:ind w:left="720"/>
      <w:contextualSpacing/>
    </w:pPr>
  </w:style>
  <w:style w:type="character" w:styleId="IntenseEmphasis">
    <w:name w:val="Intense Emphasis"/>
    <w:basedOn w:val="DefaultParagraphFont"/>
    <w:uiPriority w:val="21"/>
    <w:qFormat/>
    <w:rsid w:val="00852D95"/>
    <w:rPr>
      <w:i/>
      <w:iCs/>
      <w:color w:val="2F5496" w:themeColor="accent1" w:themeShade="BF"/>
    </w:rPr>
  </w:style>
  <w:style w:type="paragraph" w:styleId="IntenseQuote">
    <w:name w:val="Intense Quote"/>
    <w:basedOn w:val="Normal"/>
    <w:next w:val="Normal"/>
    <w:link w:val="IntenseQuoteChar"/>
    <w:uiPriority w:val="30"/>
    <w:qFormat/>
    <w:rsid w:val="00852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D95"/>
    <w:rPr>
      <w:i/>
      <w:iCs/>
      <w:color w:val="2F5496" w:themeColor="accent1" w:themeShade="BF"/>
    </w:rPr>
  </w:style>
  <w:style w:type="character" w:styleId="IntenseReference">
    <w:name w:val="Intense Reference"/>
    <w:basedOn w:val="DefaultParagraphFont"/>
    <w:uiPriority w:val="32"/>
    <w:qFormat/>
    <w:rsid w:val="00852D95"/>
    <w:rPr>
      <w:b/>
      <w:bCs/>
      <w:smallCaps/>
      <w:color w:val="2F5496" w:themeColor="accent1" w:themeShade="BF"/>
      <w:spacing w:val="5"/>
    </w:rPr>
  </w:style>
  <w:style w:type="character" w:styleId="Hyperlink">
    <w:name w:val="Hyperlink"/>
    <w:basedOn w:val="DefaultParagraphFont"/>
    <w:uiPriority w:val="99"/>
    <w:unhideWhenUsed/>
    <w:rsid w:val="004D0042"/>
    <w:rPr>
      <w:color w:val="0563C1" w:themeColor="hyperlink"/>
      <w:u w:val="single"/>
    </w:rPr>
  </w:style>
  <w:style w:type="character" w:styleId="UnresolvedMention">
    <w:name w:val="Unresolved Mention"/>
    <w:basedOn w:val="DefaultParagraphFont"/>
    <w:uiPriority w:val="99"/>
    <w:semiHidden/>
    <w:unhideWhenUsed/>
    <w:rsid w:val="004D0042"/>
    <w:rPr>
      <w:color w:val="605E5C"/>
      <w:shd w:val="clear" w:color="auto" w:fill="E1DFDD"/>
    </w:rPr>
  </w:style>
  <w:style w:type="table" w:styleId="TableGrid">
    <w:name w:val="Table Grid"/>
    <w:basedOn w:val="TableNormal"/>
    <w:uiPriority w:val="39"/>
    <w:rsid w:val="004D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0097">
      <w:bodyDiv w:val="1"/>
      <w:marLeft w:val="0"/>
      <w:marRight w:val="0"/>
      <w:marTop w:val="0"/>
      <w:marBottom w:val="0"/>
      <w:divBdr>
        <w:top w:val="none" w:sz="0" w:space="0" w:color="auto"/>
        <w:left w:val="none" w:sz="0" w:space="0" w:color="auto"/>
        <w:bottom w:val="none" w:sz="0" w:space="0" w:color="auto"/>
        <w:right w:val="none" w:sz="0" w:space="0" w:color="auto"/>
      </w:divBdr>
      <w:divsChild>
        <w:div w:id="2021925137">
          <w:marLeft w:val="0"/>
          <w:marRight w:val="0"/>
          <w:marTop w:val="0"/>
          <w:marBottom w:val="135"/>
          <w:divBdr>
            <w:top w:val="none" w:sz="0" w:space="0" w:color="auto"/>
            <w:left w:val="none" w:sz="0" w:space="0" w:color="auto"/>
            <w:bottom w:val="none" w:sz="0" w:space="0" w:color="auto"/>
            <w:right w:val="none" w:sz="0" w:space="0" w:color="auto"/>
          </w:divBdr>
          <w:divsChild>
            <w:div w:id="6178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5998">
      <w:bodyDiv w:val="1"/>
      <w:marLeft w:val="0"/>
      <w:marRight w:val="0"/>
      <w:marTop w:val="0"/>
      <w:marBottom w:val="0"/>
      <w:divBdr>
        <w:top w:val="none" w:sz="0" w:space="0" w:color="auto"/>
        <w:left w:val="none" w:sz="0" w:space="0" w:color="auto"/>
        <w:bottom w:val="none" w:sz="0" w:space="0" w:color="auto"/>
        <w:right w:val="none" w:sz="0" w:space="0" w:color="auto"/>
      </w:divBdr>
      <w:divsChild>
        <w:div w:id="1438525499">
          <w:marLeft w:val="0"/>
          <w:marRight w:val="0"/>
          <w:marTop w:val="0"/>
          <w:marBottom w:val="135"/>
          <w:divBdr>
            <w:top w:val="none" w:sz="0" w:space="0" w:color="auto"/>
            <w:left w:val="none" w:sz="0" w:space="0" w:color="auto"/>
            <w:bottom w:val="none" w:sz="0" w:space="0" w:color="auto"/>
            <w:right w:val="none" w:sz="0" w:space="0" w:color="auto"/>
          </w:divBdr>
          <w:divsChild>
            <w:div w:id="11169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dynamics365/business-central/ui-enter-criteria-fil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Onafuye</dc:creator>
  <cp:keywords/>
  <dc:description/>
  <cp:lastModifiedBy>Moses Onafuye</cp:lastModifiedBy>
  <cp:revision>8</cp:revision>
  <dcterms:created xsi:type="dcterms:W3CDTF">2025-07-31T15:04:00Z</dcterms:created>
  <dcterms:modified xsi:type="dcterms:W3CDTF">2025-08-04T09:05:00Z</dcterms:modified>
</cp:coreProperties>
</file>