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BA" w:rsidRDefault="004F79BA"/>
    <w:tbl>
      <w:tblPr>
        <w:tblStyle w:val="Tabelacomgrade"/>
        <w:tblW w:w="9498" w:type="dxa"/>
        <w:tblInd w:w="-318" w:type="dxa"/>
        <w:tblLook w:val="04A0" w:firstRow="1" w:lastRow="0" w:firstColumn="1" w:lastColumn="0" w:noHBand="0" w:noVBand="1"/>
      </w:tblPr>
      <w:tblGrid>
        <w:gridCol w:w="4575"/>
        <w:gridCol w:w="4923"/>
      </w:tblGrid>
      <w:tr w:rsidR="00345D6C" w:rsidTr="006C5822">
        <w:tc>
          <w:tcPr>
            <w:tcW w:w="4575" w:type="dxa"/>
          </w:tcPr>
          <w:p w:rsidR="00345D6C" w:rsidRDefault="00345D6C">
            <w:r w:rsidRPr="007765D3">
              <w:rPr>
                <w:noProof/>
                <w:lang w:eastAsia="pt-BR"/>
              </w:rPr>
              <w:drawing>
                <wp:inline distT="0" distB="0" distL="0" distR="0">
                  <wp:extent cx="1856589" cy="462915"/>
                  <wp:effectExtent l="0" t="0" r="0" b="0"/>
                  <wp:docPr id="4" name="Imagem 2" descr="Logo H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HS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775" cy="470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3" w:type="dxa"/>
          </w:tcPr>
          <w:p w:rsidR="00345D6C" w:rsidRPr="00345D6C" w:rsidRDefault="00345D6C">
            <w:pPr>
              <w:rPr>
                <w:b/>
                <w:bCs/>
                <w:sz w:val="40"/>
                <w:szCs w:val="40"/>
              </w:rPr>
            </w:pPr>
            <w:r w:rsidRPr="00345D6C">
              <w:rPr>
                <w:b/>
                <w:bCs/>
                <w:sz w:val="40"/>
                <w:szCs w:val="40"/>
              </w:rPr>
              <w:t>PROTOCOLO ASSISTENCIAL</w:t>
            </w:r>
          </w:p>
        </w:tc>
      </w:tr>
      <w:tr w:rsidR="00345D6C" w:rsidTr="006C5822">
        <w:tc>
          <w:tcPr>
            <w:tcW w:w="4575" w:type="dxa"/>
          </w:tcPr>
          <w:p w:rsidR="00345D6C" w:rsidRDefault="00345D6C">
            <w:r>
              <w:t>Tema:</w:t>
            </w:r>
            <w:r w:rsidR="00923B05">
              <w:t xml:space="preserve"> </w:t>
            </w:r>
            <w:r w:rsidR="00923B05" w:rsidRPr="006C5822">
              <w:rPr>
                <w:b/>
              </w:rPr>
              <w:t>Hiperglicemia em pacientes não críticos</w:t>
            </w:r>
          </w:p>
        </w:tc>
        <w:tc>
          <w:tcPr>
            <w:tcW w:w="4923" w:type="dxa"/>
          </w:tcPr>
          <w:p w:rsidR="006C5822" w:rsidRDefault="006C5822" w:rsidP="006C5822">
            <w:r>
              <w:t xml:space="preserve">Criado por: Dr. Claudio Emanuel  ( Diretor Clinico) </w:t>
            </w:r>
          </w:p>
          <w:p w:rsidR="00345D6C" w:rsidRDefault="006C5822" w:rsidP="006C5822">
            <w:r>
              <w:t>Giulianna Carla Marçal Lourenço (Coordenadora de Enfermagem)</w:t>
            </w:r>
          </w:p>
        </w:tc>
      </w:tr>
      <w:tr w:rsidR="00345D6C" w:rsidTr="006C5822">
        <w:tc>
          <w:tcPr>
            <w:tcW w:w="4575" w:type="dxa"/>
          </w:tcPr>
          <w:p w:rsidR="00345D6C" w:rsidRDefault="00345D6C" w:rsidP="00B06544">
            <w:bookmarkStart w:id="0" w:name="_GoBack"/>
            <w:r>
              <w:t>Data</w:t>
            </w:r>
            <w:r w:rsidR="00923B05">
              <w:t xml:space="preserve">: </w:t>
            </w:r>
            <w:r w:rsidR="00B06544">
              <w:t>Agosto</w:t>
            </w:r>
            <w:r w:rsidR="00923B05">
              <w:t xml:space="preserve"> de 202</w:t>
            </w:r>
            <w:r w:rsidR="00B06544">
              <w:t>0</w:t>
            </w:r>
          </w:p>
          <w:p w:rsidR="00B06544" w:rsidRDefault="00B06544" w:rsidP="00B06544">
            <w:r>
              <w:t>Revisão: Julho de 2022</w:t>
            </w:r>
            <w:bookmarkEnd w:id="0"/>
          </w:p>
        </w:tc>
        <w:tc>
          <w:tcPr>
            <w:tcW w:w="4923" w:type="dxa"/>
          </w:tcPr>
          <w:p w:rsidR="00345D6C" w:rsidRDefault="006C5822" w:rsidP="006C5822">
            <w:r>
              <w:t>Aprovado por:  Sônia Delgado da Silva (Diretora Assistencial)</w:t>
            </w:r>
          </w:p>
        </w:tc>
      </w:tr>
      <w:tr w:rsidR="00345D6C" w:rsidTr="006C5822">
        <w:tc>
          <w:tcPr>
            <w:tcW w:w="9498" w:type="dxa"/>
            <w:gridSpan w:val="2"/>
            <w:shd w:val="clear" w:color="auto" w:fill="D9D9D9" w:themeFill="background1" w:themeFillShade="D9"/>
          </w:tcPr>
          <w:p w:rsidR="00345D6C" w:rsidRDefault="00345D6C" w:rsidP="00345D6C">
            <w:pPr>
              <w:jc w:val="center"/>
            </w:pPr>
            <w:r w:rsidRPr="00345D6C">
              <w:rPr>
                <w:b/>
                <w:bCs/>
              </w:rPr>
              <w:t>JUSTIFICATIVA</w:t>
            </w:r>
          </w:p>
        </w:tc>
      </w:tr>
      <w:tr w:rsidR="00345D6C" w:rsidTr="006C5822">
        <w:tc>
          <w:tcPr>
            <w:tcW w:w="9498" w:type="dxa"/>
            <w:gridSpan w:val="2"/>
          </w:tcPr>
          <w:p w:rsidR="005912CD" w:rsidRDefault="00281145" w:rsidP="005912CD">
            <w:pPr>
              <w:jc w:val="both"/>
            </w:pPr>
            <w:r>
              <w:t>Pacientes com Diabetes Mellitus (DM) têm maior risco de ter enfermidades que necessitam de hospitalização, como doenças coronarianas, cerebrovasculares, vasculares periféricas, infecções e amputações de membros inferiores</w:t>
            </w:r>
            <w:r w:rsidR="005912CD">
              <w:t>.</w:t>
            </w:r>
            <w:r>
              <w:t xml:space="preserve"> Por outro lado, estas doenças, bem como outras situações de estresse metabólico, predispõem ao aparecimento de alterações glicêmicas, que podem ocorrer em pacientes previamente diabéticos ou não. Sendo assim, a hiperglicemia hospitalar (HH), que é definida como uma elevação glicêmica que acontece no ambiente intra-hospitalar, é identificada nas seguintes condições: </w:t>
            </w:r>
          </w:p>
          <w:p w:rsidR="00923B05" w:rsidRDefault="00281145" w:rsidP="005912C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Pacientes com DM conhecido: pacientes diabéticos que apresentam descompensação glicêmica no momento da internação </w:t>
            </w:r>
          </w:p>
          <w:p w:rsidR="00923B05" w:rsidRDefault="00281145" w:rsidP="005912C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Pacientes com DM recém diagnosticado: pacientes que não sabiam ser diabéticos e recebem o diagnóstico no momento da internação</w:t>
            </w:r>
          </w:p>
          <w:p w:rsidR="00923B05" w:rsidRDefault="00281145" w:rsidP="005912C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 xml:space="preserve">Pacientes com hiperglicemia relacionada à internação: pacientes sabidamente euglicêmicos, que têm hiperglicemia no momento da internação. </w:t>
            </w:r>
          </w:p>
          <w:p w:rsidR="00345D6C" w:rsidRDefault="00281145" w:rsidP="00923B05">
            <w:pPr>
              <w:jc w:val="both"/>
            </w:pPr>
            <w:r>
              <w:t>O manejo desta condição baseia-se em: - Realizar o diagnóstico - Aferição no momento correto da glicemia capilar - Administração de forma correta da insulina - Diagnóstico, tratamento e prevenção da hipoglicemia</w:t>
            </w:r>
          </w:p>
        </w:tc>
      </w:tr>
      <w:tr w:rsidR="00345D6C" w:rsidTr="006C5822">
        <w:tc>
          <w:tcPr>
            <w:tcW w:w="9498" w:type="dxa"/>
            <w:gridSpan w:val="2"/>
            <w:shd w:val="clear" w:color="auto" w:fill="D9D9D9" w:themeFill="background1" w:themeFillShade="D9"/>
          </w:tcPr>
          <w:p w:rsidR="00345D6C" w:rsidRPr="00345D6C" w:rsidRDefault="00345D6C" w:rsidP="00345D6C">
            <w:pPr>
              <w:jc w:val="center"/>
              <w:rPr>
                <w:b/>
                <w:bCs/>
              </w:rPr>
            </w:pPr>
            <w:r w:rsidRPr="00345D6C">
              <w:rPr>
                <w:b/>
                <w:bCs/>
              </w:rPr>
              <w:t>OBJETIVOS</w:t>
            </w:r>
          </w:p>
        </w:tc>
      </w:tr>
      <w:tr w:rsidR="00345D6C" w:rsidTr="006C5822">
        <w:tc>
          <w:tcPr>
            <w:tcW w:w="9498" w:type="dxa"/>
            <w:gridSpan w:val="2"/>
          </w:tcPr>
          <w:p w:rsidR="00345D6C" w:rsidRDefault="00281145">
            <w:r>
              <w:t>Manter a glicemia controlada nos paciente</w:t>
            </w:r>
            <w:r w:rsidR="00923B05">
              <w:t>s</w:t>
            </w:r>
            <w:r>
              <w:t xml:space="preserve"> internados em nível de segurança, entre 140-180mg/dL.</w:t>
            </w:r>
          </w:p>
        </w:tc>
      </w:tr>
      <w:tr w:rsidR="00345D6C" w:rsidTr="006C5822">
        <w:tc>
          <w:tcPr>
            <w:tcW w:w="9498" w:type="dxa"/>
            <w:gridSpan w:val="2"/>
            <w:shd w:val="clear" w:color="auto" w:fill="D9D9D9" w:themeFill="background1" w:themeFillShade="D9"/>
          </w:tcPr>
          <w:p w:rsidR="00345D6C" w:rsidRPr="002D178C" w:rsidRDefault="00345D6C" w:rsidP="002D178C">
            <w:pPr>
              <w:jc w:val="center"/>
              <w:rPr>
                <w:b/>
                <w:bCs/>
              </w:rPr>
            </w:pPr>
            <w:r w:rsidRPr="002D178C">
              <w:rPr>
                <w:b/>
                <w:bCs/>
              </w:rPr>
              <w:t>DIAGNOSTICO</w:t>
            </w:r>
          </w:p>
        </w:tc>
      </w:tr>
      <w:tr w:rsidR="00345D6C" w:rsidTr="006C5822">
        <w:tc>
          <w:tcPr>
            <w:tcW w:w="9498" w:type="dxa"/>
            <w:gridSpan w:val="2"/>
          </w:tcPr>
          <w:p w:rsidR="00345D6C" w:rsidRDefault="00281145" w:rsidP="00923B05">
            <w:pPr>
              <w:jc w:val="both"/>
            </w:pPr>
            <w:r>
              <w:t xml:space="preserve">O diagnóstico de DM deve ser investigado em todas as admissões. Entre os diabéticos, deve-se identificar o tipo, o tratamento, o nível de controle e a </w:t>
            </w:r>
            <w:r w:rsidR="0027476F">
              <w:t>frequência</w:t>
            </w:r>
            <w:r>
              <w:t xml:space="preserve"> da hipoglicemia. Além das alterações glicêmicas, os diabéticos devem passar por avaliação contínua do risco de queda e da ocorrência de úlceras.</w:t>
            </w:r>
          </w:p>
          <w:p w:rsidR="00923B05" w:rsidRDefault="00923B05" w:rsidP="00923B05">
            <w:pPr>
              <w:jc w:val="both"/>
            </w:pPr>
          </w:p>
          <w:p w:rsidR="00281145" w:rsidRDefault="00281145" w:rsidP="00923B05">
            <w:pPr>
              <w:jc w:val="both"/>
            </w:pPr>
            <w:r>
              <w:t>A glicemia deve ser dosada em todos os pacientes hospitalizados, com ou sem DM, no momento da admissão e durante a ocorrência dos fatores de risco. Uma vez que a maioria das admissões de diabéticos tem caráter emergencial, é aconselhável o rastreamento da glicemia nos serviços de pronto-socorro e de emergência</w:t>
            </w:r>
            <w:r w:rsidR="00923B05">
              <w:t>.</w:t>
            </w:r>
          </w:p>
          <w:p w:rsidR="00923B05" w:rsidRDefault="00923B05" w:rsidP="00923B05">
            <w:pPr>
              <w:jc w:val="both"/>
            </w:pPr>
          </w:p>
          <w:p w:rsidR="00923B05" w:rsidRDefault="00923B05" w:rsidP="00923B05">
            <w:pPr>
              <w:jc w:val="both"/>
            </w:pPr>
            <w:r>
              <w:t>Fatores de risco para DM e hiperglicemia: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Idade superior a 40 anos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Antecedente familiar de DM. 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Obesidade centrípeta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Síndrome de ovários policísticos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Uso de corticoides, antipsicóticos e antidepressivos. 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Presença de infecção por HIV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Hepatopatia ou etilismo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Antecedente de DM gestacional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Presença de acantose nigricans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Sintomas sugestivos de hiperglicemia (poliúria, polifagia, redução de peso etc.).</w:t>
            </w:r>
          </w:p>
          <w:p w:rsidR="00923B0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lastRenderedPageBreak/>
              <w:t>Presença de doença aguda (principalmente em emergências)</w:t>
            </w:r>
          </w:p>
          <w:p w:rsidR="00281145" w:rsidRDefault="00281145" w:rsidP="00923B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Cirurgia ou trauma recente.</w:t>
            </w:r>
          </w:p>
          <w:p w:rsidR="00923B05" w:rsidRDefault="00923B05" w:rsidP="00923B05">
            <w:pPr>
              <w:ind w:left="360"/>
              <w:jc w:val="both"/>
            </w:pPr>
          </w:p>
          <w:p w:rsidR="00281145" w:rsidRDefault="00923B05">
            <w:r>
              <w:t>Todos os pacientes internados devem ser avaliados com glicemia capilar e posteriormente conforme necessidade e acompanhamento do paciente.</w:t>
            </w:r>
          </w:p>
          <w:p w:rsidR="00281145" w:rsidRPr="00281145" w:rsidRDefault="00281145" w:rsidP="009B7A4D">
            <w:pPr>
              <w:rPr>
                <w:b/>
                <w:bCs/>
              </w:rPr>
            </w:pPr>
          </w:p>
        </w:tc>
      </w:tr>
      <w:tr w:rsidR="00345D6C" w:rsidTr="006C5822">
        <w:tc>
          <w:tcPr>
            <w:tcW w:w="9498" w:type="dxa"/>
            <w:gridSpan w:val="2"/>
            <w:shd w:val="clear" w:color="auto" w:fill="D9D9D9" w:themeFill="background1" w:themeFillShade="D9"/>
          </w:tcPr>
          <w:p w:rsidR="00345D6C" w:rsidRPr="002D178C" w:rsidRDefault="00345D6C" w:rsidP="002D178C">
            <w:pPr>
              <w:jc w:val="center"/>
              <w:rPr>
                <w:b/>
                <w:bCs/>
              </w:rPr>
            </w:pPr>
            <w:r w:rsidRPr="002D178C">
              <w:rPr>
                <w:b/>
                <w:bCs/>
              </w:rPr>
              <w:lastRenderedPageBreak/>
              <w:t>TRATAMENTO</w:t>
            </w:r>
          </w:p>
        </w:tc>
      </w:tr>
      <w:tr w:rsidR="00345D6C" w:rsidTr="006C5822">
        <w:tc>
          <w:tcPr>
            <w:tcW w:w="9498" w:type="dxa"/>
            <w:gridSpan w:val="2"/>
          </w:tcPr>
          <w:p w:rsidR="009B7A4D" w:rsidRDefault="009B7A4D" w:rsidP="00923B0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Controle da hiperglicemia em paciente não críticos </w:t>
            </w:r>
          </w:p>
          <w:p w:rsidR="009B7A4D" w:rsidRDefault="009B7A4D" w:rsidP="00923B05">
            <w:pPr>
              <w:jc w:val="both"/>
            </w:pPr>
            <w:r>
              <w:t>O início do uso de insulina em pacientes com ou sem DM deve ser considerado se houver hiperglicemia mantida superior a 180 mg/dL. Inicialmente deve-se iniciar com insul</w:t>
            </w:r>
            <w:r w:rsidR="00923B05">
              <w:t>in</w:t>
            </w:r>
            <w:r>
              <w:t>a em bolus conforme o protocolo institucional, caso haja persistência da hiperglicemia deve-se proceder com insulina basal associada.</w:t>
            </w:r>
          </w:p>
          <w:p w:rsidR="00923B05" w:rsidRDefault="00923B05" w:rsidP="00923B05">
            <w:pPr>
              <w:jc w:val="both"/>
            </w:pPr>
          </w:p>
          <w:p w:rsidR="009B7A4D" w:rsidRDefault="009B7A4D" w:rsidP="00923B05">
            <w:pPr>
              <w:jc w:val="both"/>
            </w:pPr>
            <w:r>
              <w:t>O uso dos hipoglicemiantes orais deve ser evitado nos pacientes internados.</w:t>
            </w:r>
          </w:p>
          <w:p w:rsidR="00923B05" w:rsidRDefault="00923B05" w:rsidP="00923B05">
            <w:pPr>
              <w:jc w:val="both"/>
            </w:pPr>
          </w:p>
          <w:p w:rsidR="009B7A4D" w:rsidRDefault="009B7A4D" w:rsidP="00923B05">
            <w:pPr>
              <w:jc w:val="both"/>
            </w:pPr>
            <w:r>
              <w:t>Os pacientes em jejum devem ser avaliados quando a continuação do esquema de insulina.</w:t>
            </w:r>
          </w:p>
          <w:p w:rsidR="00923B05" w:rsidRDefault="00923B05" w:rsidP="00923B05">
            <w:pPr>
              <w:jc w:val="both"/>
            </w:pPr>
          </w:p>
          <w:p w:rsidR="00923B05" w:rsidRDefault="00923B05" w:rsidP="00923B05">
            <w:pPr>
              <w:jc w:val="both"/>
            </w:pPr>
            <w:r>
              <w:t>PROTOCOLO DE INSULINA SUBCUTANEA EM PACIENTES COM HIPERGLICEMIA</w:t>
            </w:r>
          </w:p>
          <w:p w:rsidR="00923B05" w:rsidRDefault="009B7A4D" w:rsidP="00923B0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Confirmar a hiperglicemia e colher A1C</w:t>
            </w:r>
          </w:p>
          <w:p w:rsidR="003E72DB" w:rsidRDefault="003E72DB" w:rsidP="00923B0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Idade &lt; 70 anos, paciente não frágil e ClCr &gt; 60 = iniciar com 0,4UN/Kg/dia</w:t>
            </w:r>
          </w:p>
          <w:p w:rsidR="003E72DB" w:rsidRDefault="003E72DB" w:rsidP="00923B0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Idade &gt; 70 anos, paciente frágil OU ClCr &lt; 60 = Iniciar com 0,3Un/Kg/dia</w:t>
            </w:r>
          </w:p>
          <w:p w:rsidR="009B7A4D" w:rsidRDefault="009B7A4D" w:rsidP="00923B05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Ajustes da insulina basal no dia seguinte: se houver hipoglicemia, reduzir 20%; se a hiperglicemia persistir, aumentar 20%.</w:t>
            </w:r>
          </w:p>
          <w:p w:rsidR="005912CD" w:rsidRDefault="009B7A4D" w:rsidP="00923B05">
            <w:pPr>
              <w:jc w:val="both"/>
            </w:pPr>
            <w:r>
              <w:t>A hipoglicemia é a principal complicação do uso de insulina. Os pacientes e os cuidadores devem ser orientados sobre prevenção, sinais e sintomas de hipoglicemia. Se houver suspeita, a glicemia deve ser dosada. A correção pode ser feita com 15 gramas de glicose por via oral. Se houver rebaixamento de consciência ou incapacidade de deglutição, pode-se administrar de 10 a 20 mL de glicose a 50% por via intravenosa</w:t>
            </w:r>
            <w:r w:rsidR="00923B05">
              <w:t xml:space="preserve">. </w:t>
            </w:r>
            <w:r>
              <w:t>A glicemia deve ser reavaliada no período de 5 a 15 minutos para restabelecer valores superiores a 100 mg/dL, e o plano terapêutico deve ser revisado.</w:t>
            </w:r>
          </w:p>
          <w:p w:rsidR="00345D6C" w:rsidRDefault="00345D6C" w:rsidP="00923B05">
            <w:pPr>
              <w:jc w:val="both"/>
            </w:pPr>
          </w:p>
        </w:tc>
      </w:tr>
      <w:tr w:rsidR="00345D6C" w:rsidTr="006C5822">
        <w:tc>
          <w:tcPr>
            <w:tcW w:w="9498" w:type="dxa"/>
            <w:gridSpan w:val="2"/>
            <w:shd w:val="clear" w:color="auto" w:fill="D9D9D9" w:themeFill="background1" w:themeFillShade="D9"/>
          </w:tcPr>
          <w:p w:rsidR="00345D6C" w:rsidRPr="002D178C" w:rsidRDefault="00345D6C" w:rsidP="002D178C">
            <w:pPr>
              <w:jc w:val="center"/>
              <w:rPr>
                <w:b/>
                <w:bCs/>
              </w:rPr>
            </w:pPr>
            <w:r w:rsidRPr="002D178C">
              <w:rPr>
                <w:b/>
                <w:bCs/>
              </w:rPr>
              <w:t>FLUXOGRAMA – ATIVIDADES ESSENCIAIS</w:t>
            </w:r>
          </w:p>
        </w:tc>
      </w:tr>
      <w:tr w:rsidR="00345D6C" w:rsidTr="006C5822">
        <w:tc>
          <w:tcPr>
            <w:tcW w:w="9498" w:type="dxa"/>
            <w:gridSpan w:val="2"/>
          </w:tcPr>
          <w:p w:rsidR="00345D6C" w:rsidRDefault="005912CD">
            <w:r>
              <w:rPr>
                <w:noProof/>
                <w:lang w:eastAsia="pt-BR"/>
              </w:rPr>
              <w:drawing>
                <wp:inline distT="0" distB="0" distL="0" distR="0">
                  <wp:extent cx="5400040" cy="3150235"/>
                  <wp:effectExtent l="0" t="0" r="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</w:tbl>
    <w:p w:rsidR="009F2A51" w:rsidRDefault="009F2A51"/>
    <w:sectPr w:rsidR="009F2A51" w:rsidSect="0024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C60" w:rsidRDefault="00534C60" w:rsidP="00345D6C">
      <w:pPr>
        <w:spacing w:after="0" w:line="240" w:lineRule="auto"/>
      </w:pPr>
      <w:r>
        <w:separator/>
      </w:r>
    </w:p>
  </w:endnote>
  <w:endnote w:type="continuationSeparator" w:id="0">
    <w:p w:rsidR="00534C60" w:rsidRDefault="00534C60" w:rsidP="00345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C60" w:rsidRDefault="00534C60" w:rsidP="00345D6C">
      <w:pPr>
        <w:spacing w:after="0" w:line="240" w:lineRule="auto"/>
      </w:pPr>
      <w:r>
        <w:separator/>
      </w:r>
    </w:p>
  </w:footnote>
  <w:footnote w:type="continuationSeparator" w:id="0">
    <w:p w:rsidR="00534C60" w:rsidRDefault="00534C60" w:rsidP="00345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999"/>
    <w:multiLevelType w:val="hybridMultilevel"/>
    <w:tmpl w:val="655E3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F54D2"/>
    <w:multiLevelType w:val="hybridMultilevel"/>
    <w:tmpl w:val="8D1E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68D6"/>
    <w:multiLevelType w:val="hybridMultilevel"/>
    <w:tmpl w:val="2A6CB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64663"/>
    <w:multiLevelType w:val="hybridMultilevel"/>
    <w:tmpl w:val="FF842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D6C"/>
    <w:rsid w:val="000C4FEB"/>
    <w:rsid w:val="00247950"/>
    <w:rsid w:val="002521F0"/>
    <w:rsid w:val="0027476F"/>
    <w:rsid w:val="00281145"/>
    <w:rsid w:val="002D178C"/>
    <w:rsid w:val="002F49B3"/>
    <w:rsid w:val="00345D6C"/>
    <w:rsid w:val="00380F61"/>
    <w:rsid w:val="003E72DB"/>
    <w:rsid w:val="004F79BA"/>
    <w:rsid w:val="005012A6"/>
    <w:rsid w:val="00534C60"/>
    <w:rsid w:val="005912CD"/>
    <w:rsid w:val="00671247"/>
    <w:rsid w:val="006C5822"/>
    <w:rsid w:val="00923B05"/>
    <w:rsid w:val="009A3B82"/>
    <w:rsid w:val="009B7A4D"/>
    <w:rsid w:val="009F2A51"/>
    <w:rsid w:val="00B06544"/>
    <w:rsid w:val="00B16A21"/>
    <w:rsid w:val="00B72776"/>
    <w:rsid w:val="00D02552"/>
    <w:rsid w:val="00E2687B"/>
    <w:rsid w:val="00FE5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2542"/>
  <w15:docId w15:val="{A02B8F15-7713-48D1-A147-75AEAB04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9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45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D6C"/>
  </w:style>
  <w:style w:type="paragraph" w:styleId="Rodap">
    <w:name w:val="footer"/>
    <w:basedOn w:val="Normal"/>
    <w:link w:val="RodapChar"/>
    <w:uiPriority w:val="99"/>
    <w:unhideWhenUsed/>
    <w:rsid w:val="00345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D6C"/>
  </w:style>
  <w:style w:type="paragraph" w:styleId="PargrafodaLista">
    <w:name w:val="List Paragraph"/>
    <w:basedOn w:val="Normal"/>
    <w:uiPriority w:val="34"/>
    <w:qFormat/>
    <w:rsid w:val="005912C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7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1DE06D-57E6-4FA4-8752-9CAA866670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709D4D3-D84C-42AC-93A4-1FE49414DFE9}">
      <dgm:prSet phldrT="[Texto]" custT="1"/>
      <dgm:spPr/>
      <dgm:t>
        <a:bodyPr/>
        <a:lstStyle/>
        <a:p>
          <a:pPr algn="ctr"/>
          <a:r>
            <a:rPr lang="pt-BR" sz="800"/>
            <a:t>Glicemia capilar aleatoria em todos pacientes na internação </a:t>
          </a:r>
        </a:p>
      </dgm:t>
    </dgm:pt>
    <dgm:pt modelId="{C61EAEFF-556A-4982-A1B8-6061C4BB603B}" type="parTrans" cxnId="{DC0066B5-81C6-4D0D-A434-5C83AA092C1D}">
      <dgm:prSet/>
      <dgm:spPr/>
      <dgm:t>
        <a:bodyPr/>
        <a:lstStyle/>
        <a:p>
          <a:endParaRPr lang="pt-BR"/>
        </a:p>
      </dgm:t>
    </dgm:pt>
    <dgm:pt modelId="{64AAAC49-76B3-4FEA-B7BF-DCA6F1A0E97B}" type="sibTrans" cxnId="{DC0066B5-81C6-4D0D-A434-5C83AA092C1D}">
      <dgm:prSet/>
      <dgm:spPr/>
      <dgm:t>
        <a:bodyPr/>
        <a:lstStyle/>
        <a:p>
          <a:endParaRPr lang="pt-BR"/>
        </a:p>
      </dgm:t>
    </dgm:pt>
    <dgm:pt modelId="{278C9B30-9ED4-4820-BD23-E3D06D32326B}" type="asst">
      <dgm:prSet phldrT="[Texto]" custT="1"/>
      <dgm:spPr/>
      <dgm:t>
        <a:bodyPr/>
        <a:lstStyle/>
        <a:p>
          <a:pPr algn="ctr"/>
          <a:r>
            <a:rPr lang="pt-BR" sz="800"/>
            <a:t>Glicemia &lt; 140mg/dl e ausencia da fatores de risco para hiperglicemia hospitalar</a:t>
          </a:r>
        </a:p>
      </dgm:t>
    </dgm:pt>
    <dgm:pt modelId="{EDB6A594-68AA-409D-91F8-BA3EDB67EB41}" type="parTrans" cxnId="{ED62DC03-30D7-48F9-882E-7846EDEC7F14}">
      <dgm:prSet/>
      <dgm:spPr/>
      <dgm:t>
        <a:bodyPr/>
        <a:lstStyle/>
        <a:p>
          <a:endParaRPr lang="pt-BR"/>
        </a:p>
      </dgm:t>
    </dgm:pt>
    <dgm:pt modelId="{358013C0-EB15-4842-BCE6-389F9145857F}" type="sibTrans" cxnId="{ED62DC03-30D7-48F9-882E-7846EDEC7F14}">
      <dgm:prSet/>
      <dgm:spPr/>
      <dgm:t>
        <a:bodyPr/>
        <a:lstStyle/>
        <a:p>
          <a:endParaRPr lang="pt-BR"/>
        </a:p>
      </dgm:t>
    </dgm:pt>
    <dgm:pt modelId="{32FCC8A0-7649-44CF-B746-E51E5AB52193}">
      <dgm:prSet phldrT="[Texto]" custT="1"/>
      <dgm:spPr/>
      <dgm:t>
        <a:bodyPr/>
        <a:lstStyle/>
        <a:p>
          <a:pPr algn="ctr"/>
          <a:r>
            <a:rPr lang="pt-BR" sz="800"/>
            <a:t>Presença de DM ou glicemia &gt; 200mg/dL mantida em duas medidas com intervalo &gt; 6 horas</a:t>
          </a:r>
        </a:p>
      </dgm:t>
    </dgm:pt>
    <dgm:pt modelId="{6CA600C2-9A52-48CB-971E-305C43BF671C}" type="parTrans" cxnId="{5418BB01-BDC0-484B-9CFA-A225B31B61D3}">
      <dgm:prSet/>
      <dgm:spPr/>
      <dgm:t>
        <a:bodyPr/>
        <a:lstStyle/>
        <a:p>
          <a:endParaRPr lang="pt-BR"/>
        </a:p>
      </dgm:t>
    </dgm:pt>
    <dgm:pt modelId="{5184F955-0E0B-41DB-AF87-835755E7BBD4}" type="sibTrans" cxnId="{5418BB01-BDC0-484B-9CFA-A225B31B61D3}">
      <dgm:prSet/>
      <dgm:spPr/>
      <dgm:t>
        <a:bodyPr/>
        <a:lstStyle/>
        <a:p>
          <a:endParaRPr lang="pt-BR"/>
        </a:p>
      </dgm:t>
    </dgm:pt>
    <dgm:pt modelId="{302EA526-A46B-476F-8D44-FBBD961EDD49}">
      <dgm:prSet phldrT="[Texto]" custT="1"/>
      <dgm:spPr/>
      <dgm:t>
        <a:bodyPr/>
        <a:lstStyle/>
        <a:p>
          <a:r>
            <a:rPr lang="pt-BR" sz="800"/>
            <a:t>monitorizar glicemia e avaliar inicio de insulina basal</a:t>
          </a:r>
        </a:p>
      </dgm:t>
    </dgm:pt>
    <dgm:pt modelId="{54822866-CCEA-4F31-B5B5-D8996B0767BC}" type="parTrans" cxnId="{301AB724-531C-4C0B-B41D-AABFD3826A0D}">
      <dgm:prSet/>
      <dgm:spPr/>
      <dgm:t>
        <a:bodyPr/>
        <a:lstStyle/>
        <a:p>
          <a:endParaRPr lang="pt-BR"/>
        </a:p>
      </dgm:t>
    </dgm:pt>
    <dgm:pt modelId="{DDDBB668-34AB-4CB6-B3F5-4EA5F98027EA}" type="sibTrans" cxnId="{301AB724-531C-4C0B-B41D-AABFD3826A0D}">
      <dgm:prSet/>
      <dgm:spPr/>
      <dgm:t>
        <a:bodyPr/>
        <a:lstStyle/>
        <a:p>
          <a:endParaRPr lang="pt-BR"/>
        </a:p>
      </dgm:t>
    </dgm:pt>
    <dgm:pt modelId="{902CE04B-D9ED-475B-AE6C-7483E5B0EF31}" type="asst">
      <dgm:prSet phldrT="[Texto]" custT="1"/>
      <dgm:spPr/>
      <dgm:t>
        <a:bodyPr/>
        <a:lstStyle/>
        <a:p>
          <a:pPr algn="ctr"/>
          <a:r>
            <a:rPr lang="pt-BR" sz="800"/>
            <a:t>Sem necessidade de monitorização</a:t>
          </a:r>
        </a:p>
      </dgm:t>
    </dgm:pt>
    <dgm:pt modelId="{EF1E7124-E526-4EC1-850C-6BA9D7178A68}" type="parTrans" cxnId="{26CC6077-1DF8-4152-9123-99E618FB5E3B}">
      <dgm:prSet/>
      <dgm:spPr/>
      <dgm:t>
        <a:bodyPr/>
        <a:lstStyle/>
        <a:p>
          <a:endParaRPr lang="pt-BR"/>
        </a:p>
      </dgm:t>
    </dgm:pt>
    <dgm:pt modelId="{ACE8CDA0-13A0-4447-8228-22DEB819E43F}" type="sibTrans" cxnId="{26CC6077-1DF8-4152-9123-99E618FB5E3B}">
      <dgm:prSet/>
      <dgm:spPr/>
      <dgm:t>
        <a:bodyPr/>
        <a:lstStyle/>
        <a:p>
          <a:endParaRPr lang="pt-BR"/>
        </a:p>
      </dgm:t>
    </dgm:pt>
    <dgm:pt modelId="{2A5FD7BA-9B8E-40CC-B584-8ACBC15D314E}" type="asst">
      <dgm:prSet phldrT="[Texto]" custT="1"/>
      <dgm:spPr/>
      <dgm:t>
        <a:bodyPr/>
        <a:lstStyle/>
        <a:p>
          <a:pPr algn="ctr"/>
          <a:r>
            <a:rPr lang="pt-BR" sz="800"/>
            <a:t>Glicemia 140-200mg/dL OU presença de fatoress de risco para hiperglicemia hospitalar</a:t>
          </a:r>
        </a:p>
      </dgm:t>
    </dgm:pt>
    <dgm:pt modelId="{C3E16B2B-D303-40D2-9E38-BB7025ED11C2}" type="parTrans" cxnId="{EFB6E888-9A12-4B3C-AA68-BBFDB5D65C44}">
      <dgm:prSet/>
      <dgm:spPr/>
      <dgm:t>
        <a:bodyPr/>
        <a:lstStyle/>
        <a:p>
          <a:endParaRPr lang="pt-BR"/>
        </a:p>
      </dgm:t>
    </dgm:pt>
    <dgm:pt modelId="{E91D2823-B600-4BFE-A092-DB3A3D822FFC}" type="sibTrans" cxnId="{EFB6E888-9A12-4B3C-AA68-BBFDB5D65C44}">
      <dgm:prSet/>
      <dgm:spPr/>
      <dgm:t>
        <a:bodyPr/>
        <a:lstStyle/>
        <a:p>
          <a:endParaRPr lang="pt-BR"/>
        </a:p>
      </dgm:t>
    </dgm:pt>
    <dgm:pt modelId="{E4C7CC14-775C-49F9-8755-F754EA22EAAE}" type="asst">
      <dgm:prSet phldrT="[Texto]" custT="1"/>
      <dgm:spPr/>
      <dgm:t>
        <a:bodyPr/>
        <a:lstStyle/>
        <a:p>
          <a:pPr algn="ctr"/>
          <a:r>
            <a:rPr lang="pt-BR" sz="800"/>
            <a:t>Acompanhar com glicemia capilar diaria</a:t>
          </a:r>
        </a:p>
      </dgm:t>
    </dgm:pt>
    <dgm:pt modelId="{199290BB-C3D6-4559-81E3-60D3BB2BD6F8}" type="parTrans" cxnId="{75EE5E0E-F11D-438C-A3EC-2EE1686FA0C2}">
      <dgm:prSet/>
      <dgm:spPr/>
      <dgm:t>
        <a:bodyPr/>
        <a:lstStyle/>
        <a:p>
          <a:endParaRPr lang="pt-BR"/>
        </a:p>
      </dgm:t>
    </dgm:pt>
    <dgm:pt modelId="{229C93A1-09D8-42E2-844D-29D9F1369732}" type="sibTrans" cxnId="{75EE5E0E-F11D-438C-A3EC-2EE1686FA0C2}">
      <dgm:prSet/>
      <dgm:spPr/>
      <dgm:t>
        <a:bodyPr/>
        <a:lstStyle/>
        <a:p>
          <a:endParaRPr lang="pt-BR"/>
        </a:p>
      </dgm:t>
    </dgm:pt>
    <dgm:pt modelId="{7868348D-B1D5-474D-B334-CDED7D680F13}" type="pres">
      <dgm:prSet presAssocID="{8A1DE06D-57E6-4FA4-8752-9CAA866670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2DAEC42-8932-4FAA-896E-F546C7ADFBF1}" type="pres">
      <dgm:prSet presAssocID="{F709D4D3-D84C-42AC-93A4-1FE49414DFE9}" presName="hierRoot1" presStyleCnt="0">
        <dgm:presLayoutVars>
          <dgm:hierBranch val="init"/>
        </dgm:presLayoutVars>
      </dgm:prSet>
      <dgm:spPr/>
    </dgm:pt>
    <dgm:pt modelId="{F325901E-6323-468A-AF2E-941D0D150B9D}" type="pres">
      <dgm:prSet presAssocID="{F709D4D3-D84C-42AC-93A4-1FE49414DFE9}" presName="rootComposite1" presStyleCnt="0"/>
      <dgm:spPr/>
    </dgm:pt>
    <dgm:pt modelId="{277C472E-CC1E-4536-9675-A4C339C70EB6}" type="pres">
      <dgm:prSet presAssocID="{F709D4D3-D84C-42AC-93A4-1FE49414DFE9}" presName="rootText1" presStyleLbl="node0" presStyleIdx="0" presStyleCnt="1" custScaleX="178701" custScaleY="182059" custLinFactNeighborX="-27717" custLinFactNeighborY="-1956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E8A734C-3031-42AA-B84A-BBEBB4A7E616}" type="pres">
      <dgm:prSet presAssocID="{F709D4D3-D84C-42AC-93A4-1FE49414DFE9}" presName="rootConnector1" presStyleLbl="node1" presStyleIdx="0" presStyleCnt="0"/>
      <dgm:spPr/>
      <dgm:t>
        <a:bodyPr/>
        <a:lstStyle/>
        <a:p>
          <a:endParaRPr lang="pt-BR"/>
        </a:p>
      </dgm:t>
    </dgm:pt>
    <dgm:pt modelId="{A43EF671-8AD3-4D08-BA27-35212A4CA9F9}" type="pres">
      <dgm:prSet presAssocID="{F709D4D3-D84C-42AC-93A4-1FE49414DFE9}" presName="hierChild2" presStyleCnt="0"/>
      <dgm:spPr/>
    </dgm:pt>
    <dgm:pt modelId="{99BC704E-D8B1-4ECF-92DA-BE44B961384B}" type="pres">
      <dgm:prSet presAssocID="{6CA600C2-9A52-48CB-971E-305C43BF671C}" presName="Name37" presStyleLbl="parChTrans1D2" presStyleIdx="0" presStyleCnt="3"/>
      <dgm:spPr/>
      <dgm:t>
        <a:bodyPr/>
        <a:lstStyle/>
        <a:p>
          <a:endParaRPr lang="pt-BR"/>
        </a:p>
      </dgm:t>
    </dgm:pt>
    <dgm:pt modelId="{A7E358B6-933C-4041-80ED-77BE2DDB2DF5}" type="pres">
      <dgm:prSet presAssocID="{32FCC8A0-7649-44CF-B746-E51E5AB52193}" presName="hierRoot2" presStyleCnt="0">
        <dgm:presLayoutVars>
          <dgm:hierBranch val="init"/>
        </dgm:presLayoutVars>
      </dgm:prSet>
      <dgm:spPr/>
    </dgm:pt>
    <dgm:pt modelId="{1448EE76-41F6-40C1-A3A0-33CF12B1903B}" type="pres">
      <dgm:prSet presAssocID="{32FCC8A0-7649-44CF-B746-E51E5AB52193}" presName="rootComposite" presStyleCnt="0"/>
      <dgm:spPr/>
    </dgm:pt>
    <dgm:pt modelId="{9F3AE977-54EC-4491-9144-1ADBB7032457}" type="pres">
      <dgm:prSet presAssocID="{32FCC8A0-7649-44CF-B746-E51E5AB52193}" presName="rootText" presStyleLbl="node2" presStyleIdx="0" presStyleCnt="1" custScaleX="178701" custScaleY="182059" custLinFactY="-100000" custLinFactNeighborX="-23675" custLinFactNeighborY="-1155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73587F-A596-4D7E-8A6E-EF26B3BFFC72}" type="pres">
      <dgm:prSet presAssocID="{32FCC8A0-7649-44CF-B746-E51E5AB52193}" presName="rootConnector" presStyleLbl="node2" presStyleIdx="0" presStyleCnt="1"/>
      <dgm:spPr/>
      <dgm:t>
        <a:bodyPr/>
        <a:lstStyle/>
        <a:p>
          <a:endParaRPr lang="pt-BR"/>
        </a:p>
      </dgm:t>
    </dgm:pt>
    <dgm:pt modelId="{E3429D22-4A5E-401D-97DE-A4B5D6E79567}" type="pres">
      <dgm:prSet presAssocID="{32FCC8A0-7649-44CF-B746-E51E5AB52193}" presName="hierChild4" presStyleCnt="0"/>
      <dgm:spPr/>
    </dgm:pt>
    <dgm:pt modelId="{1C1710B7-2CDE-41E3-A6EC-D77DDF4A0FB1}" type="pres">
      <dgm:prSet presAssocID="{54822866-CCEA-4F31-B5B5-D8996B0767BC}" presName="Name37" presStyleLbl="parChTrans1D3" presStyleIdx="0" presStyleCnt="3"/>
      <dgm:spPr/>
      <dgm:t>
        <a:bodyPr/>
        <a:lstStyle/>
        <a:p>
          <a:endParaRPr lang="pt-BR"/>
        </a:p>
      </dgm:t>
    </dgm:pt>
    <dgm:pt modelId="{F83B28C6-71D2-47B6-87F2-F6E4FA04805F}" type="pres">
      <dgm:prSet presAssocID="{302EA526-A46B-476F-8D44-FBBD961EDD49}" presName="hierRoot2" presStyleCnt="0">
        <dgm:presLayoutVars>
          <dgm:hierBranch val="init"/>
        </dgm:presLayoutVars>
      </dgm:prSet>
      <dgm:spPr/>
    </dgm:pt>
    <dgm:pt modelId="{126A06EC-D4EC-4E12-9880-A44CB6F67A81}" type="pres">
      <dgm:prSet presAssocID="{302EA526-A46B-476F-8D44-FBBD961EDD49}" presName="rootComposite" presStyleCnt="0"/>
      <dgm:spPr/>
    </dgm:pt>
    <dgm:pt modelId="{8A85F580-F436-46A2-81D3-5C0CC739B739}" type="pres">
      <dgm:prSet presAssocID="{302EA526-A46B-476F-8D44-FBBD961EDD49}" presName="rootText" presStyleLbl="node3" presStyleIdx="0" presStyleCnt="1" custScaleX="178701" custScaleY="182059" custLinFactY="-28696" custLinFactNeighborX="-8518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264A0F-789D-4FBF-97AA-0332F318AEEB}" type="pres">
      <dgm:prSet presAssocID="{302EA526-A46B-476F-8D44-FBBD961EDD49}" presName="rootConnector" presStyleLbl="node3" presStyleIdx="0" presStyleCnt="1"/>
      <dgm:spPr/>
      <dgm:t>
        <a:bodyPr/>
        <a:lstStyle/>
        <a:p>
          <a:endParaRPr lang="pt-BR"/>
        </a:p>
      </dgm:t>
    </dgm:pt>
    <dgm:pt modelId="{ACBD05D6-9BBB-48FC-B569-66AC3AD567B4}" type="pres">
      <dgm:prSet presAssocID="{302EA526-A46B-476F-8D44-FBBD961EDD49}" presName="hierChild4" presStyleCnt="0"/>
      <dgm:spPr/>
    </dgm:pt>
    <dgm:pt modelId="{60C9F2A9-291C-4687-9DEB-56E37D297DD5}" type="pres">
      <dgm:prSet presAssocID="{302EA526-A46B-476F-8D44-FBBD961EDD49}" presName="hierChild5" presStyleCnt="0"/>
      <dgm:spPr/>
    </dgm:pt>
    <dgm:pt modelId="{4F711E1D-21F0-470E-8012-E6EFAB4594B6}" type="pres">
      <dgm:prSet presAssocID="{32FCC8A0-7649-44CF-B746-E51E5AB52193}" presName="hierChild5" presStyleCnt="0"/>
      <dgm:spPr/>
    </dgm:pt>
    <dgm:pt modelId="{31FA77A7-1BC0-427E-A224-B6F5366953BA}" type="pres">
      <dgm:prSet presAssocID="{F709D4D3-D84C-42AC-93A4-1FE49414DFE9}" presName="hierChild3" presStyleCnt="0"/>
      <dgm:spPr/>
    </dgm:pt>
    <dgm:pt modelId="{6400B65B-C2F3-4E43-9619-EA432B422EEA}" type="pres">
      <dgm:prSet presAssocID="{EDB6A594-68AA-409D-91F8-BA3EDB67EB41}" presName="Name111" presStyleLbl="parChTrans1D2" presStyleIdx="1" presStyleCnt="3"/>
      <dgm:spPr/>
      <dgm:t>
        <a:bodyPr/>
        <a:lstStyle/>
        <a:p>
          <a:endParaRPr lang="pt-BR"/>
        </a:p>
      </dgm:t>
    </dgm:pt>
    <dgm:pt modelId="{121D7CDA-457B-422A-9C76-2093D800482D}" type="pres">
      <dgm:prSet presAssocID="{278C9B30-9ED4-4820-BD23-E3D06D32326B}" presName="hierRoot3" presStyleCnt="0">
        <dgm:presLayoutVars>
          <dgm:hierBranch val="init"/>
        </dgm:presLayoutVars>
      </dgm:prSet>
      <dgm:spPr/>
    </dgm:pt>
    <dgm:pt modelId="{B564BB8A-67DB-4754-A9B7-8419F98B3241}" type="pres">
      <dgm:prSet presAssocID="{278C9B30-9ED4-4820-BD23-E3D06D32326B}" presName="rootComposite3" presStyleCnt="0"/>
      <dgm:spPr/>
    </dgm:pt>
    <dgm:pt modelId="{FE1F43AF-EABA-4C22-8185-FC4525E5684E}" type="pres">
      <dgm:prSet presAssocID="{278C9B30-9ED4-4820-BD23-E3D06D32326B}" presName="rootText3" presStyleLbl="asst1" presStyleIdx="0" presStyleCnt="4" custScaleX="178701" custScaleY="182059" custLinFactX="-72214" custLinFactNeighborX="-100000" custLinFactNeighborY="-5392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010549-89B2-4243-88C7-711BCDB43D19}" type="pres">
      <dgm:prSet presAssocID="{278C9B30-9ED4-4820-BD23-E3D06D32326B}" presName="rootConnector3" presStyleLbl="asst1" presStyleIdx="0" presStyleCnt="4"/>
      <dgm:spPr/>
      <dgm:t>
        <a:bodyPr/>
        <a:lstStyle/>
        <a:p>
          <a:endParaRPr lang="pt-BR"/>
        </a:p>
      </dgm:t>
    </dgm:pt>
    <dgm:pt modelId="{3987D39F-EF35-43E0-93C1-26A68A92E8F1}" type="pres">
      <dgm:prSet presAssocID="{278C9B30-9ED4-4820-BD23-E3D06D32326B}" presName="hierChild6" presStyleCnt="0"/>
      <dgm:spPr/>
    </dgm:pt>
    <dgm:pt modelId="{A475A6C6-72F8-4875-AA32-09233F991CEF}" type="pres">
      <dgm:prSet presAssocID="{278C9B30-9ED4-4820-BD23-E3D06D32326B}" presName="hierChild7" presStyleCnt="0"/>
      <dgm:spPr/>
    </dgm:pt>
    <dgm:pt modelId="{5A5D19F0-4DC4-4B36-8222-ECE243DEF76A}" type="pres">
      <dgm:prSet presAssocID="{EF1E7124-E526-4EC1-850C-6BA9D7178A68}" presName="Name111" presStyleLbl="parChTrans1D3" presStyleIdx="1" presStyleCnt="3"/>
      <dgm:spPr/>
      <dgm:t>
        <a:bodyPr/>
        <a:lstStyle/>
        <a:p>
          <a:endParaRPr lang="pt-BR"/>
        </a:p>
      </dgm:t>
    </dgm:pt>
    <dgm:pt modelId="{124DE9BE-5B71-49A2-89A0-BD79A828B68D}" type="pres">
      <dgm:prSet presAssocID="{902CE04B-D9ED-475B-AE6C-7483E5B0EF31}" presName="hierRoot3" presStyleCnt="0">
        <dgm:presLayoutVars>
          <dgm:hierBranch val="init"/>
        </dgm:presLayoutVars>
      </dgm:prSet>
      <dgm:spPr/>
    </dgm:pt>
    <dgm:pt modelId="{87E2514A-5F14-4C21-8E70-3FE9827C60F8}" type="pres">
      <dgm:prSet presAssocID="{902CE04B-D9ED-475B-AE6C-7483E5B0EF31}" presName="rootComposite3" presStyleCnt="0"/>
      <dgm:spPr/>
    </dgm:pt>
    <dgm:pt modelId="{E0A950E8-8AC0-4223-A7A8-B138FD89AFC4}" type="pres">
      <dgm:prSet presAssocID="{902CE04B-D9ED-475B-AE6C-7483E5B0EF31}" presName="rootText3" presStyleLbl="asst1" presStyleIdx="1" presStyleCnt="4" custScaleX="178701" custScaleY="182059" custLinFactX="-69211" custLinFactY="41046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F73B39-9D7E-4488-A002-EE497B54D0D8}" type="pres">
      <dgm:prSet presAssocID="{902CE04B-D9ED-475B-AE6C-7483E5B0EF31}" presName="rootConnector3" presStyleLbl="asst1" presStyleIdx="1" presStyleCnt="4"/>
      <dgm:spPr/>
      <dgm:t>
        <a:bodyPr/>
        <a:lstStyle/>
        <a:p>
          <a:endParaRPr lang="pt-BR"/>
        </a:p>
      </dgm:t>
    </dgm:pt>
    <dgm:pt modelId="{499CA589-7784-4024-BDFC-4ED0249E4417}" type="pres">
      <dgm:prSet presAssocID="{902CE04B-D9ED-475B-AE6C-7483E5B0EF31}" presName="hierChild6" presStyleCnt="0"/>
      <dgm:spPr/>
    </dgm:pt>
    <dgm:pt modelId="{7AFE70FC-DC46-411C-9ADC-BEFB8E5B110B}" type="pres">
      <dgm:prSet presAssocID="{902CE04B-D9ED-475B-AE6C-7483E5B0EF31}" presName="hierChild7" presStyleCnt="0"/>
      <dgm:spPr/>
    </dgm:pt>
    <dgm:pt modelId="{E5FDF915-296B-40FC-A61B-EE72F7EABD42}" type="pres">
      <dgm:prSet presAssocID="{C3E16B2B-D303-40D2-9E38-BB7025ED11C2}" presName="Name111" presStyleLbl="parChTrans1D2" presStyleIdx="2" presStyleCnt="3"/>
      <dgm:spPr/>
      <dgm:t>
        <a:bodyPr/>
        <a:lstStyle/>
        <a:p>
          <a:endParaRPr lang="pt-BR"/>
        </a:p>
      </dgm:t>
    </dgm:pt>
    <dgm:pt modelId="{D31DAA42-298A-48BE-B909-2764CC2DE58A}" type="pres">
      <dgm:prSet presAssocID="{2A5FD7BA-9B8E-40CC-B584-8ACBC15D314E}" presName="hierRoot3" presStyleCnt="0">
        <dgm:presLayoutVars>
          <dgm:hierBranch val="init"/>
        </dgm:presLayoutVars>
      </dgm:prSet>
      <dgm:spPr/>
    </dgm:pt>
    <dgm:pt modelId="{22D18128-AD49-403E-B2AB-FE59F4B67842}" type="pres">
      <dgm:prSet presAssocID="{2A5FD7BA-9B8E-40CC-B584-8ACBC15D314E}" presName="rootComposite3" presStyleCnt="0"/>
      <dgm:spPr/>
    </dgm:pt>
    <dgm:pt modelId="{EC80D402-DCAE-4053-9985-6DF5A4E59314}" type="pres">
      <dgm:prSet presAssocID="{2A5FD7BA-9B8E-40CC-B584-8ACBC15D314E}" presName="rootText3" presStyleLbl="asst1" presStyleIdx="2" presStyleCnt="4" custScaleX="178701" custScaleY="182059" custLinFactNeighborX="32541" custLinFactNeighborY="-5392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6CE931-A06E-4BC5-BCCE-68BF194013E1}" type="pres">
      <dgm:prSet presAssocID="{2A5FD7BA-9B8E-40CC-B584-8ACBC15D314E}" presName="rootConnector3" presStyleLbl="asst1" presStyleIdx="2" presStyleCnt="4"/>
      <dgm:spPr/>
      <dgm:t>
        <a:bodyPr/>
        <a:lstStyle/>
        <a:p>
          <a:endParaRPr lang="pt-BR"/>
        </a:p>
      </dgm:t>
    </dgm:pt>
    <dgm:pt modelId="{F5A68C80-8864-4A60-9B8A-D7B1DFE3B2C7}" type="pres">
      <dgm:prSet presAssocID="{2A5FD7BA-9B8E-40CC-B584-8ACBC15D314E}" presName="hierChild6" presStyleCnt="0"/>
      <dgm:spPr/>
    </dgm:pt>
    <dgm:pt modelId="{5365280E-630D-4558-A162-C1D0256DB813}" type="pres">
      <dgm:prSet presAssocID="{2A5FD7BA-9B8E-40CC-B584-8ACBC15D314E}" presName="hierChild7" presStyleCnt="0"/>
      <dgm:spPr/>
    </dgm:pt>
    <dgm:pt modelId="{3596FA9F-63DB-4F99-80E0-6B4AF791A098}" type="pres">
      <dgm:prSet presAssocID="{199290BB-C3D6-4559-81E3-60D3BB2BD6F8}" presName="Name111" presStyleLbl="parChTrans1D3" presStyleIdx="2" presStyleCnt="3"/>
      <dgm:spPr/>
      <dgm:t>
        <a:bodyPr/>
        <a:lstStyle/>
        <a:p>
          <a:endParaRPr lang="pt-BR"/>
        </a:p>
      </dgm:t>
    </dgm:pt>
    <dgm:pt modelId="{2A792FD3-8E26-4B64-A6C9-65E2E7418785}" type="pres">
      <dgm:prSet presAssocID="{E4C7CC14-775C-49F9-8755-F754EA22EAAE}" presName="hierRoot3" presStyleCnt="0">
        <dgm:presLayoutVars>
          <dgm:hierBranch val="init"/>
        </dgm:presLayoutVars>
      </dgm:prSet>
      <dgm:spPr/>
    </dgm:pt>
    <dgm:pt modelId="{A0EC72E6-0CFF-42CD-8CC4-72220EA8FD36}" type="pres">
      <dgm:prSet presAssocID="{E4C7CC14-775C-49F9-8755-F754EA22EAAE}" presName="rootComposite3" presStyleCnt="0"/>
      <dgm:spPr/>
    </dgm:pt>
    <dgm:pt modelId="{C198B51A-118E-4142-8887-FE26C7BBF58F}" type="pres">
      <dgm:prSet presAssocID="{E4C7CC14-775C-49F9-8755-F754EA22EAAE}" presName="rootText3" presStyleLbl="asst1" presStyleIdx="3" presStyleCnt="4" custScaleX="178701" custScaleY="182059" custLinFactX="100000" custLinFactY="100000" custLinFactNeighborX="146067" custLinFactNeighborY="14833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7D38B6-C575-4403-8E1F-AE766976B1DA}" type="pres">
      <dgm:prSet presAssocID="{E4C7CC14-775C-49F9-8755-F754EA22EAAE}" presName="rootConnector3" presStyleLbl="asst1" presStyleIdx="3" presStyleCnt="4"/>
      <dgm:spPr/>
      <dgm:t>
        <a:bodyPr/>
        <a:lstStyle/>
        <a:p>
          <a:endParaRPr lang="pt-BR"/>
        </a:p>
      </dgm:t>
    </dgm:pt>
    <dgm:pt modelId="{4377FF25-74F5-4DF1-BC8C-0CC7E8BE76D5}" type="pres">
      <dgm:prSet presAssocID="{E4C7CC14-775C-49F9-8755-F754EA22EAAE}" presName="hierChild6" presStyleCnt="0"/>
      <dgm:spPr/>
    </dgm:pt>
    <dgm:pt modelId="{3B1D54F0-74FB-4A04-8728-27469F47BEED}" type="pres">
      <dgm:prSet presAssocID="{E4C7CC14-775C-49F9-8755-F754EA22EAAE}" presName="hierChild7" presStyleCnt="0"/>
      <dgm:spPr/>
    </dgm:pt>
  </dgm:ptLst>
  <dgm:cxnLst>
    <dgm:cxn modelId="{FF54FA14-D304-4EE7-A56E-700FFB53E501}" type="presOf" srcId="{278C9B30-9ED4-4820-BD23-E3D06D32326B}" destId="{74010549-89B2-4243-88C7-711BCDB43D19}" srcOrd="1" destOrd="0" presId="urn:microsoft.com/office/officeart/2005/8/layout/orgChart1"/>
    <dgm:cxn modelId="{F36AF7AE-F3DE-498E-A846-6232A54D89DE}" type="presOf" srcId="{F709D4D3-D84C-42AC-93A4-1FE49414DFE9}" destId="{DE8A734C-3031-42AA-B84A-BBEBB4A7E616}" srcOrd="1" destOrd="0" presId="urn:microsoft.com/office/officeart/2005/8/layout/orgChart1"/>
    <dgm:cxn modelId="{08794B38-170E-4E07-90A1-320859AB72AB}" type="presOf" srcId="{F709D4D3-D84C-42AC-93A4-1FE49414DFE9}" destId="{277C472E-CC1E-4536-9675-A4C339C70EB6}" srcOrd="0" destOrd="0" presId="urn:microsoft.com/office/officeart/2005/8/layout/orgChart1"/>
    <dgm:cxn modelId="{EFB6E888-9A12-4B3C-AA68-BBFDB5D65C44}" srcId="{F709D4D3-D84C-42AC-93A4-1FE49414DFE9}" destId="{2A5FD7BA-9B8E-40CC-B584-8ACBC15D314E}" srcOrd="1" destOrd="0" parTransId="{C3E16B2B-D303-40D2-9E38-BB7025ED11C2}" sibTransId="{E91D2823-B600-4BFE-A092-DB3A3D822FFC}"/>
    <dgm:cxn modelId="{8C7EC8C3-331F-492A-BC14-FC30C4810CD4}" type="presOf" srcId="{199290BB-C3D6-4559-81E3-60D3BB2BD6F8}" destId="{3596FA9F-63DB-4F99-80E0-6B4AF791A098}" srcOrd="0" destOrd="0" presId="urn:microsoft.com/office/officeart/2005/8/layout/orgChart1"/>
    <dgm:cxn modelId="{9617D4E2-558D-4F77-AAAD-4F4FE6292446}" type="presOf" srcId="{C3E16B2B-D303-40D2-9E38-BB7025ED11C2}" destId="{E5FDF915-296B-40FC-A61B-EE72F7EABD42}" srcOrd="0" destOrd="0" presId="urn:microsoft.com/office/officeart/2005/8/layout/orgChart1"/>
    <dgm:cxn modelId="{C225CFE9-9850-4FA2-9C5D-D3CAF4C1CD69}" type="presOf" srcId="{32FCC8A0-7649-44CF-B746-E51E5AB52193}" destId="{8573587F-A596-4D7E-8A6E-EF26B3BFFC72}" srcOrd="1" destOrd="0" presId="urn:microsoft.com/office/officeart/2005/8/layout/orgChart1"/>
    <dgm:cxn modelId="{DC0066B5-81C6-4D0D-A434-5C83AA092C1D}" srcId="{8A1DE06D-57E6-4FA4-8752-9CAA86667013}" destId="{F709D4D3-D84C-42AC-93A4-1FE49414DFE9}" srcOrd="0" destOrd="0" parTransId="{C61EAEFF-556A-4982-A1B8-6061C4BB603B}" sibTransId="{64AAAC49-76B3-4FEA-B7BF-DCA6F1A0E97B}"/>
    <dgm:cxn modelId="{B8DAD3C3-1401-4503-8E72-A611F9C6FDD5}" type="presOf" srcId="{902CE04B-D9ED-475B-AE6C-7483E5B0EF31}" destId="{E0A950E8-8AC0-4223-A7A8-B138FD89AFC4}" srcOrd="0" destOrd="0" presId="urn:microsoft.com/office/officeart/2005/8/layout/orgChart1"/>
    <dgm:cxn modelId="{4574BD30-205C-4992-80FD-85E59EE1A171}" type="presOf" srcId="{32FCC8A0-7649-44CF-B746-E51E5AB52193}" destId="{9F3AE977-54EC-4491-9144-1ADBB7032457}" srcOrd="0" destOrd="0" presId="urn:microsoft.com/office/officeart/2005/8/layout/orgChart1"/>
    <dgm:cxn modelId="{ED62DC03-30D7-48F9-882E-7846EDEC7F14}" srcId="{F709D4D3-D84C-42AC-93A4-1FE49414DFE9}" destId="{278C9B30-9ED4-4820-BD23-E3D06D32326B}" srcOrd="0" destOrd="0" parTransId="{EDB6A594-68AA-409D-91F8-BA3EDB67EB41}" sibTransId="{358013C0-EB15-4842-BCE6-389F9145857F}"/>
    <dgm:cxn modelId="{301AB724-531C-4C0B-B41D-AABFD3826A0D}" srcId="{32FCC8A0-7649-44CF-B746-E51E5AB52193}" destId="{302EA526-A46B-476F-8D44-FBBD961EDD49}" srcOrd="0" destOrd="0" parTransId="{54822866-CCEA-4F31-B5B5-D8996B0767BC}" sibTransId="{DDDBB668-34AB-4CB6-B3F5-4EA5F98027EA}"/>
    <dgm:cxn modelId="{26CC6077-1DF8-4152-9123-99E618FB5E3B}" srcId="{278C9B30-9ED4-4820-BD23-E3D06D32326B}" destId="{902CE04B-D9ED-475B-AE6C-7483E5B0EF31}" srcOrd="0" destOrd="0" parTransId="{EF1E7124-E526-4EC1-850C-6BA9D7178A68}" sibTransId="{ACE8CDA0-13A0-4447-8228-22DEB819E43F}"/>
    <dgm:cxn modelId="{FBA4C6CE-46BA-47CE-93E6-00FEBCF4E3E1}" type="presOf" srcId="{E4C7CC14-775C-49F9-8755-F754EA22EAAE}" destId="{C198B51A-118E-4142-8887-FE26C7BBF58F}" srcOrd="0" destOrd="0" presId="urn:microsoft.com/office/officeart/2005/8/layout/orgChart1"/>
    <dgm:cxn modelId="{1F38F74B-999F-47AB-9BE6-341FB12AF782}" type="presOf" srcId="{8A1DE06D-57E6-4FA4-8752-9CAA86667013}" destId="{7868348D-B1D5-474D-B334-CDED7D680F13}" srcOrd="0" destOrd="0" presId="urn:microsoft.com/office/officeart/2005/8/layout/orgChart1"/>
    <dgm:cxn modelId="{5418BB01-BDC0-484B-9CFA-A225B31B61D3}" srcId="{F709D4D3-D84C-42AC-93A4-1FE49414DFE9}" destId="{32FCC8A0-7649-44CF-B746-E51E5AB52193}" srcOrd="2" destOrd="0" parTransId="{6CA600C2-9A52-48CB-971E-305C43BF671C}" sibTransId="{5184F955-0E0B-41DB-AF87-835755E7BBD4}"/>
    <dgm:cxn modelId="{43F09C16-474F-491B-B498-3F593B1EB8F6}" type="presOf" srcId="{278C9B30-9ED4-4820-BD23-E3D06D32326B}" destId="{FE1F43AF-EABA-4C22-8185-FC4525E5684E}" srcOrd="0" destOrd="0" presId="urn:microsoft.com/office/officeart/2005/8/layout/orgChart1"/>
    <dgm:cxn modelId="{E33D7623-6BCA-4912-B9E8-43935661BA68}" type="presOf" srcId="{2A5FD7BA-9B8E-40CC-B584-8ACBC15D314E}" destId="{EC80D402-DCAE-4053-9985-6DF5A4E59314}" srcOrd="0" destOrd="0" presId="urn:microsoft.com/office/officeart/2005/8/layout/orgChart1"/>
    <dgm:cxn modelId="{7FB5CB54-5807-4EDA-A7F7-5A5A197C04B6}" type="presOf" srcId="{EF1E7124-E526-4EC1-850C-6BA9D7178A68}" destId="{5A5D19F0-4DC4-4B36-8222-ECE243DEF76A}" srcOrd="0" destOrd="0" presId="urn:microsoft.com/office/officeart/2005/8/layout/orgChart1"/>
    <dgm:cxn modelId="{D8AF7FCF-712A-475C-BFB0-E1A98925CA9C}" type="presOf" srcId="{2A5FD7BA-9B8E-40CC-B584-8ACBC15D314E}" destId="{436CE931-A06E-4BC5-BCCE-68BF194013E1}" srcOrd="1" destOrd="0" presId="urn:microsoft.com/office/officeart/2005/8/layout/orgChart1"/>
    <dgm:cxn modelId="{08C154B3-56A7-4E2F-8902-D2EE129D23C6}" type="presOf" srcId="{54822866-CCEA-4F31-B5B5-D8996B0767BC}" destId="{1C1710B7-2CDE-41E3-A6EC-D77DDF4A0FB1}" srcOrd="0" destOrd="0" presId="urn:microsoft.com/office/officeart/2005/8/layout/orgChart1"/>
    <dgm:cxn modelId="{12B45DFC-171A-4731-AA26-1E74203821C0}" type="presOf" srcId="{302EA526-A46B-476F-8D44-FBBD961EDD49}" destId="{8A85F580-F436-46A2-81D3-5C0CC739B739}" srcOrd="0" destOrd="0" presId="urn:microsoft.com/office/officeart/2005/8/layout/orgChart1"/>
    <dgm:cxn modelId="{46C869A9-8D72-4CFB-AC70-7AE7A666B292}" type="presOf" srcId="{302EA526-A46B-476F-8D44-FBBD961EDD49}" destId="{3A264A0F-789D-4FBF-97AA-0332F318AEEB}" srcOrd="1" destOrd="0" presId="urn:microsoft.com/office/officeart/2005/8/layout/orgChart1"/>
    <dgm:cxn modelId="{939988AB-68EE-4C46-BC21-02E1F787736B}" type="presOf" srcId="{E4C7CC14-775C-49F9-8755-F754EA22EAAE}" destId="{2F7D38B6-C575-4403-8E1F-AE766976B1DA}" srcOrd="1" destOrd="0" presId="urn:microsoft.com/office/officeart/2005/8/layout/orgChart1"/>
    <dgm:cxn modelId="{08F44705-28BA-4BF3-B2C7-F6A532F02336}" type="presOf" srcId="{6CA600C2-9A52-48CB-971E-305C43BF671C}" destId="{99BC704E-D8B1-4ECF-92DA-BE44B961384B}" srcOrd="0" destOrd="0" presId="urn:microsoft.com/office/officeart/2005/8/layout/orgChart1"/>
    <dgm:cxn modelId="{75EE5E0E-F11D-438C-A3EC-2EE1686FA0C2}" srcId="{2A5FD7BA-9B8E-40CC-B584-8ACBC15D314E}" destId="{E4C7CC14-775C-49F9-8755-F754EA22EAAE}" srcOrd="0" destOrd="0" parTransId="{199290BB-C3D6-4559-81E3-60D3BB2BD6F8}" sibTransId="{229C93A1-09D8-42E2-844D-29D9F1369732}"/>
    <dgm:cxn modelId="{022E4AB2-1904-4EEC-AC61-C217F806ADFD}" type="presOf" srcId="{EDB6A594-68AA-409D-91F8-BA3EDB67EB41}" destId="{6400B65B-C2F3-4E43-9619-EA432B422EEA}" srcOrd="0" destOrd="0" presId="urn:microsoft.com/office/officeart/2005/8/layout/orgChart1"/>
    <dgm:cxn modelId="{A7AE7FC4-9E61-4BDA-BBFE-1A4C49A4399A}" type="presOf" srcId="{902CE04B-D9ED-475B-AE6C-7483E5B0EF31}" destId="{62F73B39-9D7E-4488-A002-EE497B54D0D8}" srcOrd="1" destOrd="0" presId="urn:microsoft.com/office/officeart/2005/8/layout/orgChart1"/>
    <dgm:cxn modelId="{3F721B51-5D54-4502-9693-D2E2355087D1}" type="presParOf" srcId="{7868348D-B1D5-474D-B334-CDED7D680F13}" destId="{B2DAEC42-8932-4FAA-896E-F546C7ADFBF1}" srcOrd="0" destOrd="0" presId="urn:microsoft.com/office/officeart/2005/8/layout/orgChart1"/>
    <dgm:cxn modelId="{DA13F80C-79ED-4146-A813-53E3912D2775}" type="presParOf" srcId="{B2DAEC42-8932-4FAA-896E-F546C7ADFBF1}" destId="{F325901E-6323-468A-AF2E-941D0D150B9D}" srcOrd="0" destOrd="0" presId="urn:microsoft.com/office/officeart/2005/8/layout/orgChart1"/>
    <dgm:cxn modelId="{DDE0519B-0A7E-4C6F-A95A-D11C8357F35F}" type="presParOf" srcId="{F325901E-6323-468A-AF2E-941D0D150B9D}" destId="{277C472E-CC1E-4536-9675-A4C339C70EB6}" srcOrd="0" destOrd="0" presId="urn:microsoft.com/office/officeart/2005/8/layout/orgChart1"/>
    <dgm:cxn modelId="{6237154F-0AF5-401D-9F4E-50679F6F6448}" type="presParOf" srcId="{F325901E-6323-468A-AF2E-941D0D150B9D}" destId="{DE8A734C-3031-42AA-B84A-BBEBB4A7E616}" srcOrd="1" destOrd="0" presId="urn:microsoft.com/office/officeart/2005/8/layout/orgChart1"/>
    <dgm:cxn modelId="{57199A5B-246D-4450-AF0D-FC9C52F3BAEB}" type="presParOf" srcId="{B2DAEC42-8932-4FAA-896E-F546C7ADFBF1}" destId="{A43EF671-8AD3-4D08-BA27-35212A4CA9F9}" srcOrd="1" destOrd="0" presId="urn:microsoft.com/office/officeart/2005/8/layout/orgChart1"/>
    <dgm:cxn modelId="{51017B68-EEB0-4281-AE6E-C126A9AF1F6B}" type="presParOf" srcId="{A43EF671-8AD3-4D08-BA27-35212A4CA9F9}" destId="{99BC704E-D8B1-4ECF-92DA-BE44B961384B}" srcOrd="0" destOrd="0" presId="urn:microsoft.com/office/officeart/2005/8/layout/orgChart1"/>
    <dgm:cxn modelId="{529A1317-BCD4-4F54-9909-56A4755F0EF2}" type="presParOf" srcId="{A43EF671-8AD3-4D08-BA27-35212A4CA9F9}" destId="{A7E358B6-933C-4041-80ED-77BE2DDB2DF5}" srcOrd="1" destOrd="0" presId="urn:microsoft.com/office/officeart/2005/8/layout/orgChart1"/>
    <dgm:cxn modelId="{A096F188-DD03-4C5D-A20C-F1BD277F6C8E}" type="presParOf" srcId="{A7E358B6-933C-4041-80ED-77BE2DDB2DF5}" destId="{1448EE76-41F6-40C1-A3A0-33CF12B1903B}" srcOrd="0" destOrd="0" presId="urn:microsoft.com/office/officeart/2005/8/layout/orgChart1"/>
    <dgm:cxn modelId="{EEB1BC33-AD44-4407-AA39-7652E55AE7E5}" type="presParOf" srcId="{1448EE76-41F6-40C1-A3A0-33CF12B1903B}" destId="{9F3AE977-54EC-4491-9144-1ADBB7032457}" srcOrd="0" destOrd="0" presId="urn:microsoft.com/office/officeart/2005/8/layout/orgChart1"/>
    <dgm:cxn modelId="{E991F74B-DDA5-4B70-BBBD-DE822EC67666}" type="presParOf" srcId="{1448EE76-41F6-40C1-A3A0-33CF12B1903B}" destId="{8573587F-A596-4D7E-8A6E-EF26B3BFFC72}" srcOrd="1" destOrd="0" presId="urn:microsoft.com/office/officeart/2005/8/layout/orgChart1"/>
    <dgm:cxn modelId="{FD0B068F-AB38-4555-AB82-B185B2807EE3}" type="presParOf" srcId="{A7E358B6-933C-4041-80ED-77BE2DDB2DF5}" destId="{E3429D22-4A5E-401D-97DE-A4B5D6E79567}" srcOrd="1" destOrd="0" presId="urn:microsoft.com/office/officeart/2005/8/layout/orgChart1"/>
    <dgm:cxn modelId="{344905AA-C69F-41ED-B965-A9E0B704336F}" type="presParOf" srcId="{E3429D22-4A5E-401D-97DE-A4B5D6E79567}" destId="{1C1710B7-2CDE-41E3-A6EC-D77DDF4A0FB1}" srcOrd="0" destOrd="0" presId="urn:microsoft.com/office/officeart/2005/8/layout/orgChart1"/>
    <dgm:cxn modelId="{EAD217D4-AF6E-4455-A9E7-1C701DB4E8AB}" type="presParOf" srcId="{E3429D22-4A5E-401D-97DE-A4B5D6E79567}" destId="{F83B28C6-71D2-47B6-87F2-F6E4FA04805F}" srcOrd="1" destOrd="0" presId="urn:microsoft.com/office/officeart/2005/8/layout/orgChart1"/>
    <dgm:cxn modelId="{4C2DC7D4-A8B2-4225-B2F5-994D96E2B62B}" type="presParOf" srcId="{F83B28C6-71D2-47B6-87F2-F6E4FA04805F}" destId="{126A06EC-D4EC-4E12-9880-A44CB6F67A81}" srcOrd="0" destOrd="0" presId="urn:microsoft.com/office/officeart/2005/8/layout/orgChart1"/>
    <dgm:cxn modelId="{63042CED-06FD-4E81-A833-4CB6B995839C}" type="presParOf" srcId="{126A06EC-D4EC-4E12-9880-A44CB6F67A81}" destId="{8A85F580-F436-46A2-81D3-5C0CC739B739}" srcOrd="0" destOrd="0" presId="urn:microsoft.com/office/officeart/2005/8/layout/orgChart1"/>
    <dgm:cxn modelId="{4423D1F5-0A03-4542-B71A-75440D128E5F}" type="presParOf" srcId="{126A06EC-D4EC-4E12-9880-A44CB6F67A81}" destId="{3A264A0F-789D-4FBF-97AA-0332F318AEEB}" srcOrd="1" destOrd="0" presId="urn:microsoft.com/office/officeart/2005/8/layout/orgChart1"/>
    <dgm:cxn modelId="{A57DBC7D-86A2-4485-B1F6-E08ADCAC38D3}" type="presParOf" srcId="{F83B28C6-71D2-47B6-87F2-F6E4FA04805F}" destId="{ACBD05D6-9BBB-48FC-B569-66AC3AD567B4}" srcOrd="1" destOrd="0" presId="urn:microsoft.com/office/officeart/2005/8/layout/orgChart1"/>
    <dgm:cxn modelId="{22229601-4759-4EBF-9D50-101F067F0AB3}" type="presParOf" srcId="{F83B28C6-71D2-47B6-87F2-F6E4FA04805F}" destId="{60C9F2A9-291C-4687-9DEB-56E37D297DD5}" srcOrd="2" destOrd="0" presId="urn:microsoft.com/office/officeart/2005/8/layout/orgChart1"/>
    <dgm:cxn modelId="{EC4CE820-FA7F-42D6-A4AA-4343EA59185D}" type="presParOf" srcId="{A7E358B6-933C-4041-80ED-77BE2DDB2DF5}" destId="{4F711E1D-21F0-470E-8012-E6EFAB4594B6}" srcOrd="2" destOrd="0" presId="urn:microsoft.com/office/officeart/2005/8/layout/orgChart1"/>
    <dgm:cxn modelId="{D8EF9A34-58FF-4491-A710-99DDD16A5410}" type="presParOf" srcId="{B2DAEC42-8932-4FAA-896E-F546C7ADFBF1}" destId="{31FA77A7-1BC0-427E-A224-B6F5366953BA}" srcOrd="2" destOrd="0" presId="urn:microsoft.com/office/officeart/2005/8/layout/orgChart1"/>
    <dgm:cxn modelId="{D7AD800D-82EB-4083-A98E-EE98467A77C0}" type="presParOf" srcId="{31FA77A7-1BC0-427E-A224-B6F5366953BA}" destId="{6400B65B-C2F3-4E43-9619-EA432B422EEA}" srcOrd="0" destOrd="0" presId="urn:microsoft.com/office/officeart/2005/8/layout/orgChart1"/>
    <dgm:cxn modelId="{32237E4B-EA09-42A5-A7CF-3B7FD6B1FC4A}" type="presParOf" srcId="{31FA77A7-1BC0-427E-A224-B6F5366953BA}" destId="{121D7CDA-457B-422A-9C76-2093D800482D}" srcOrd="1" destOrd="0" presId="urn:microsoft.com/office/officeart/2005/8/layout/orgChart1"/>
    <dgm:cxn modelId="{16B234DC-D70A-4980-8738-6961D96C68F5}" type="presParOf" srcId="{121D7CDA-457B-422A-9C76-2093D800482D}" destId="{B564BB8A-67DB-4754-A9B7-8419F98B3241}" srcOrd="0" destOrd="0" presId="urn:microsoft.com/office/officeart/2005/8/layout/orgChart1"/>
    <dgm:cxn modelId="{49C34053-9FC5-41B1-9DDE-42EA421C2899}" type="presParOf" srcId="{B564BB8A-67DB-4754-A9B7-8419F98B3241}" destId="{FE1F43AF-EABA-4C22-8185-FC4525E5684E}" srcOrd="0" destOrd="0" presId="urn:microsoft.com/office/officeart/2005/8/layout/orgChart1"/>
    <dgm:cxn modelId="{A8455886-524F-423C-BBBC-595A8302992E}" type="presParOf" srcId="{B564BB8A-67DB-4754-A9B7-8419F98B3241}" destId="{74010549-89B2-4243-88C7-711BCDB43D19}" srcOrd="1" destOrd="0" presId="urn:microsoft.com/office/officeart/2005/8/layout/orgChart1"/>
    <dgm:cxn modelId="{DCEBF7BB-F58C-4A88-AFC3-6EB00D193C57}" type="presParOf" srcId="{121D7CDA-457B-422A-9C76-2093D800482D}" destId="{3987D39F-EF35-43E0-93C1-26A68A92E8F1}" srcOrd="1" destOrd="0" presId="urn:microsoft.com/office/officeart/2005/8/layout/orgChart1"/>
    <dgm:cxn modelId="{ED4336C0-258F-4560-A344-99EDAAA50C70}" type="presParOf" srcId="{121D7CDA-457B-422A-9C76-2093D800482D}" destId="{A475A6C6-72F8-4875-AA32-09233F991CEF}" srcOrd="2" destOrd="0" presId="urn:microsoft.com/office/officeart/2005/8/layout/orgChart1"/>
    <dgm:cxn modelId="{5BF69E3A-1C86-46C6-9D7F-7D024A114E34}" type="presParOf" srcId="{A475A6C6-72F8-4875-AA32-09233F991CEF}" destId="{5A5D19F0-4DC4-4B36-8222-ECE243DEF76A}" srcOrd="0" destOrd="0" presId="urn:microsoft.com/office/officeart/2005/8/layout/orgChart1"/>
    <dgm:cxn modelId="{410DD196-02DE-4A36-A3AB-ABE2E3B91BD3}" type="presParOf" srcId="{A475A6C6-72F8-4875-AA32-09233F991CEF}" destId="{124DE9BE-5B71-49A2-89A0-BD79A828B68D}" srcOrd="1" destOrd="0" presId="urn:microsoft.com/office/officeart/2005/8/layout/orgChart1"/>
    <dgm:cxn modelId="{145E51DC-C46A-46C5-B39A-6E8BBF979B0E}" type="presParOf" srcId="{124DE9BE-5B71-49A2-89A0-BD79A828B68D}" destId="{87E2514A-5F14-4C21-8E70-3FE9827C60F8}" srcOrd="0" destOrd="0" presId="urn:microsoft.com/office/officeart/2005/8/layout/orgChart1"/>
    <dgm:cxn modelId="{DCEC9B79-13D5-4262-BCAB-748624DE5D5E}" type="presParOf" srcId="{87E2514A-5F14-4C21-8E70-3FE9827C60F8}" destId="{E0A950E8-8AC0-4223-A7A8-B138FD89AFC4}" srcOrd="0" destOrd="0" presId="urn:microsoft.com/office/officeart/2005/8/layout/orgChart1"/>
    <dgm:cxn modelId="{397F148B-AFD6-4A49-A256-473CB4FDEB36}" type="presParOf" srcId="{87E2514A-5F14-4C21-8E70-3FE9827C60F8}" destId="{62F73B39-9D7E-4488-A002-EE497B54D0D8}" srcOrd="1" destOrd="0" presId="urn:microsoft.com/office/officeart/2005/8/layout/orgChart1"/>
    <dgm:cxn modelId="{A112E109-3A10-4B5D-8D02-5E22733828F2}" type="presParOf" srcId="{124DE9BE-5B71-49A2-89A0-BD79A828B68D}" destId="{499CA589-7784-4024-BDFC-4ED0249E4417}" srcOrd="1" destOrd="0" presId="urn:microsoft.com/office/officeart/2005/8/layout/orgChart1"/>
    <dgm:cxn modelId="{B8C60D05-7033-492F-A01C-41A7B9968D9D}" type="presParOf" srcId="{124DE9BE-5B71-49A2-89A0-BD79A828B68D}" destId="{7AFE70FC-DC46-411C-9ADC-BEFB8E5B110B}" srcOrd="2" destOrd="0" presId="urn:microsoft.com/office/officeart/2005/8/layout/orgChart1"/>
    <dgm:cxn modelId="{3AD0A77E-0636-428F-A105-4A2C9BFD3041}" type="presParOf" srcId="{31FA77A7-1BC0-427E-A224-B6F5366953BA}" destId="{E5FDF915-296B-40FC-A61B-EE72F7EABD42}" srcOrd="2" destOrd="0" presId="urn:microsoft.com/office/officeart/2005/8/layout/orgChart1"/>
    <dgm:cxn modelId="{DF5AF70B-4C63-40DC-AC90-56F16E72159F}" type="presParOf" srcId="{31FA77A7-1BC0-427E-A224-B6F5366953BA}" destId="{D31DAA42-298A-48BE-B909-2764CC2DE58A}" srcOrd="3" destOrd="0" presId="urn:microsoft.com/office/officeart/2005/8/layout/orgChart1"/>
    <dgm:cxn modelId="{54A632AF-F5CE-4807-B675-5CB40163EC1E}" type="presParOf" srcId="{D31DAA42-298A-48BE-B909-2764CC2DE58A}" destId="{22D18128-AD49-403E-B2AB-FE59F4B67842}" srcOrd="0" destOrd="0" presId="urn:microsoft.com/office/officeart/2005/8/layout/orgChart1"/>
    <dgm:cxn modelId="{306E191E-B193-4A66-B397-F6CF74F811E0}" type="presParOf" srcId="{22D18128-AD49-403E-B2AB-FE59F4B67842}" destId="{EC80D402-DCAE-4053-9985-6DF5A4E59314}" srcOrd="0" destOrd="0" presId="urn:microsoft.com/office/officeart/2005/8/layout/orgChart1"/>
    <dgm:cxn modelId="{5DDE1535-30E1-4141-B9C9-8D9040F87676}" type="presParOf" srcId="{22D18128-AD49-403E-B2AB-FE59F4B67842}" destId="{436CE931-A06E-4BC5-BCCE-68BF194013E1}" srcOrd="1" destOrd="0" presId="urn:microsoft.com/office/officeart/2005/8/layout/orgChart1"/>
    <dgm:cxn modelId="{B556E322-BF22-4014-BF96-8FF3658ACFCD}" type="presParOf" srcId="{D31DAA42-298A-48BE-B909-2764CC2DE58A}" destId="{F5A68C80-8864-4A60-9B8A-D7B1DFE3B2C7}" srcOrd="1" destOrd="0" presId="urn:microsoft.com/office/officeart/2005/8/layout/orgChart1"/>
    <dgm:cxn modelId="{1383B3BE-2C3E-43FA-863F-FCFBA7CA2C25}" type="presParOf" srcId="{D31DAA42-298A-48BE-B909-2764CC2DE58A}" destId="{5365280E-630D-4558-A162-C1D0256DB813}" srcOrd="2" destOrd="0" presId="urn:microsoft.com/office/officeart/2005/8/layout/orgChart1"/>
    <dgm:cxn modelId="{AF962FBC-E621-4B2B-9217-57070E53B77C}" type="presParOf" srcId="{5365280E-630D-4558-A162-C1D0256DB813}" destId="{3596FA9F-63DB-4F99-80E0-6B4AF791A098}" srcOrd="0" destOrd="0" presId="urn:microsoft.com/office/officeart/2005/8/layout/orgChart1"/>
    <dgm:cxn modelId="{8342D95A-C187-4000-89D5-00D98E67E628}" type="presParOf" srcId="{5365280E-630D-4558-A162-C1D0256DB813}" destId="{2A792FD3-8E26-4B64-A6C9-65E2E7418785}" srcOrd="1" destOrd="0" presId="urn:microsoft.com/office/officeart/2005/8/layout/orgChart1"/>
    <dgm:cxn modelId="{2748D0F0-B4CC-4F21-B088-98AD642B965D}" type="presParOf" srcId="{2A792FD3-8E26-4B64-A6C9-65E2E7418785}" destId="{A0EC72E6-0CFF-42CD-8CC4-72220EA8FD36}" srcOrd="0" destOrd="0" presId="urn:microsoft.com/office/officeart/2005/8/layout/orgChart1"/>
    <dgm:cxn modelId="{4795C5CA-4F85-4730-86B0-989CE01AFD76}" type="presParOf" srcId="{A0EC72E6-0CFF-42CD-8CC4-72220EA8FD36}" destId="{C198B51A-118E-4142-8887-FE26C7BBF58F}" srcOrd="0" destOrd="0" presId="urn:microsoft.com/office/officeart/2005/8/layout/orgChart1"/>
    <dgm:cxn modelId="{08F914B2-5B44-4127-BA99-724D86C726D8}" type="presParOf" srcId="{A0EC72E6-0CFF-42CD-8CC4-72220EA8FD36}" destId="{2F7D38B6-C575-4403-8E1F-AE766976B1DA}" srcOrd="1" destOrd="0" presId="urn:microsoft.com/office/officeart/2005/8/layout/orgChart1"/>
    <dgm:cxn modelId="{CD8F56A6-9643-4DBA-BE59-B5BAC9CF9665}" type="presParOf" srcId="{2A792FD3-8E26-4B64-A6C9-65E2E7418785}" destId="{4377FF25-74F5-4DF1-BC8C-0CC7E8BE76D5}" srcOrd="1" destOrd="0" presId="urn:microsoft.com/office/officeart/2005/8/layout/orgChart1"/>
    <dgm:cxn modelId="{E313C046-2905-4326-82BA-38469398C5D3}" type="presParOf" srcId="{2A792FD3-8E26-4B64-A6C9-65E2E7418785}" destId="{3B1D54F0-74FB-4A04-8728-27469F47BE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96FA9F-63DB-4F99-80E0-6B4AF791A098}">
      <dsp:nvSpPr>
        <dsp:cNvPr id="0" name=""/>
        <dsp:cNvSpPr/>
      </dsp:nvSpPr>
      <dsp:spPr>
        <a:xfrm>
          <a:off x="4056783" y="1029035"/>
          <a:ext cx="142107" cy="1271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1465"/>
              </a:lnTo>
              <a:lnTo>
                <a:pt x="142107" y="12714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DF915-296B-40FC-A61B-EE72F7EABD42}">
      <dsp:nvSpPr>
        <dsp:cNvPr id="0" name=""/>
        <dsp:cNvSpPr/>
      </dsp:nvSpPr>
      <dsp:spPr>
        <a:xfrm>
          <a:off x="2538096" y="531796"/>
          <a:ext cx="996698" cy="231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341"/>
              </a:lnTo>
              <a:lnTo>
                <a:pt x="996698" y="231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D19F0-4DC4-4B36-8222-ECE243DEF76A}">
      <dsp:nvSpPr>
        <dsp:cNvPr id="0" name=""/>
        <dsp:cNvSpPr/>
      </dsp:nvSpPr>
      <dsp:spPr>
        <a:xfrm>
          <a:off x="1021095" y="1029032"/>
          <a:ext cx="91440" cy="958081"/>
        </a:xfrm>
        <a:custGeom>
          <a:avLst/>
          <a:gdLst/>
          <a:ahLst/>
          <a:cxnLst/>
          <a:rect l="0" t="0" r="0" b="0"/>
          <a:pathLst>
            <a:path>
              <a:moveTo>
                <a:pt x="89517" y="0"/>
              </a:moveTo>
              <a:lnTo>
                <a:pt x="89517" y="958081"/>
              </a:lnTo>
              <a:lnTo>
                <a:pt x="45720" y="95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B65B-C2F3-4E43-9619-EA432B422EEA}">
      <dsp:nvSpPr>
        <dsp:cNvPr id="0" name=""/>
        <dsp:cNvSpPr/>
      </dsp:nvSpPr>
      <dsp:spPr>
        <a:xfrm>
          <a:off x="1632600" y="531796"/>
          <a:ext cx="905496" cy="231338"/>
        </a:xfrm>
        <a:custGeom>
          <a:avLst/>
          <a:gdLst/>
          <a:ahLst/>
          <a:cxnLst/>
          <a:rect l="0" t="0" r="0" b="0"/>
          <a:pathLst>
            <a:path>
              <a:moveTo>
                <a:pt x="905496" y="0"/>
              </a:moveTo>
              <a:lnTo>
                <a:pt x="905496" y="231338"/>
              </a:lnTo>
              <a:lnTo>
                <a:pt x="0" y="2313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710B7-2CDE-41E3-A6EC-D77DDF4A0FB1}">
      <dsp:nvSpPr>
        <dsp:cNvPr id="0" name=""/>
        <dsp:cNvSpPr/>
      </dsp:nvSpPr>
      <dsp:spPr>
        <a:xfrm>
          <a:off x="2144119" y="1865736"/>
          <a:ext cx="245143" cy="64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416"/>
              </a:lnTo>
              <a:lnTo>
                <a:pt x="245143" y="642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C704E-D8B1-4ECF-92DA-BE44B961384B}">
      <dsp:nvSpPr>
        <dsp:cNvPr id="0" name=""/>
        <dsp:cNvSpPr/>
      </dsp:nvSpPr>
      <dsp:spPr>
        <a:xfrm>
          <a:off x="2492376" y="531796"/>
          <a:ext cx="91440" cy="80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802"/>
              </a:lnTo>
              <a:lnTo>
                <a:pt x="69333" y="740802"/>
              </a:lnTo>
              <a:lnTo>
                <a:pt x="69333" y="802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C472E-CC1E-4536-9675-A4C339C70EB6}">
      <dsp:nvSpPr>
        <dsp:cNvPr id="0" name=""/>
        <dsp:cNvSpPr/>
      </dsp:nvSpPr>
      <dsp:spPr>
        <a:xfrm>
          <a:off x="2016108" y="0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Glicemia capilar aleatoria em todos pacientes na internação </a:t>
          </a:r>
        </a:p>
      </dsp:txBody>
      <dsp:txXfrm>
        <a:off x="2016108" y="0"/>
        <a:ext cx="1043975" cy="531796"/>
      </dsp:txXfrm>
    </dsp:sp>
    <dsp:sp modelId="{9F3AE977-54EC-4491-9144-1ADBB7032457}">
      <dsp:nvSpPr>
        <dsp:cNvPr id="0" name=""/>
        <dsp:cNvSpPr/>
      </dsp:nvSpPr>
      <dsp:spPr>
        <a:xfrm>
          <a:off x="2039722" y="1333939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Presença de DM ou glicemia &gt; 200mg/dL mantida em duas medidas com intervalo &gt; 6 horas</a:t>
          </a:r>
        </a:p>
      </dsp:txBody>
      <dsp:txXfrm>
        <a:off x="2039722" y="1333939"/>
        <a:ext cx="1043975" cy="531796"/>
      </dsp:txXfrm>
    </dsp:sp>
    <dsp:sp modelId="{8A85F580-F436-46A2-81D3-5C0CC739B739}">
      <dsp:nvSpPr>
        <dsp:cNvPr id="0" name=""/>
        <dsp:cNvSpPr/>
      </dsp:nvSpPr>
      <dsp:spPr>
        <a:xfrm>
          <a:off x="2389263" y="2242254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monitorizar glicemia e avaliar inicio de insulina basal</a:t>
          </a:r>
        </a:p>
      </dsp:txBody>
      <dsp:txXfrm>
        <a:off x="2389263" y="2242254"/>
        <a:ext cx="1043975" cy="531796"/>
      </dsp:txXfrm>
    </dsp:sp>
    <dsp:sp modelId="{FE1F43AF-EABA-4C22-8185-FC4525E5684E}">
      <dsp:nvSpPr>
        <dsp:cNvPr id="0" name=""/>
        <dsp:cNvSpPr/>
      </dsp:nvSpPr>
      <dsp:spPr>
        <a:xfrm>
          <a:off x="588625" y="497236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Glicemia &lt; 140mg/dl e ausencia da fatores de risco para hiperglicemia hospitalar</a:t>
          </a:r>
        </a:p>
      </dsp:txBody>
      <dsp:txXfrm>
        <a:off x="588625" y="497236"/>
        <a:ext cx="1043975" cy="531796"/>
      </dsp:txXfrm>
    </dsp:sp>
    <dsp:sp modelId="{E0A950E8-8AC0-4223-A7A8-B138FD89AFC4}">
      <dsp:nvSpPr>
        <dsp:cNvPr id="0" name=""/>
        <dsp:cNvSpPr/>
      </dsp:nvSpPr>
      <dsp:spPr>
        <a:xfrm>
          <a:off x="22839" y="1721216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Sem necessidade de monitorização</a:t>
          </a:r>
        </a:p>
      </dsp:txBody>
      <dsp:txXfrm>
        <a:off x="22839" y="1721216"/>
        <a:ext cx="1043975" cy="531796"/>
      </dsp:txXfrm>
    </dsp:sp>
    <dsp:sp modelId="{EC80D402-DCAE-4053-9985-6DF5A4E59314}">
      <dsp:nvSpPr>
        <dsp:cNvPr id="0" name=""/>
        <dsp:cNvSpPr/>
      </dsp:nvSpPr>
      <dsp:spPr>
        <a:xfrm>
          <a:off x="3534795" y="497239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Glicemia 140-200mg/dL OU presença de fatoress de risco para hiperglicemia hospitalar</a:t>
          </a:r>
        </a:p>
      </dsp:txBody>
      <dsp:txXfrm>
        <a:off x="3534795" y="497239"/>
        <a:ext cx="1043975" cy="531796"/>
      </dsp:txXfrm>
    </dsp:sp>
    <dsp:sp modelId="{C198B51A-118E-4142-8887-FE26C7BBF58F}">
      <dsp:nvSpPr>
        <dsp:cNvPr id="0" name=""/>
        <dsp:cNvSpPr/>
      </dsp:nvSpPr>
      <dsp:spPr>
        <a:xfrm>
          <a:off x="4198890" y="2034602"/>
          <a:ext cx="1043975" cy="5317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Acompanhar com glicemia capilar diaria</a:t>
          </a:r>
        </a:p>
      </dsp:txBody>
      <dsp:txXfrm>
        <a:off x="4198890" y="2034602"/>
        <a:ext cx="1043975" cy="5317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E633-9CF9-4EA5-974F-07F0ED60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Coordenadora de Enfermagem</cp:lastModifiedBy>
  <cp:revision>9</cp:revision>
  <cp:lastPrinted>2021-09-22T16:29:00Z</cp:lastPrinted>
  <dcterms:created xsi:type="dcterms:W3CDTF">2020-10-06T11:47:00Z</dcterms:created>
  <dcterms:modified xsi:type="dcterms:W3CDTF">2022-07-06T17:18:00Z</dcterms:modified>
</cp:coreProperties>
</file>