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rStyle w:val="StyleTitreLatin36ptCar"/>
          <w:rFonts w:eastAsia="" w:cs=""/>
          <w:lang w:val="fr-FR"/>
        </w:rPr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rFonts w:eastAsia="" w:cs="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 xml:space="preserve">Version </w:t>
      </w:r>
      <w:r>
        <w:rPr>
          <w:lang w:val="fr-FR"/>
        </w:rPr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jc w:val="center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4/04/2016</w:t>
      </w:r>
      <w:r>
        <w:fldChar w:fldCharType="end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rFonts w:ascii="Arial" w:hAnsi="Arial" w:cs="Arial"/>
          <w:b/>
          <w:b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2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fldChar w:fldCharType="begin"/>
      </w:r>
      <w:r>
        <w:instrText> TOC \o "1-2" \h</w:instrText>
      </w:r>
      <w:r>
        <w:fldChar w:fldCharType="separate"/>
      </w:r>
      <w:r>
        <w:rPr>
          <w:lang w:val="fr-FR" w:eastAsia="en-US"/>
        </w:rPr>
        <w:t>1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Introduction</w:t>
        <w:tab/>
      </w:r>
      <w:hyperlink w:anchor="__RefHeading___Toc254870962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1.1</w:t>
      </w:r>
      <w:r>
        <w:rPr>
          <w:lang w:val="fr-FR" w:eastAsia="en-US" w:bidi="ar-SA"/>
        </w:rPr>
        <w:tab/>
      </w:r>
      <w:r>
        <w:rPr>
          <w:lang w:val="fr-FR" w:eastAsia="en-US"/>
        </w:rPr>
        <w:t>Contexte initiale, historique et vision</w:t>
        <w:tab/>
      </w:r>
      <w:hyperlink w:anchor="__RefHeading___Toc254870963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1.2</w:t>
      </w:r>
      <w:r>
        <w:rPr>
          <w:lang w:val="fr-FR" w:eastAsia="en-US" w:bidi="ar-SA"/>
        </w:rPr>
        <w:tab/>
      </w:r>
      <w:r>
        <w:rPr>
          <w:lang w:val="fr-FR" w:eastAsia="en-US"/>
        </w:rPr>
        <w:t>Mission</w:t>
        <w:tab/>
      </w:r>
      <w:hyperlink w:anchor="__RefHeading___Toc254870964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1.3</w:t>
      </w:r>
      <w:r>
        <w:rPr>
          <w:lang w:val="fr-FR" w:eastAsia="en-US" w:bidi="ar-SA"/>
        </w:rPr>
        <w:tab/>
      </w:r>
      <w:r>
        <w:rPr>
          <w:lang w:val="fr-FR" w:eastAsia="en-US"/>
        </w:rPr>
        <w:t>Objectifs</w:t>
        <w:tab/>
      </w:r>
      <w:hyperlink w:anchor="__RefHeading___Toc254870965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1.4</w:t>
      </w:r>
      <w:r>
        <w:rPr>
          <w:lang w:val="fr-FR" w:eastAsia="en-US" w:bidi="ar-SA"/>
        </w:rPr>
        <w:tab/>
      </w:r>
      <w:r>
        <w:rPr>
          <w:lang w:val="fr-FR" w:eastAsia="en-US"/>
        </w:rPr>
        <w:t>Glossaire</w:t>
        <w:tab/>
      </w:r>
      <w:hyperlink w:anchor="__RefHeading___Toc254870966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1.5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Documents de référence</w:t>
        <w:tab/>
      </w:r>
      <w:hyperlink w:anchor="__RefHeading___Toc254870967">
        <w:r>
          <w:rPr>
            <w:rStyle w:val="IndexLink"/>
            <w:lang w:val="fr-FR" w:eastAsia="en-US"/>
          </w:rPr>
          <w:t>6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Description générale</w:t>
        <w:tab/>
      </w:r>
      <w:hyperlink w:anchor="__RefHeading___Toc254870968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2.1</w:t>
      </w:r>
      <w:r>
        <w:rPr>
          <w:lang w:val="fr-FR" w:eastAsia="en-US" w:bidi="ar-SA"/>
        </w:rPr>
        <w:tab/>
      </w:r>
      <w:r>
        <w:rPr>
          <w:lang w:val="fr-FR" w:eastAsia="en-US"/>
        </w:rPr>
        <w:t>Acteurs</w:t>
        <w:tab/>
      </w:r>
      <w:hyperlink w:anchor="__RefHeading___Toc254870969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2.2</w:t>
      </w:r>
      <w:r>
        <w:rPr>
          <w:lang w:val="fr-FR" w:eastAsia="en-US" w:bidi="ar-SA"/>
        </w:rPr>
        <w:tab/>
      </w:r>
      <w:r>
        <w:rPr>
          <w:lang w:val="fr-FR" w:eastAsia="en-US"/>
        </w:rPr>
        <w:t>Cas d’utilisations</w:t>
        <w:tab/>
      </w:r>
      <w:hyperlink w:anchor="__RefHeading___Toc254870970">
        <w:r>
          <w:rPr>
            <w:rStyle w:val="IndexLink"/>
            <w:lang w:val="fr-FR" w:eastAsia="en-US"/>
          </w:rPr>
          <w:t>7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fonctionnelles</w:t>
        <w:tab/>
      </w:r>
      <w:hyperlink w:anchor="__RefHeading___Toc254870971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3.1</w:t>
      </w:r>
      <w:r>
        <w:rPr>
          <w:lang w:val="fr-FR" w:eastAsia="en-US" w:bidi="ar-SA"/>
        </w:rPr>
        <w:tab/>
      </w:r>
      <w:r>
        <w:rPr>
          <w:lang w:val="fr-FR" w:eastAsia="en-US"/>
        </w:rPr>
        <w:t>Carte de navigation</w:t>
        <w:tab/>
      </w:r>
      <w:hyperlink w:anchor="__RefHeading___Toc254870972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3.2</w:t>
      </w:r>
      <w:r>
        <w:rPr>
          <w:lang w:val="fr-FR" w:eastAsia="en-US" w:bidi="ar-SA"/>
        </w:rPr>
        <w:tab/>
      </w:r>
      <w:r>
        <w:rPr>
          <w:lang w:val="fr-FR" w:eastAsia="en-US"/>
        </w:rPr>
        <w:t>Détails des cas d’utilisations</w:t>
        <w:tab/>
      </w:r>
      <w:hyperlink w:anchor="__RefHeading___Toc254870973">
        <w:r>
          <w:rPr>
            <w:rStyle w:val="IndexLink"/>
            <w:lang w:val="fr-FR" w:eastAsia="en-US"/>
          </w:rPr>
          <w:t>9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non fonctionnelles</w:t>
        <w:tab/>
      </w:r>
      <w:hyperlink w:anchor="__RefHeading___Toc254870974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4.1</w:t>
      </w:r>
      <w:r>
        <w:rPr>
          <w:lang w:val="fr-FR" w:eastAsia="en-US" w:bidi="ar-SA"/>
        </w:rPr>
        <w:tab/>
      </w:r>
      <w:r>
        <w:rPr>
          <w:lang w:val="fr-FR" w:eastAsia="en-US"/>
        </w:rPr>
        <w:t>Environnement opérationnel</w:t>
        <w:tab/>
      </w:r>
      <w:hyperlink w:anchor="__RefHeading___Toc254870975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4.2</w:t>
      </w:r>
      <w:r>
        <w:rPr>
          <w:lang w:val="fr-FR" w:eastAsia="en-US" w:bidi="ar-SA"/>
        </w:rPr>
        <w:tab/>
      </w:r>
      <w:r>
        <w:rPr>
          <w:lang w:val="fr-FR" w:eastAsia="en-US"/>
        </w:rPr>
        <w:t>Contraintes de conception et d’implémentation</w:t>
        <w:tab/>
      </w:r>
      <w:hyperlink w:anchor="__RefHeading___Toc254870976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4.3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Documentation utilisateur</w:t>
        <w:tab/>
      </w:r>
      <w:hyperlink w:anchor="__RefHeading___Toc254870977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4.4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performance</w:t>
        <w:tab/>
      </w:r>
      <w:hyperlink w:anchor="__RefHeading___Toc254870978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4.5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sécurité</w:t>
        <w:tab/>
      </w:r>
      <w:hyperlink w:anchor="__RefHeading___Toc254870979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/>
      </w:pPr>
      <w:r>
        <w:rPr>
          <w:lang w:val="fr-FR" w:eastAsia="en-US"/>
        </w:rPr>
        <w:t>4.6</w:t>
      </w:r>
      <w:r>
        <w:rPr>
          <w:lang w:val="fr-FR" w:eastAsia="en-US" w:bidi="ar-SA"/>
        </w:rPr>
        <w:tab/>
      </w:r>
      <w:r>
        <w:rPr>
          <w:lang w:val="fr-FR" w:eastAsia="en-US"/>
        </w:rPr>
        <w:t>Attributs de qualité</w:t>
        <w:tab/>
      </w:r>
      <w:hyperlink w:anchor="__RefHeading___Toc254870980">
        <w:r>
          <w:rPr>
            <w:rStyle w:val="IndexLink"/>
            <w:lang w:val="fr-FR" w:eastAsia="en-US"/>
          </w:rPr>
          <w:t>14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  <w:t>Les spécifications sont à la base de l’accord entre le client et l’équipe réalisatrice sur ce que le système devra faire et ce qu’il ne devra pas faire.</w:t>
      </w:r>
    </w:p>
    <w:p>
      <w:pPr>
        <w:pStyle w:val="Commentaires"/>
        <w:rPr>
          <w:lang w:val="fr-FR"/>
        </w:rPr>
      </w:pPr>
      <w:r>
        <w:rPr>
          <w:lang w:val="fr-FR"/>
        </w:rPr>
        <w:t>Ce document est adapté à une description des fonctionnalités sous forme de cas d’utilisation.</w:t>
      </w:r>
    </w:p>
    <w:p>
      <w:pPr>
        <w:pStyle w:val="Commentaires"/>
        <w:rPr>
          <w:lang w:val="fr-FR"/>
        </w:rPr>
      </w:pPr>
      <w:r>
        <w:rPr>
          <w:lang w:val="fr-FR"/>
        </w:rPr>
        <w:t>Critères d’évaluations lors de l’avant-projet ou avant chaque début d’itération (*) :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fonctionnelles :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acteurs (visiteur, administrateur, …) sont identifiés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cas d’utilisations sont listés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cas d’utilisations ont été détaillés  + maquette (**)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La carte de navigation du logiciel est présente (*)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non-fonctionnelles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contraintes de conception et d’implémentation ont été listées</w:t>
      </w:r>
    </w:p>
    <w:p>
      <w:pPr>
        <w:pStyle w:val="Commentaires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attributs de qualité ont été listés</w:t>
      </w:r>
    </w:p>
    <w:p>
      <w:pPr>
        <w:pStyle w:val="Commentaires"/>
        <w:rPr>
          <w:rFonts w:eastAsia="Calibri" w:cs="Calibri"/>
        </w:rPr>
      </w:pPr>
      <w:r>
        <w:rPr>
          <w:lang w:val="fr-FR"/>
        </w:rPr>
        <w:t>(*) Dans le cas d’un processus itératif, les spécifications détaillées (paragraphe 3) peuvent concerner l’itération courante ou plusieurs itérations</w:t>
      </w:r>
    </w:p>
    <w:p>
      <w:pPr>
        <w:pStyle w:val="Normal"/>
        <w:rPr>
          <w:lang w:val="fr-FR"/>
        </w:rPr>
      </w:pPr>
      <w:r>
        <w:rPr>
          <w:rFonts w:eastAsia="Calibri" w:cs="Calibri"/>
          <w:lang w:val="fr-FR"/>
        </w:rPr>
        <w:t xml:space="preserve"> </w:t>
      </w:r>
      <w:r>
        <w:rPr>
          <w:iCs/>
          <w:color w:val="0000FF"/>
          <w:sz w:val="20"/>
          <w:lang w:val="fr-FR"/>
        </w:rPr>
        <w:t>(**) Dans le cas d’un processus itératif, les spécifications détaillées sont validés par le client à chaque début d’itération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>
          <w:lang w:val="fr-FR"/>
        </w:rPr>
      </w:pPr>
      <w:r>
        <w:rPr>
          <w:lang w:val="fr-FR"/>
        </w:rPr>
        <w:t>Ayant fait le constat qu'il n'existe que très peu d'applications linguistiques gratuite et de très bonne qualité, nous souhaitons créer une plateforme d'apprentissage de langues centralisé autour d'exercices interactif.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9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9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lang w:val="fr-FR"/>
          </w:rPr>
          <w:t>http://www.php-fig.org/psr/psr-3/</w:t>
        </w:r>
      </w:hyperlink>
    </w:p>
    <w:p>
      <w:pPr>
        <w:pStyle w:val="Commentaires"/>
        <w:rPr/>
      </w:pPr>
      <w:r>
        <w:rPr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/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10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132580" cy="37452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2"/>
      <w:bookmarkStart w:id="10" w:name="OLE_LINK3"/>
      <w:bookmarkStart w:id="11" w:name="OLE_LINK2"/>
      <w:bookmarkStart w:id="12" w:name="OLE_LINK3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10"/>
        </w:numPr>
        <w:rPr/>
      </w:pPr>
      <w:bookmarkStart w:id="13" w:name="OLE_LINK21"/>
      <w:bookmarkStart w:id="14" w:name="OLE_LINK3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242"/>
        <w:gridCol w:w="1387"/>
        <w:gridCol w:w="1133"/>
        <w:gridCol w:w="1483"/>
      </w:tblGrid>
      <w:tr>
        <w:trPr/>
        <w:tc>
          <w:tcPr>
            <w:tcW w:w="5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>
          <w:rFonts w:eastAsia="Cambria"/>
          <w:lang w:val="fr-FR"/>
        </w:rPr>
        <w:t xml:space="preserve"> </w:t>
      </w:r>
      <w:bookmarkStart w:id="15" w:name="__RefHeading___Toc254870971"/>
      <w:bookmarkEnd w:id="15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6" w:name="__RefHeading___Toc254870972"/>
      <w:bookmarkEnd w:id="16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>
      <w:pPr>
        <w:pStyle w:val="Commentaires"/>
        <w:rPr>
          <w:lang w:val="fr-FR"/>
        </w:rPr>
      </w:pPr>
      <w:r>
        <w:rPr>
          <w:lang w:val="fr-FR"/>
        </w:rPr>
        <w:t>Un diagramme de navigation peut être représenté grâce à un diagramme d’activité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3"/>
      <w:bookmarkEnd w:id="17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>Certains cas d’utilisation complexe avec de nombreuses extensions et/ou répétitions peuvent être illustrés par un diagramme d’activité.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11"/>
        </w:numPr>
        <w:rPr>
          <w:lang w:val="fr-FR"/>
        </w:rPr>
      </w:pPr>
      <w:r>
        <w:rPr>
          <w:lang w:val="fr-FR"/>
        </w:rPr>
        <w:t>Nom du cas</w:t>
      </w:r>
    </w:p>
    <w:p>
      <w:pPr>
        <w:pStyle w:val="InfoBlue"/>
        <w:rPr>
          <w:lang w:val="fr-FR"/>
        </w:rPr>
      </w:pPr>
      <w:r>
        <w:rPr>
          <w:lang w:val="fr-FR"/>
        </w:rPr>
        <w:t>Le nom du cas doit commencer par un verbe. Il correspond à l’objectif à atteindre.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Description :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Résumé succinct qui présente le scénario de base (succès) dans un paragraphe.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Peut être rédigé lors de la première étude de besoins et avant la rédaction détaillée du cas d’utilisation pour se faire une idée du sujet et de son périmètre. 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Celui qui fait appel au système pour atteindre un but. </w:t>
      </w:r>
    </w:p>
    <w:p>
      <w:pPr>
        <w:pStyle w:val="InfoBlue"/>
        <w:rPr>
          <w:lang w:val="fr-FR"/>
        </w:rPr>
      </w:pPr>
      <w:r>
        <w:rPr>
          <w:lang w:val="fr-FR"/>
        </w:rPr>
        <w:t>Un acteur n’est pas un utilisateur : une même personne peut jouer plusieurs rôles, plusieurs personnes peuvent jouer un même rôle.</w:t>
      </w:r>
    </w:p>
    <w:p>
      <w:pPr>
        <w:pStyle w:val="InfoBlue"/>
        <w:rPr>
          <w:lang w:val="fr-FR"/>
        </w:rPr>
      </w:pPr>
      <w:r>
        <w:rPr>
          <w:lang w:val="fr-FR"/>
        </w:rPr>
        <w:t>Un acteur peut être un système, une machine.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Acteurs secondaires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Autres participants du cas d’utilisation.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InfoBlue"/>
        <w:rPr>
          <w:lang w:val="fr-FR"/>
        </w:rPr>
      </w:pPr>
      <w:r>
        <w:rPr>
          <w:lang w:val="fr-FR"/>
        </w:rPr>
        <w:t>Ce qui doit toujours être vrai avant le début d’un scénario. En principe, une précondition implique que le scénario d’un autre cas d’utilisation s’est déroulé normalement (ex : « Le Caissier est identifié et authentifié »).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Postconditions (garantie en cas de succès) : </w:t>
      </w:r>
    </w:p>
    <w:p>
      <w:pPr>
        <w:pStyle w:val="InfoBlue"/>
        <w:rPr>
          <w:lang w:val="fr-FR"/>
        </w:rPr>
      </w:pPr>
      <w:r>
        <w:rPr>
          <w:lang w:val="fr-FR"/>
        </w:rPr>
        <w:t>Ce qui doit être vrai lorsque le cas d’utilisation se termine avec succès, qu’il s’agisse du scénario principal ou d’un scénario alternatif.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  <w:t>Il décrit le scénario type qui satisfait les intérêts de l’acteur principal et des acteurs secondaires. Il ne comprend pas de conditions ni de branchement. Les traitements conditionnels sont à reporter dans la section Extensions.</w:t>
      </w:r>
    </w:p>
    <w:p>
      <w:pPr>
        <w:pStyle w:val="Casdutilisationtape1"/>
        <w:numPr>
          <w:ilvl w:val="0"/>
          <w:numId w:val="7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Le cas débute lorsque …</w:t>
      </w:r>
    </w:p>
    <w:p>
      <w:pPr>
        <w:pStyle w:val="InfoBlue"/>
        <w:rPr>
          <w:lang w:val="fr-FR"/>
        </w:rPr>
      </w:pPr>
      <w:r>
        <w:rPr>
          <w:lang w:val="fr-FR"/>
        </w:rPr>
        <w:t>La première étape indique l’événement qui déclenche le scénario.</w:t>
      </w:r>
    </w:p>
    <w:p>
      <w:pPr>
        <w:pStyle w:val="InfoBlue"/>
        <w:rPr>
          <w:lang w:val="fr-FR"/>
        </w:rPr>
      </w:pPr>
      <w:r>
        <w:rPr>
          <w:lang w:val="fr-FR"/>
        </w:rPr>
        <w:t>Exemple pour le cas d’utilisation Traiter une vente : « Le Client arrive à la caisse avec les articles qu’il souhaite acheter »</w:t>
      </w:r>
    </w:p>
    <w:p>
      <w:pPr>
        <w:pStyle w:val="Casdutilisationtape1"/>
        <w:numPr>
          <w:ilvl w:val="0"/>
          <w:numId w:val="7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L’Utilisateur {verbe d’action} …</w:t>
      </w:r>
    </w:p>
    <w:p>
      <w:pPr>
        <w:pStyle w:val="Casdutilisationtape1"/>
        <w:numPr>
          <w:ilvl w:val="0"/>
          <w:numId w:val="7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Le Système {verbe d’action} …</w:t>
      </w:r>
    </w:p>
    <w:p>
      <w:pPr>
        <w:pStyle w:val="InfoBlue"/>
        <w:rPr>
          <w:lang w:val="fr-FR"/>
        </w:rPr>
      </w:pPr>
      <w:r>
        <w:rPr>
          <w:lang w:val="fr-FR"/>
        </w:rPr>
        <w:t>Le nom des acteurs doivent commencer par une majuscule.</w:t>
      </w:r>
    </w:p>
    <w:p>
      <w:pPr>
        <w:pStyle w:val="InfoBlue"/>
        <w:rPr>
          <w:lang w:val="fr-FR"/>
        </w:rPr>
      </w:pPr>
      <w:r>
        <w:rPr>
          <w:lang w:val="fr-FR"/>
        </w:rPr>
        <w:t>Chaque étape d’actions est rédigée comme une action simple « dans laquelle le sujet est actif ». On peut la comparer à la description d’un match de football : « la pêrsonne1 envoie le ballon à la personne2 ; la personne 2 dribble ; la personne2 envoie le ballon à la personne3 ».</w:t>
      </w:r>
    </w:p>
    <w:p>
      <w:pPr>
        <w:pStyle w:val="InfoBlue"/>
        <w:rPr>
          <w:lang w:val="fr-FR"/>
        </w:rPr>
      </w:pPr>
      <w:r>
        <w:rPr>
          <w:lang w:val="fr-FR"/>
        </w:rPr>
        <w:t>Le scénario est composé d’étapes, lesquelles sont de trois sortes :</w:t>
      </w:r>
    </w:p>
    <w:p>
      <w:pPr>
        <w:pStyle w:val="InfoBlue"/>
        <w:rPr>
          <w:lang w:val="fr-FR"/>
        </w:rPr>
      </w:pPr>
      <w:r>
        <w:rPr>
          <w:lang w:val="fr-FR"/>
        </w:rPr>
        <w:t>1. Une interaction entre deux acteurs (le système étant considéré comme un acteur). Exemple : « Le client saisit son adresse », « Le Système affiche le prix de l’article »</w:t>
      </w:r>
    </w:p>
    <w:p>
      <w:pPr>
        <w:pStyle w:val="InfoBlue"/>
        <w:rPr>
          <w:lang w:val="fr-FR"/>
        </w:rPr>
      </w:pPr>
      <w:r>
        <w:rPr>
          <w:lang w:val="fr-FR"/>
        </w:rPr>
        <w:t>2. Une étape de validation pour protéger les intérêts d’un acteur. Exemple : « Le Système valide le code secret ».</w:t>
      </w:r>
    </w:p>
    <w:p>
      <w:pPr>
        <w:pStyle w:val="InfoBlue"/>
        <w:rPr>
          <w:lang w:val="fr-FR"/>
        </w:rPr>
      </w:pPr>
      <w:r>
        <w:rPr>
          <w:lang w:val="fr-FR"/>
        </w:rPr>
        <w:t>3. Un changement interne pour satisfaire aux intérêts d’un intervenant. Exemple : « Le Système enregistre la vente ».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InfoBlue"/>
        <w:rPr>
          <w:lang w:val="fr-FR"/>
        </w:rPr>
      </w:pPr>
      <w:r>
        <w:rPr>
          <w:lang w:val="fr-FR"/>
        </w:rPr>
        <w:t>Il peut être parfois utile d’utiliser des mots clés permettant d’exprimer la répétition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Exemple : </w:t>
      </w:r>
    </w:p>
    <w:p>
      <w:pPr>
        <w:pStyle w:val="InfoBlue"/>
        <w:rPr>
          <w:lang w:val="fr-FR"/>
        </w:rPr>
      </w:pPr>
      <w:r>
        <w:rPr>
          <w:lang w:val="fr-FR"/>
        </w:rPr>
        <w:t>Pour chaque article trouvé</w:t>
      </w:r>
    </w:p>
    <w:p>
      <w:pPr>
        <w:pStyle w:val="InfoBlue"/>
        <w:rPr>
          <w:lang w:val="fr-FR"/>
        </w:rPr>
      </w:pPr>
      <w:r>
        <w:rPr>
          <w:lang w:val="fr-FR"/>
        </w:rPr>
        <w:t>Le système affiche une image du produit</w:t>
      </w:r>
    </w:p>
    <w:p>
      <w:pPr>
        <w:pStyle w:val="InfoBlue"/>
        <w:rPr>
          <w:rFonts w:eastAsia="Calibri" w:cs="Calibri"/>
        </w:rPr>
      </w:pPr>
      <w:r>
        <w:rPr>
          <w:lang w:val="fr-FR"/>
        </w:rPr>
        <w:t>Le système affiche le prix du produit</w:t>
      </w:r>
    </w:p>
    <w:p>
      <w:pPr>
        <w:pStyle w:val="InfoBlue"/>
        <w:rPr>
          <w:lang w:val="fr-FR"/>
        </w:rPr>
      </w:pPr>
      <w:r>
        <w:rPr>
          <w:rFonts w:eastAsia="Calibri" w:cs="Calibri"/>
          <w:lang w:val="fr-FR"/>
        </w:rPr>
        <w:t>…</w:t>
      </w:r>
    </w:p>
    <w:p>
      <w:pPr>
        <w:pStyle w:val="Casdutilisationtape1"/>
        <w:numPr>
          <w:ilvl w:val="0"/>
          <w:numId w:val="7"/>
        </w:numPr>
        <w:tabs>
          <w:tab w:val="left" w:pos="360" w:leader="none"/>
        </w:tabs>
        <w:ind w:left="1068" w:right="0" w:hanging="180"/>
        <w:rPr>
          <w:lang w:val="fr-FR"/>
        </w:rPr>
      </w:pPr>
      <w:r>
        <w:rPr>
          <w:lang w:val="fr-FR"/>
        </w:rPr>
        <w:t>Pour {expression d’itération}</w:t>
      </w:r>
    </w:p>
    <w:p>
      <w:pPr>
        <w:pStyle w:val="Casdutilisationtape2"/>
        <w:numPr>
          <w:ilvl w:val="0"/>
          <w:numId w:val="5"/>
        </w:numPr>
        <w:rPr>
          <w:lang w:val="fr-FR"/>
        </w:rPr>
      </w:pPr>
      <w:r>
        <w:rPr>
          <w:lang w:val="fr-FR"/>
        </w:rPr>
        <w:t>Faire quelque chose</w:t>
      </w:r>
    </w:p>
    <w:p>
      <w:pPr>
        <w:pStyle w:val="Casdutilisationtape2"/>
        <w:numPr>
          <w:ilvl w:val="0"/>
          <w:numId w:val="5"/>
        </w:numPr>
        <w:rPr>
          <w:lang w:val="fr-FR"/>
        </w:rPr>
      </w:pPr>
      <w:r>
        <w:rPr>
          <w:lang w:val="fr-FR"/>
        </w:rPr>
        <w:t>Faire quelque chose d’autre</w:t>
      </w:r>
    </w:p>
    <w:p>
      <w:pPr>
        <w:pStyle w:val="Casdutilisationtape1"/>
        <w:numPr>
          <w:ilvl w:val="0"/>
          <w:numId w:val="7"/>
        </w:numPr>
        <w:tabs>
          <w:tab w:val="left" w:pos="360" w:leader="none"/>
        </w:tabs>
        <w:ind w:left="1068" w:right="0" w:hanging="180"/>
        <w:rPr>
          <w:lang w:val="fr-FR"/>
        </w:rPr>
      </w:pPr>
      <w:r>
        <w:rPr>
          <w:lang w:val="fr-FR"/>
        </w:rPr>
        <w:t>Tant que {expression booléenne}</w:t>
      </w:r>
    </w:p>
    <w:p>
      <w:pPr>
        <w:pStyle w:val="Casdutilisationtape2"/>
        <w:numPr>
          <w:ilvl w:val="0"/>
          <w:numId w:val="5"/>
        </w:numPr>
        <w:rPr>
          <w:lang w:val="fr-FR"/>
        </w:rPr>
      </w:pPr>
      <w:r>
        <w:rPr>
          <w:lang w:val="fr-FR"/>
        </w:rPr>
        <w:t>Faire quelque chose</w:t>
      </w:r>
    </w:p>
    <w:p>
      <w:pPr>
        <w:pStyle w:val="Casdutilisationtape2"/>
        <w:numPr>
          <w:ilvl w:val="0"/>
          <w:numId w:val="5"/>
        </w:numPr>
        <w:rPr>
          <w:lang w:val="fr-FR"/>
        </w:rPr>
      </w:pPr>
      <w:r>
        <w:rPr>
          <w:lang w:val="fr-FR"/>
        </w:rPr>
        <w:t>Faire quelque chose d’autre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  <w:t>Les extensions permettent de décrire les autres scénarios ou branchement possibles, tant en cas de succès qu’en cas d’échec.</w:t>
      </w:r>
    </w:p>
    <w:p>
      <w:pPr>
        <w:pStyle w:val="Casdutilisationtape1"/>
        <w:numPr>
          <w:ilvl w:val="0"/>
          <w:numId w:val="0"/>
        </w:numPr>
        <w:ind w:left="360" w:right="0" w:hanging="180"/>
        <w:rPr/>
      </w:pPr>
      <w:r>
        <w:rPr>
          <w:lang w:val="fr-FR"/>
        </w:rPr>
        <w:t>3a . Si {</w:t>
      </w:r>
      <w:r>
        <w:rPr>
          <w:i/>
          <w:iCs/>
          <w:lang w:val="fr-FR"/>
        </w:rPr>
        <w:t>Condition d’extension de l’étape 3 du scénario nominal– à compéter}</w:t>
      </w:r>
      <w:r>
        <w:rPr>
          <w:lang w:val="fr-FR"/>
        </w:rPr>
        <w:t>  alors:</w:t>
      </w:r>
    </w:p>
    <w:p>
      <w:pPr>
        <w:pStyle w:val="InfoBlue"/>
        <w:rPr>
          <w:lang w:val="fr-FR"/>
        </w:rPr>
      </w:pPr>
      <w:r>
        <w:rPr>
          <w:lang w:val="fr-FR"/>
        </w:rPr>
        <w:t>Comme pour la première étape du scénario nominal, la condition d’extension indique l’événement qui déclenche le scénario.</w:t>
      </w:r>
    </w:p>
    <w:p>
      <w:pPr>
        <w:pStyle w:val="InfoBlue"/>
        <w:rPr>
          <w:rFonts w:eastAsia="Arial" w:cs="Arial"/>
        </w:rPr>
      </w:pPr>
      <w:r>
        <w:rPr>
          <w:lang w:val="fr-FR"/>
        </w:rPr>
        <w:t>Exemple : « Si le code de l’article est invalide (non trouvé par le Système) alors »</w:t>
      </w:r>
    </w:p>
    <w:p>
      <w:pPr>
        <w:pStyle w:val="Casdutilisationtape2"/>
        <w:numPr>
          <w:ilvl w:val="0"/>
          <w:numId w:val="12"/>
        </w:numPr>
        <w:rPr>
          <w:lang w:val="fr-FR"/>
        </w:rPr>
      </w:pPr>
      <w:r>
        <w:rPr>
          <w:rFonts w:eastAsia="Arial" w:cs="Arial"/>
          <w:lang w:val="fr-FR"/>
        </w:rPr>
        <w:t xml:space="preserve"> </w:t>
      </w:r>
    </w:p>
    <w:p>
      <w:pPr>
        <w:pStyle w:val="Casdutilisationtape2"/>
        <w:numPr>
          <w:ilvl w:val="0"/>
          <w:numId w:val="12"/>
        </w:numPr>
        <w:rPr>
          <w:lang w:val="fr-FR"/>
        </w:rPr>
      </w:pPr>
      <w:r>
        <w:rPr>
          <w:lang w:val="fr-FR"/>
        </w:rPr>
      </w:r>
    </w:p>
    <w:p>
      <w:pPr>
        <w:pStyle w:val="InfoBlue"/>
        <w:rPr>
          <w:lang w:val="fr-FR"/>
        </w:rPr>
      </w:pPr>
      <w:r>
        <w:rPr>
          <w:lang w:val="fr-FR"/>
        </w:rPr>
        <w:t>Description des étapes permettant de prendre en charge la condition d’extension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Interface utilisateur:</w:t>
      </w:r>
    </w:p>
    <w:p>
      <w:pPr>
        <w:pStyle w:val="InfoBlue"/>
        <w:rPr>
          <w:lang w:val="fr-FR"/>
        </w:rPr>
      </w:pPr>
      <w:r>
        <w:rPr>
          <w:lang w:val="fr-FR"/>
        </w:rPr>
        <w:t>Représenter les écrans de l’application. Il convient de rappeler que la maquette n’est pas le produit final !</w:t>
      </w:r>
    </w:p>
    <w:p>
      <w:pPr>
        <w:pStyle w:val="InfoBlue"/>
        <w:rPr/>
      </w:pPr>
      <w:r>
        <w:rPr>
          <w:lang w:val="fr-FR"/>
        </w:rPr>
        <w:t xml:space="preserve">Vous pouvez pour cela dessiner les écrans à la main ou utiliser un outil spécifique de création d’interface utilisateur (exemple : </w:t>
      </w:r>
      <w:hyperlink r:id="rId7">
        <w:r>
          <w:rPr>
            <w:rStyle w:val="InternetLink"/>
            <w:lang w:val="fr-FR"/>
          </w:rPr>
          <w:t>http://www.mockupscreens.com/</w:t>
        </w:r>
      </w:hyperlink>
      <w:r>
        <w:rPr>
          <w:lang w:val="fr-FR"/>
        </w:rPr>
        <w:t>, http://c2.com/cgi/wiki?GuiPrototypingTools)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Fréquence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Fréquence moyenne estimé d’apparition de ce cas d’utilisation par jours</w:t>
      </w:r>
    </w:p>
    <w:p>
      <w:pPr>
        <w:pStyle w:val="TextBody"/>
        <w:rPr>
          <w:lang w:val="fr-FR"/>
        </w:rPr>
      </w:pPr>
      <w:r>
        <w:rPr/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8" w:name="__RefHeading___Toc254870974"/>
      <w:bookmarkEnd w:id="18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9" w:name="__RefHeading___Toc254870975"/>
      <w:bookmarkEnd w:id="19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>L'application fonctionnera sous le framework symfony avec une base de données mysql.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6"/>
      <w:bookmarkEnd w:id="20"/>
      <w:r>
        <w:rPr>
          <w:lang w:val="fr-FR"/>
        </w:rPr>
        <w:t>Contraintes de conception et d’implémentation</w:t>
      </w:r>
    </w:p>
    <w:p>
      <w:pPr>
        <w:pStyle w:val="Commentaires"/>
        <w:rPr/>
      </w:pPr>
      <w:r>
        <w:rPr>
          <w:color w:val="000000"/>
          <w:lang w:val="fr-FR"/>
        </w:rPr>
        <w:t>- Site web en responsive design ( disponible sur smartphone, tablette et ordinateur)</w:t>
      </w:r>
    </w:p>
    <w:p>
      <w:pPr>
        <w:pStyle w:val="Commentaires"/>
        <w:rPr/>
      </w:pPr>
      <w:r>
        <w:rPr>
          <w:color w:val="000000"/>
          <w:lang w:val="fr-FR"/>
        </w:rPr>
        <w:t>- Mise en production sur l'infrastructure d'amazon web services</w:t>
      </w:r>
    </w:p>
    <w:p>
      <w:pPr>
        <w:pStyle w:val="Commentaires"/>
        <w:rPr/>
      </w:pPr>
      <w:r>
        <w:rPr>
          <w:color w:val="000000"/>
          <w:lang w:val="fr-FR"/>
        </w:rPr>
        <w:t>- Implémentation de composants css orienté objet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7"/>
      <w:bookmarkEnd w:id="21"/>
      <w:r>
        <w:rPr>
          <w:lang w:val="fr-FR"/>
        </w:rPr>
        <w:t>Documentation utilisateur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/>
      </w:pPr>
      <w:bookmarkStart w:id="22" w:name="__RefHeading___Toc254870980"/>
      <w:bookmarkEnd w:id="22"/>
      <w:r>
        <w:rPr>
          <w:lang w:val="fr-FR"/>
        </w:rPr>
        <w:t xml:space="preserve">Attributs de qualité </w:t>
      </w:r>
    </w:p>
    <w:p>
      <w:pPr>
        <w:pStyle w:val="Normal"/>
        <w:rPr>
          <w:color w:val="000000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Disponibilité :  </w:t>
      </w:r>
      <w:r>
        <w:rPr>
          <w:iCs/>
          <w:color w:val="000000"/>
          <w:sz w:val="20"/>
          <w:lang w:val="fr-FR"/>
        </w:rPr>
        <w:t>L'application sera disponible 24h/24h</w:t>
      </w:r>
    </w:p>
    <w:p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Interopérabilité : </w:t>
      </w:r>
      <w:r>
        <w:rPr>
          <w:iCs/>
          <w:color w:val="000000"/>
          <w:sz w:val="20"/>
          <w:lang w:val="fr-FR"/>
        </w:rPr>
        <w:t>Echange de données avec Algolia ( moteur de recherche )</w:t>
      </w:r>
    </w:p>
    <w:p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Fiabilité : </w:t>
      </w:r>
      <w:r>
        <w:rPr>
          <w:iCs/>
          <w:color w:val="000000"/>
          <w:sz w:val="20"/>
          <w:lang w:val="fr-FR"/>
        </w:rPr>
        <w:t xml:space="preserve"> Pas d'erreur 404</w:t>
      </w:r>
    </w:p>
    <w:p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Robustesse : </w:t>
      </w:r>
      <w:r>
        <w:rPr>
          <w:iCs/>
          <w:color w:val="000000"/>
          <w:sz w:val="20"/>
          <w:lang w:val="fr-FR"/>
        </w:rPr>
        <w:t>Le moteur de recherche de l'application sera tolérant aux fautes.</w:t>
      </w:r>
    </w:p>
    <w:p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Utilisabilité : </w:t>
      </w:r>
      <w:r>
        <w:rPr>
          <w:iCs/>
          <w:color w:val="000000"/>
          <w:sz w:val="20"/>
          <w:lang w:val="fr-FR"/>
        </w:rPr>
        <w:t>L'application sera simple d'utilisation</w:t>
      </w:r>
    </w:p>
    <w:p>
      <w:pPr>
        <w:pStyle w:val="Paragraphedeliste"/>
        <w:numPr>
          <w:ilvl w:val="0"/>
          <w:numId w:val="6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Sécurité :  </w:t>
      </w:r>
      <w:r>
        <w:rPr>
          <w:iCs/>
          <w:color w:val="000000"/>
          <w:sz w:val="20"/>
          <w:lang w:val="fr-FR"/>
        </w:rPr>
        <w:t>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Maintenabilité :  </w:t>
      </w:r>
      <w:r>
        <w:rPr>
          <w:iCs/>
          <w:color w:val="000000"/>
          <w:sz w:val="20"/>
          <w:lang w:val="fr-FR"/>
        </w:rPr>
        <w:t>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color w:val="000000"/>
        </w:rPr>
      </w:pPr>
      <w:r>
        <w:rPr>
          <w:iCs/>
          <w:color w:val="000000"/>
          <w:sz w:val="20"/>
          <w:lang w:val="fr-FR"/>
        </w:rPr>
        <w:t xml:space="preserve">Testabilité : </w:t>
      </w:r>
      <w:r>
        <w:rPr>
          <w:iCs/>
          <w:color w:val="000000"/>
          <w:sz w:val="20"/>
          <w:lang w:val="fr-FR"/>
        </w:rPr>
        <w:t>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0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shd w:fill="FFFF99" w:val="clear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fals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shd w:fill="FFFF99" w:val="clear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mockupscreens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581</TotalTime>
  <Application>LibreOffice/5.0.3.2$MacOSX_X86_64 LibreOffice_project/e5f16313668ac592c1bfb310f4390624e3dbfb75</Application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2016-04-06T14:04:30Z</dcterms:modified>
  <cp:revision>59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