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HANDOVER NOTE</w:t>
      </w:r>
    </w:p>
    <w:p>
      <w:pPr>
        <w:tabs>
          <w:tab w:val="left" w:pos="1300"/>
        </w:tabs>
        <w:spacing w:after="40"/>
      </w:pPr>
      <w:r>
        <w:rPr>
          <w:rFonts w:ascii="Times New Roman" w:cs="Times New Roman" w:eastAsia="Times New Roman" w:hAnsi="Times New Roman"/>
          <w:b/>
          <w:bCs/>
          <w:sz w:val="22"/>
          <w:szCs w:val="22"/>
        </w:rPr>
        <w:t xml:space="preserve">From:	</w:t>
      </w:r>
      <w:r>
        <w:rPr>
          <w:rFonts w:ascii="Times New Roman" w:cs="Times New Roman" w:eastAsia="Times New Roman" w:hAnsi="Times New Roman"/>
          <w:sz w:val="22"/>
          <w:szCs w:val="22"/>
        </w:rPr>
        <w:t xml:space="preserve">Jeu Machahary and Veeshal D Bodosa, Developers</w:t>
      </w:r>
    </w:p>
    <w:p>
      <w:pPr>
        <w:tabs>
          <w:tab w:val="left" w:pos="1300"/>
        </w:tabs>
        <w:spacing w:after="40"/>
      </w:pPr>
      <w:r>
        <w:rPr>
          <w:rFonts w:ascii="Times New Roman" w:cs="Times New Roman" w:eastAsia="Times New Roman" w:hAnsi="Times New Roman"/>
          <w:b/>
          <w:bCs/>
          <w:sz w:val="22"/>
          <w:szCs w:val="22"/>
        </w:rPr>
        <w:t xml:space="preserve">To:	</w:t>
      </w:r>
      <w:r>
        <w:rPr>
          <w:rFonts w:ascii="Times New Roman" w:cs="Times New Roman" w:eastAsia="Times New Roman" w:hAnsi="Times New Roman"/>
          <w:sz w:val="22"/>
          <w:szCs w:val="22"/>
        </w:rPr>
        <w:t xml:space="preserve">IIT Guwahati Technology Incubation Centre (IITG-TIC)</w:t>
      </w:r>
    </w:p>
    <w:p>
      <w:pPr>
        <w:tabs>
          <w:tab w:val="left" w:pos="1300"/>
        </w:tabs>
        <w:spacing w:after="4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9 October 2026</w:t>
      </w:r>
    </w:p>
    <w:p>
      <w:pPr>
        <w:tabs>
          <w:tab w:val="left" w:pos="1300"/>
        </w:tabs>
        <w:spacing w:after="40"/>
      </w:pPr>
      <w:r>
        <w:rPr>
          <w:rFonts w:ascii="Times New Roman" w:cs="Times New Roman" w:eastAsia="Times New Roman" w:hAnsi="Times New Roman"/>
          <w:b/>
          <w:bCs/>
          <w:sz w:val="22"/>
          <w:szCs w:val="22"/>
        </w:rPr>
        <w:t xml:space="preserve">Subject:	</w:t>
      </w:r>
      <w:r>
        <w:rPr>
          <w:rFonts w:ascii="Times New Roman" w:cs="Times New Roman" w:eastAsia="Times New Roman" w:hAnsi="Times New Roman"/>
          <w:sz w:val="22"/>
          <w:szCs w:val="22"/>
        </w:rPr>
        <w:t xml:space="preserve">Handover of the source code of the IITG-TIC website</w:t>
      </w:r>
    </w:p>
    <w:p>
      <w:pPr>
        <w:spacing w:after="0"/>
      </w:pPr>
    </w:p>
    <w:p>
      <w:pPr>
        <w:spacing w:after="100" w:line="264"/>
        <w:jc w:val="both"/>
      </w:pPr>
      <w:r>
        <w:rPr>
          <w:rFonts w:ascii="Times New Roman" w:cs="Times New Roman" w:eastAsia="Times New Roman" w:hAnsi="Times New Roman"/>
          <w:sz w:val="22"/>
          <w:szCs w:val="22"/>
        </w:rPr>
        <w:t xml:space="preserve">Dear Sir/Madam,</w:t>
      </w:r>
    </w:p>
    <w:p>
      <w:pPr>
        <w:spacing w:after="100" w:line="264"/>
        <w:jc w:val="both"/>
      </w:pPr>
      <w:r>
        <w:rPr>
          <w:rFonts w:ascii="Times New Roman" w:cs="Times New Roman" w:eastAsia="Times New Roman" w:hAnsi="Times New Roman"/>
          <w:sz w:val="22"/>
          <w:szCs w:val="22"/>
        </w:rPr>
        <w:t xml:space="preserve">We hereby hand over the complete source code of the IITG-TIC website, developed by us, to IIT Guwahati Technology Incubation Centre. The code is handed over through its public GitHub repository, https://github.com/Machahary07/frontend-iitgtic (main branch, build v38), from which it can be cloned or downloaded at any time.</w:t>
      </w:r>
    </w:p>
    <w:p>
      <w:pPr>
        <w:keepNext/>
        <w:spacing w:after="60" w:before="140"/>
      </w:pPr>
      <w:r>
        <w:rPr>
          <w:rFonts w:ascii="Times New Roman" w:cs="Times New Roman" w:eastAsia="Times New Roman" w:hAnsi="Times New Roman"/>
          <w:b/>
          <w:bCs/>
          <w:sz w:val="22"/>
          <w:szCs w:val="22"/>
        </w:rPr>
        <w:t xml:space="preserve">1. Contents of the repository</w:t>
      </w:r>
    </w:p>
    <w:p>
      <w:pPr>
        <w:pStyle w:val="ListParagraph"/>
        <w:numPr>
          <w:ilvl w:val="0"/>
          <w:numId w:val="2"/>
        </w:numPr>
        <w:spacing w:after="30" w:line="252"/>
      </w:pPr>
      <w:r>
        <w:rPr>
          <w:rFonts w:ascii="Times New Roman" w:cs="Times New Roman" w:eastAsia="Times New Roman" w:hAnsi="Times New Roman"/>
          <w:b/>
          <w:bCs/>
          <w:sz w:val="22"/>
          <w:szCs w:val="22"/>
        </w:rPr>
        <w:t xml:space="preserve">src/ </w:t>
      </w:r>
      <w:r>
        <w:rPr>
          <w:rFonts w:ascii="Times New Roman" w:cs="Times New Roman" w:eastAsia="Times New Roman" w:hAnsi="Times New Roman"/>
          <w:sz w:val="22"/>
          <w:szCs w:val="22"/>
        </w:rPr>
        <w:t xml:space="preserve">— the public website, the founder console, the TIC admin console and all server routes.</w:t>
      </w:r>
    </w:p>
    <w:p>
      <w:pPr>
        <w:pStyle w:val="ListParagraph"/>
        <w:numPr>
          <w:ilvl w:val="0"/>
          <w:numId w:val="2"/>
        </w:numPr>
        <w:spacing w:after="30" w:line="252"/>
      </w:pPr>
      <w:r>
        <w:rPr>
          <w:rFonts w:ascii="Times New Roman" w:cs="Times New Roman" w:eastAsia="Times New Roman" w:hAnsi="Times New Roman"/>
          <w:b/>
          <w:bCs/>
          <w:sz w:val="22"/>
          <w:szCs w:val="22"/>
        </w:rPr>
        <w:t xml:space="preserve">supabase/migrations/ </w:t>
      </w:r>
      <w:r>
        <w:rPr>
          <w:rFonts w:ascii="Times New Roman" w:cs="Times New Roman" w:eastAsia="Times New Roman" w:hAnsi="Times New Roman"/>
          <w:sz w:val="22"/>
          <w:szCs w:val="22"/>
        </w:rPr>
        <w:t xml:space="preserve">— the complete database: 20 tables, access rules, triggers and four storage buckets.</w:t>
      </w:r>
    </w:p>
    <w:p>
      <w:pPr>
        <w:pStyle w:val="ListParagraph"/>
        <w:numPr>
          <w:ilvl w:val="0"/>
          <w:numId w:val="2"/>
        </w:numPr>
        <w:spacing w:after="30" w:line="252"/>
      </w:pPr>
      <w:r>
        <w:rPr>
          <w:rFonts w:ascii="Times New Roman" w:cs="Times New Roman" w:eastAsia="Times New Roman" w:hAnsi="Times New Roman"/>
          <w:b/>
          <w:bCs/>
          <w:sz w:val="22"/>
          <w:szCs w:val="22"/>
        </w:rPr>
        <w:t xml:space="preserve">README.md </w:t>
      </w:r>
      <w:r>
        <w:rPr>
          <w:rFonts w:ascii="Times New Roman" w:cs="Times New Roman" w:eastAsia="Times New Roman" w:hAnsi="Times New Roman"/>
          <w:sz w:val="22"/>
          <w:szCs w:val="22"/>
        </w:rPr>
        <w:t xml:space="preserve">— the full technical guide: setup, settings, routes, data model and deployment.</w:t>
      </w:r>
    </w:p>
    <w:p>
      <w:pPr>
        <w:pStyle w:val="ListParagraph"/>
        <w:numPr>
          <w:ilvl w:val="0"/>
          <w:numId w:val="2"/>
        </w:numPr>
        <w:spacing w:after="30" w:line="252"/>
      </w:pPr>
      <w:r>
        <w:rPr>
          <w:rFonts w:ascii="Times New Roman" w:cs="Times New Roman" w:eastAsia="Times New Roman" w:hAnsi="Times New Roman"/>
          <w:b/>
          <w:bCs/>
          <w:sz w:val="22"/>
          <w:szCs w:val="22"/>
        </w:rPr>
        <w:t xml:space="preserve">.env.example </w:t>
      </w:r>
      <w:r>
        <w:rPr>
          <w:rFonts w:ascii="Times New Roman" w:cs="Times New Roman" w:eastAsia="Times New Roman" w:hAnsi="Times New Roman"/>
          <w:sz w:val="22"/>
          <w:szCs w:val="22"/>
        </w:rPr>
        <w:t xml:space="preserve">— the list of every setting the application needs, without values.</w:t>
      </w:r>
    </w:p>
    <w:p>
      <w:pPr>
        <w:pStyle w:val="ListParagraph"/>
        <w:numPr>
          <w:ilvl w:val="0"/>
          <w:numId w:val="2"/>
        </w:numPr>
        <w:spacing w:after="30" w:line="252"/>
      </w:pPr>
      <w:r>
        <w:rPr>
          <w:rFonts w:ascii="Times New Roman" w:cs="Times New Roman" w:eastAsia="Times New Roman" w:hAnsi="Times New Roman"/>
          <w:b/>
          <w:bCs/>
          <w:sz w:val="22"/>
          <w:szCs w:val="22"/>
        </w:rPr>
        <w:t xml:space="preserve">scripts/ </w:t>
      </w:r>
      <w:r>
        <w:rPr>
          <w:rFonts w:ascii="Times New Roman" w:cs="Times New Roman" w:eastAsia="Times New Roman" w:hAnsi="Times New Roman"/>
          <w:sz w:val="22"/>
          <w:szCs w:val="22"/>
        </w:rPr>
        <w:t xml:space="preserve">— setup check, backup and restore, and content tools.</w:t>
      </w:r>
    </w:p>
    <w:p>
      <w:pPr>
        <w:pStyle w:val="ListParagraph"/>
        <w:numPr>
          <w:ilvl w:val="0"/>
          <w:numId w:val="2"/>
        </w:numPr>
        <w:spacing w:after="30" w:line="252"/>
      </w:pPr>
      <w:r>
        <w:rPr>
          <w:rFonts w:ascii="Times New Roman" w:cs="Times New Roman" w:eastAsia="Times New Roman" w:hAnsi="Times New Roman"/>
          <w:b/>
          <w:bCs/>
          <w:sz w:val="22"/>
          <w:szCs w:val="22"/>
        </w:rPr>
        <w:t xml:space="preserve">docs/ </w:t>
      </w:r>
      <w:r>
        <w:rPr>
          <w:rFonts w:ascii="Times New Roman" w:cs="Times New Roman" w:eastAsia="Times New Roman" w:hAnsi="Times New Roman"/>
          <w:sz w:val="22"/>
          <w:szCs w:val="22"/>
        </w:rPr>
        <w:t xml:space="preserve">— the operations manual (PDF), this note, and two walkthrough videos.</w:t>
      </w:r>
    </w:p>
    <w:p>
      <w:pPr>
        <w:pStyle w:val="ListParagraph"/>
        <w:numPr>
          <w:ilvl w:val="0"/>
          <w:numId w:val="2"/>
        </w:numPr>
        <w:spacing w:after="30" w:line="252"/>
      </w:pPr>
      <w:r>
        <w:rPr>
          <w:rFonts w:ascii="Times New Roman" w:cs="Times New Roman" w:eastAsia="Times New Roman" w:hAnsi="Times New Roman"/>
          <w:b/>
          <w:bCs/>
          <w:sz w:val="22"/>
          <w:szCs w:val="22"/>
        </w:rPr>
        <w:t xml:space="preserve">.git/ </w:t>
      </w:r>
      <w:r>
        <w:rPr>
          <w:rFonts w:ascii="Times New Roman" w:cs="Times New Roman" w:eastAsia="Times New Roman" w:hAnsi="Times New Roman"/>
          <w:sz w:val="22"/>
          <w:szCs w:val="22"/>
        </w:rPr>
        <w:t xml:space="preserve">— the full history of the project.</w:t>
      </w:r>
    </w:p>
    <w:p>
      <w:pPr>
        <w:keepNext/>
        <w:spacing w:after="60" w:before="140"/>
      </w:pPr>
      <w:r>
        <w:rPr>
          <w:rFonts w:ascii="Times New Roman" w:cs="Times New Roman" w:eastAsia="Times New Roman" w:hAnsi="Times New Roman"/>
          <w:b/>
          <w:bCs/>
          <w:sz w:val="22"/>
          <w:szCs w:val="22"/>
        </w:rPr>
        <w:t xml:space="preserve">2. Not included</w:t>
      </w:r>
    </w:p>
    <w:p>
      <w:pPr>
        <w:spacing w:after="100" w:line="264"/>
        <w:jc w:val="both"/>
      </w:pPr>
      <w:r>
        <w:rPr>
          <w:rFonts w:ascii="Times New Roman" w:cs="Times New Roman" w:eastAsia="Times New Roman" w:hAnsi="Times New Roman"/>
          <w:sz w:val="22"/>
          <w:szCs w:val="22"/>
        </w:rPr>
        <w:t xml:space="preserve">This handover covers the source code only. Hosting, domain names, the database, email accounts, access keys, passwords and existing user data are not part of it. The running copy at iitgtic.itsjeu.com and its accounts remain with the developers. TIC may run its own copy from this code.</w:t>
      </w:r>
    </w:p>
    <w:p>
      <w:pPr>
        <w:keepNext/>
        <w:spacing w:after="60" w:before="140"/>
      </w:pPr>
      <w:r>
        <w:rPr>
          <w:rFonts w:ascii="Times New Roman" w:cs="Times New Roman" w:eastAsia="Times New Roman" w:hAnsi="Times New Roman"/>
          <w:b/>
          <w:bCs/>
          <w:sz w:val="22"/>
          <w:szCs w:val="22"/>
        </w:rPr>
        <w:t xml:space="preserve">3. Getting it running</w:t>
      </w:r>
    </w:p>
    <w:p>
      <w:pPr>
        <w:spacing w:after="100" w:line="264"/>
        <w:jc w:val="both"/>
      </w:pPr>
      <w:r>
        <w:rPr>
          <w:rFonts w:ascii="Times New Roman" w:cs="Times New Roman" w:eastAsia="Times New Roman" w:hAnsi="Times New Roman"/>
          <w:sz w:val="22"/>
          <w:szCs w:val="22"/>
        </w:rPr>
        <w:t xml:space="preserve">The section “Handover: setting up from this repository” in README.md describes each step. In brief:</w:t>
      </w:r>
    </w:p>
    <w:p>
      <w:pPr>
        <w:pStyle w:val="ListParagraph"/>
        <w:numPr>
          <w:ilvl w:val="0"/>
          <w:numId w:val="3"/>
        </w:numPr>
        <w:spacing w:after="30" w:line="252"/>
      </w:pPr>
      <w:r>
        <w:rPr>
          <w:rFonts w:ascii="Times New Roman" w:cs="Times New Roman" w:eastAsia="Times New Roman" w:hAnsi="Times New Roman"/>
          <w:sz w:val="22"/>
          <w:szCs w:val="22"/>
        </w:rPr>
        <w:t xml:space="preserve">Install Node.js 20 or later and pnpm, then run pnpm install.</w:t>
      </w:r>
    </w:p>
    <w:p>
      <w:pPr>
        <w:pStyle w:val="ListParagraph"/>
        <w:numPr>
          <w:ilvl w:val="0"/>
          <w:numId w:val="3"/>
        </w:numPr>
        <w:spacing w:after="30" w:line="252"/>
      </w:pPr>
      <w:r>
        <w:rPr>
          <w:rFonts w:ascii="Times New Roman" w:cs="Times New Roman" w:eastAsia="Times New Roman" w:hAnsi="Times New Roman"/>
          <w:sz w:val="22"/>
          <w:szCs w:val="22"/>
        </w:rPr>
        <w:t xml:space="preserve">Create a Supabase project and apply the files in supabase/migrations in order.</w:t>
      </w:r>
    </w:p>
    <w:p>
      <w:pPr>
        <w:pStyle w:val="ListParagraph"/>
        <w:numPr>
          <w:ilvl w:val="0"/>
          <w:numId w:val="3"/>
        </w:numPr>
        <w:spacing w:after="30" w:line="252"/>
      </w:pPr>
      <w:r>
        <w:rPr>
          <w:rFonts w:ascii="Times New Roman" w:cs="Times New Roman" w:eastAsia="Times New Roman" w:hAnsi="Times New Roman"/>
          <w:sz w:val="22"/>
          <w:szCs w:val="22"/>
        </w:rPr>
        <w:t xml:space="preserve">Fill in .env.local from .env.example with TIC’s own Supabase, Resend and Cloudflare Turnstile details.</w:t>
      </w:r>
    </w:p>
    <w:p>
      <w:pPr>
        <w:pStyle w:val="ListParagraph"/>
        <w:numPr>
          <w:ilvl w:val="0"/>
          <w:numId w:val="3"/>
        </w:numPr>
        <w:spacing w:after="30" w:line="252"/>
      </w:pPr>
      <w:r>
        <w:rPr>
          <w:rFonts w:ascii="Times New Roman" w:cs="Times New Roman" w:eastAsia="Times New Roman" w:hAnsi="Times New Roman"/>
          <w:sz w:val="22"/>
          <w:szCs w:val="22"/>
        </w:rPr>
        <w:t xml:space="preserve">Run pnpm doctor to check the setup, then open /tic-admin/login to create the first admin.</w:t>
      </w:r>
    </w:p>
    <w:p>
      <w:pPr>
        <w:pStyle w:val="ListParagraph"/>
        <w:numPr>
          <w:ilvl w:val="0"/>
          <w:numId w:val="3"/>
        </w:numPr>
        <w:spacing w:after="30" w:line="252"/>
      </w:pPr>
      <w:r>
        <w:rPr>
          <w:rFonts w:ascii="Times New Roman" w:cs="Times New Roman" w:eastAsia="Times New Roman" w:hAnsi="Times New Roman"/>
          <w:sz w:val="22"/>
          <w:szCs w:val="22"/>
        </w:rPr>
        <w:t xml:space="preserve">Deploy to Vercel or a server, verify an email domain, and set PUBLIC_SITE_URL to the live address.</w:t>
      </w:r>
    </w:p>
    <w:p>
      <w:pPr>
        <w:keepNext/>
        <w:spacing w:after="60" w:before="140"/>
      </w:pPr>
      <w:r>
        <w:rPr>
          <w:rFonts w:ascii="Times New Roman" w:cs="Times New Roman" w:eastAsia="Times New Roman" w:hAnsi="Times New Roman"/>
          <w:b/>
          <w:bCs/>
          <w:sz w:val="22"/>
          <w:szCs w:val="22"/>
        </w:rPr>
        <w:t xml:space="preserve">4. State of the code</w:t>
      </w:r>
    </w:p>
    <w:p>
      <w:pPr>
        <w:spacing w:after="100" w:line="264"/>
        <w:jc w:val="both"/>
      </w:pPr>
      <w:r>
        <w:rPr>
          <w:rFonts w:ascii="Times New Roman" w:cs="Times New Roman" w:eastAsia="Times New Roman" w:hAnsi="Times New Roman"/>
          <w:sz w:val="22"/>
          <w:szCs w:val="22"/>
        </w:rPr>
        <w:t xml:space="preserve">The public website, founder console, incubation application review process, coordinator screening calls, job board and TIC admin console are complete. The code passes its type checks and automated tests. Choice of hosting, the production domain (iitgtic.com) and an official email address are left to TIC, as listed in README.md under Roadmap.</w:t>
      </w:r>
    </w:p>
    <w:p>
      <w:pPr>
        <w:spacing w:after="100" w:line="264"/>
        <w:jc w:val="both"/>
      </w:pPr>
      <w:r>
        <w:rPr>
          <w:rFonts w:ascii="Times New Roman" w:cs="Times New Roman" w:eastAsia="Times New Roman" w:hAnsi="Times New Roman"/>
          <w:sz w:val="22"/>
          <w:szCs w:val="22"/>
        </w:rPr>
        <w:t xml:space="preserve">We remain available for any questions during the transition.</w:t>
      </w:r>
    </w:p>
    <w:p>
      <w:pPr>
        <w:spacing w:after="140" w:before="140"/>
        <w:jc w:val="both"/>
      </w:pPr>
      <w:r>
        <w:rPr>
          <w:rFonts w:ascii="Times New Roman" w:cs="Times New Roman" w:eastAsia="Times New Roman" w:hAnsi="Times New Roman"/>
          <w:sz w:val="22"/>
          <w:szCs w:val="22"/>
        </w:rPr>
        <w:t xml:space="preserve">Thanking you,</w:t>
      </w:r>
    </w:p>
    <w:p>
      <w:pPr>
        <w:spacing w:after="0"/>
      </w:pPr>
      <w:r>
        <w:rPr>
          <w:rFonts w:ascii="Times New Roman" w:cs="Times New Roman" w:eastAsia="Times New Roman" w:hAnsi="Times New Roman"/>
          <w:b/>
          <w:bCs/>
          <w:sz w:val="22"/>
          <w:szCs w:val="22"/>
        </w:rPr>
        <w:t xml:space="preserve">Jeu Machahary</w:t>
      </w:r>
    </w:p>
    <w:p>
      <w:pPr>
        <w:spacing w:after="0"/>
      </w:pPr>
      <w:r>
        <w:rPr>
          <w:rFonts w:ascii="Times New Roman" w:cs="Times New Roman" w:eastAsia="Times New Roman" w:hAnsi="Times New Roman"/>
          <w:sz w:val="22"/>
          <w:szCs w:val="22"/>
        </w:rPr>
        <w:t xml:space="preserve">Developer</w:t>
      </w:r>
    </w:p>
    <w:p>
      <w:pPr>
        <w:spacing w:after="0"/>
      </w:pPr>
      <w:r>
        <w:rPr>
          <w:rFonts w:ascii="Times New Roman" w:cs="Times New Roman" w:eastAsia="Times New Roman" w:hAnsi="Times New Roman"/>
          <w:sz w:val="22"/>
          <w:szCs w:val="22"/>
        </w:rPr>
        <w:t xml:space="preserve">Phone: +91 7896175454</w:t>
      </w:r>
    </w:p>
    <w:p>
      <w:pPr>
        <w:spacing w:after="160"/>
      </w:pPr>
      <w:r>
        <w:rPr>
          <w:rFonts w:ascii="Times New Roman" w:cs="Times New Roman" w:eastAsia="Times New Roman" w:hAnsi="Times New Roman"/>
          <w:sz w:val="22"/>
          <w:szCs w:val="22"/>
        </w:rPr>
        <w:t xml:space="preserve">Email: hello@itsjeu.com</w:t>
      </w:r>
    </w:p>
    <w:p>
      <w:pPr>
        <w:spacing w:after="0"/>
      </w:pPr>
      <w:r>
        <w:rPr>
          <w:rFonts w:ascii="Times New Roman" w:cs="Times New Roman" w:eastAsia="Times New Roman" w:hAnsi="Times New Roman"/>
          <w:b/>
          <w:bCs/>
          <w:sz w:val="22"/>
          <w:szCs w:val="22"/>
        </w:rPr>
        <w:t xml:space="preserve">Veeshal D Bodosa</w:t>
      </w:r>
    </w:p>
    <w:p>
      <w:pPr>
        <w:spacing w:after="0"/>
      </w:pPr>
      <w:r>
        <w:rPr>
          <w:rFonts w:ascii="Times New Roman" w:cs="Times New Roman" w:eastAsia="Times New Roman" w:hAnsi="Times New Roman"/>
          <w:sz w:val="22"/>
          <w:szCs w:val="22"/>
        </w:rPr>
        <w:t xml:space="preserve">Developer</w:t>
      </w:r>
    </w:p>
    <w:p>
      <w:pPr>
        <w:spacing w:after="0"/>
      </w:pPr>
      <w:r>
        <w:rPr>
          <w:rFonts w:ascii="Times New Roman" w:cs="Times New Roman" w:eastAsia="Times New Roman" w:hAnsi="Times New Roman"/>
          <w:sz w:val="22"/>
          <w:szCs w:val="22"/>
        </w:rPr>
        <w:t xml:space="preserve">Phone: +91 6000013904</w:t>
      </w:r>
    </w:p>
    <w:p>
      <w:pPr>
        <w:spacing w:after="0"/>
      </w:pPr>
      <w:r>
        <w:rPr>
          <w:rFonts w:ascii="Times New Roman" w:cs="Times New Roman" w:eastAsia="Times New Roman" w:hAnsi="Times New Roman"/>
          <w:sz w:val="22"/>
          <w:szCs w:val="22"/>
        </w:rPr>
        <w:t xml:space="preserve">Email: work@veeshal.me</w:t>
      </w:r>
    </w:p>
    <w:sectPr>
      <w:pgSz w:w="11906" w:h="16838" w:orient="portrait"/>
      <w:pgMar w:top="1000" w:right="1150" w:bottom="90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80"/>
      </w:pPr>
    </w:lvl>
  </w:abstractNum>
  <w:abstractNum w:abstractNumId="3" w15:restartNumberingAfterBreak="0">
    <w:multiLevelType w:val="hybridMultilevel"/>
    <w:lvl w:ilvl="0" w: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Note — IITG-TIC Website</dc:title>
  <dc:creator>Jeu Machahary, Veeshal D Bodosa</dc:creator>
  <cp:lastModifiedBy>Un-named</cp:lastModifiedBy>
  <cp:revision>1</cp:revision>
  <dcterms:created xsi:type="dcterms:W3CDTF">2026-10-09T08:58:44.471Z</dcterms:created>
  <dcterms:modified xsi:type="dcterms:W3CDTF">2026-10-09T08:58:44.472Z</dcterms:modified>
</cp:coreProperties>
</file>

<file path=docProps/custom.xml><?xml version="1.0" encoding="utf-8"?>
<Properties xmlns="http://schemas.openxmlformats.org/officeDocument/2006/custom-properties" xmlns:vt="http://schemas.openxmlformats.org/officeDocument/2006/docPropsVTypes"/>
</file>