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rial" w:hAnsi="Arial"/>
          <w:b/>
          <w:color w:val="64748B"/>
          <w:sz w:val="28"/>
        </w:rPr>
        <w:t>YUVA INTERNSHIP PROGRAM</w:t>
      </w:r>
    </w:p>
    <w:p>
      <w:pPr>
        <w:spacing w:before="0" w:after="480"/>
        <w:jc w:val="center"/>
      </w:pPr>
      <w:r>
        <w:rPr>
          <w:rFonts w:ascii="Arial" w:hAnsi="Arial"/>
          <w:b/>
          <w:color w:val="1B365D"/>
          <w:sz w:val="22"/>
        </w:rPr>
        <w:t>DATA SCIENCE &amp; APPLIED ANALYTICS TRACK -- WEEK 3 TASK</w:t>
      </w:r>
    </w:p>
    <w:p>
      <w:pPr>
        <w:spacing w:before="200" w:after="160"/>
        <w:jc w:val="center"/>
      </w:pPr>
      <w:r>
        <w:rPr>
          <w:rFonts w:ascii="Arial" w:hAnsi="Arial"/>
          <w:b/>
          <w:color w:val="0B2545"/>
          <w:sz w:val="44"/>
        </w:rPr>
        <w:t>STATISTICAL ANALYSIS AND</w:t>
        <w:br/>
        <w:t>HYPOTHESIS TESTING IN PYTHON</w:t>
      </w:r>
    </w:p>
    <w:p>
      <w:pPr>
        <w:spacing w:before="80" w:after="720"/>
        <w:jc w:val="center"/>
      </w:pPr>
      <w:r>
        <w:rPr>
          <w:rFonts w:ascii="Georgia" w:hAnsi="Georgia"/>
          <w:i/>
          <w:color w:val="334155"/>
          <w:sz w:val="26"/>
        </w:rPr>
        <w:t>"Statistical Investigation of Sales, Discounts, and Profitability in Superstore Data"</w:t>
      </w:r>
    </w:p>
    <w:tbl>
      <w:tblPr>
        <w:tblW w:type="auto" w:w="0"/>
        <w:jc w:val="center"/>
        <w:tblLook w:firstColumn="1" w:firstRow="1" w:lastColumn="0" w:lastRow="0" w:noHBand="0" w:noVBand="1" w:val="04A0"/>
        <w:tblBorders>
          <w:top w:val="single" w:sz="0" w:space="0" w:color="FFFFFF"/>
          <w:left w:val="none"/>
          <w:bottom w:val="single" w:sz="0" w:space="0" w:color="FFFFFF"/>
          <w:right w:val="none"/>
          <w:insideH w:val="single" w:sz="0" w:space="0" w:color="FFFFFF"/>
          <w:insideV w:val="none"/>
        </w:tblBorders>
      </w:tblPr>
      <w:tblGrid>
        <w:gridCol w:w="4680"/>
        <w:gridCol w:w="4680"/>
      </w:tblGrid>
      <w:tr>
        <w:tc>
          <w:tcPr>
            <w:tcW w:type="dxa" w:w="3168"/>
          </w:tcPr>
          <w:p>
            <w:pPr>
              <w:spacing w:before="60" w:after="60"/>
              <w:jc w:val="right"/>
            </w:pPr>
            <w:r>
              <w:rPr>
                <w:rFonts w:ascii="Arial" w:hAnsi="Arial"/>
                <w:b/>
                <w:color w:val="0B2545"/>
                <w:sz w:val="20"/>
              </w:rPr>
              <w:t>Prepared By:</w:t>
            </w:r>
          </w:p>
        </w:tc>
        <w:tc>
          <w:tcPr>
            <w:tcW w:type="dxa" w:w="5760"/>
          </w:tcPr>
          <w:p>
            <w:pPr>
              <w:spacing w:before="60" w:after="60"/>
              <w:jc w:val="left"/>
            </w:pPr>
            <w:r>
              <w:rPr>
                <w:rFonts w:ascii="Arial" w:hAnsi="Arial"/>
                <w:color w:val="334155"/>
                <w:sz w:val="20"/>
              </w:rPr>
              <w:t>YUVA Data Science Intern</w:t>
            </w:r>
          </w:p>
        </w:tc>
      </w:tr>
      <w:tr>
        <w:tc>
          <w:tcPr>
            <w:tcW w:type="dxa" w:w="3168"/>
          </w:tcPr>
          <w:p>
            <w:pPr>
              <w:spacing w:before="60" w:after="60"/>
              <w:jc w:val="right"/>
            </w:pPr>
            <w:r>
              <w:rPr>
                <w:rFonts w:ascii="Arial" w:hAnsi="Arial"/>
                <w:b/>
                <w:color w:val="0B2545"/>
                <w:sz w:val="20"/>
              </w:rPr>
              <w:t>Project Scope:</w:t>
            </w:r>
          </w:p>
        </w:tc>
        <w:tc>
          <w:tcPr>
            <w:tcW w:type="dxa" w:w="5760"/>
          </w:tcPr>
          <w:p>
            <w:pPr>
              <w:spacing w:before="60" w:after="60"/>
              <w:jc w:val="left"/>
            </w:pPr>
            <w:r>
              <w:rPr>
                <w:rFonts w:ascii="Arial" w:hAnsi="Arial"/>
                <w:color w:val="334155"/>
                <w:sz w:val="20"/>
              </w:rPr>
              <w:t>Enterprise Inferential Statistics &amp; Hypothesis Testing</w:t>
            </w:r>
          </w:p>
        </w:tc>
      </w:tr>
      <w:tr>
        <w:tc>
          <w:tcPr>
            <w:tcW w:type="dxa" w:w="3168"/>
          </w:tcPr>
          <w:p>
            <w:pPr>
              <w:spacing w:before="60" w:after="60"/>
              <w:jc w:val="right"/>
            </w:pPr>
            <w:r>
              <w:rPr>
                <w:rFonts w:ascii="Arial" w:hAnsi="Arial"/>
                <w:b/>
                <w:color w:val="0B2545"/>
                <w:sz w:val="20"/>
              </w:rPr>
              <w:t>Technology Stack:</w:t>
            </w:r>
          </w:p>
        </w:tc>
        <w:tc>
          <w:tcPr>
            <w:tcW w:type="dxa" w:w="5760"/>
          </w:tcPr>
          <w:p>
            <w:pPr>
              <w:spacing w:before="60" w:after="60"/>
              <w:jc w:val="left"/>
            </w:pPr>
            <w:r>
              <w:rPr>
                <w:rFonts w:ascii="Arial" w:hAnsi="Arial"/>
                <w:color w:val="334155"/>
                <w:sz w:val="20"/>
              </w:rPr>
              <w:t>Python 3.13 | Pandas | SciPy | Statsmodels | Seaborn</w:t>
            </w:r>
          </w:p>
        </w:tc>
      </w:tr>
      <w:tr>
        <w:tc>
          <w:tcPr>
            <w:tcW w:type="dxa" w:w="3168"/>
          </w:tcPr>
          <w:p>
            <w:pPr>
              <w:spacing w:before="60" w:after="60"/>
              <w:jc w:val="right"/>
            </w:pPr>
            <w:r>
              <w:rPr>
                <w:rFonts w:ascii="Arial" w:hAnsi="Arial"/>
                <w:b/>
                <w:color w:val="0B2545"/>
                <w:sz w:val="20"/>
              </w:rPr>
              <w:t>Dataset Evaluated:</w:t>
            </w:r>
          </w:p>
        </w:tc>
        <w:tc>
          <w:tcPr>
            <w:tcW w:type="dxa" w:w="5760"/>
          </w:tcPr>
          <w:p>
            <w:pPr>
              <w:spacing w:before="60" w:after="60"/>
              <w:jc w:val="left"/>
            </w:pPr>
            <w:r>
              <w:rPr>
                <w:rFonts w:ascii="Arial" w:hAnsi="Arial"/>
                <w:color w:val="334155"/>
                <w:sz w:val="20"/>
              </w:rPr>
              <w:t>Retail Superstore Sales Dataset (N = 9,994 transactions)</w:t>
            </w:r>
          </w:p>
        </w:tc>
      </w:tr>
      <w:tr>
        <w:tc>
          <w:tcPr>
            <w:tcW w:type="dxa" w:w="3168"/>
          </w:tcPr>
          <w:p>
            <w:pPr>
              <w:spacing w:before="60" w:after="60"/>
              <w:jc w:val="right"/>
            </w:pPr>
            <w:r>
              <w:rPr>
                <w:rFonts w:ascii="Arial" w:hAnsi="Arial"/>
                <w:b/>
                <w:color w:val="0B2545"/>
                <w:sz w:val="20"/>
              </w:rPr>
              <w:t>Submission Date:</w:t>
            </w:r>
          </w:p>
        </w:tc>
        <w:tc>
          <w:tcPr>
            <w:tcW w:type="dxa" w:w="5760"/>
          </w:tcPr>
          <w:p>
            <w:pPr>
              <w:spacing w:before="60" w:after="60"/>
              <w:jc w:val="left"/>
            </w:pPr>
            <w:r>
              <w:rPr>
                <w:rFonts w:ascii="Arial" w:hAnsi="Arial"/>
                <w:color w:val="334155"/>
                <w:sz w:val="20"/>
              </w:rPr>
              <w:t>October 2026</w:t>
            </w:r>
          </w:p>
        </w:tc>
      </w:tr>
    </w:tbl>
    <w:p>
      <w:r>
        <w:br w:type="page"/>
      </w:r>
    </w:p>
    <w:p>
      <w:pPr>
        <w:keepNext/>
        <w:spacing w:before="320" w:after="120"/>
      </w:pPr>
      <w:r>
        <w:rPr>
          <w:rFonts w:ascii="Arial" w:hAnsi="Arial"/>
          <w:b/>
          <w:color w:val="0B2545"/>
          <w:sz w:val="30"/>
        </w:rPr>
        <w:t>1. Executive Summary</w:t>
      </w:r>
    </w:p>
    <w:p>
      <w:pPr>
        <w:spacing w:before="0" w:after="120" w:line="276" w:lineRule="auto"/>
      </w:pPr>
      <w:r>
        <w:rPr>
          <w:rFonts w:ascii="Arial" w:hAnsi="Arial"/>
          <w:color w:val="334155"/>
          <w:sz w:val="20"/>
        </w:rPr>
        <w:t>This project delivers an enterprise-grade inferential statistical investigation into retail commercial performance, evaluating the empirical relationship between promotional discounting, merchandise category, and order-level net profitability. Using a complete observational sample of 9,994 transactions from the Superstore retail enterprise, we test explicit business hypotheses using rigorous parametric and non-parametric testing procedures at a two-sided significance threshold of alpha = 0.05.</w:t>
      </w:r>
    </w:p>
    <w:p>
      <w:pPr>
        <w:spacing w:before="0" w:after="120" w:line="276" w:lineRule="auto"/>
      </w:pPr>
      <w:r>
        <w:rPr>
          <w:rFonts w:ascii="Arial" w:hAnsi="Arial"/>
          <w:color w:val="334155"/>
          <w:sz w:val="20"/>
        </w:rPr>
        <w:t>Our primary hypothesis test confirms that promotional discounts exert a profound, statistically significant negative effect on transaction profitability. Non-discounted transactions (N = 4,798) achieve an average profit of +$66.90 (median +$15.99), whereas discounted transactions (N = 5,196) incur an average net loss of -$6.66 (median +$3.34). A Welch's independent samples t-test reveals an estimated mean difference of -$73.56 (t = -15.7380, p = 4.36e-55), with a 95% confidence interval of [-$82.72, -$64.40] and a standardized effect size of Cohen's d = -0.3179. A non-parametric Mann-Whitney U robustness check corroborates this finding (U = 6,266,805.5, p &lt; 0.0001, rank-biserial r = 0.4973), demonstrating that the profit decline is structurally genuine and not an artifact of distributional skewness.</w:t>
      </w:r>
    </w:p>
    <w:p>
      <w:pPr>
        <w:spacing w:before="0" w:after="120" w:line="276" w:lineRule="auto"/>
      </w:pPr>
      <w:r>
        <w:rPr>
          <w:rFonts w:ascii="Arial" w:hAnsi="Arial"/>
          <w:color w:val="334155"/>
          <w:sz w:val="20"/>
        </w:rPr>
        <w:t>Secondary testing via One-Way ANOVA indicates significant profit variation across merchandise categories (F = 54.3110, p = 3.47e-24, eta^2 = 0.0108), validated under heteroscedasticity via Welch's robust ANOVA (F_W = 24.0825, p = 4.08e-11). Post-hoc Tukey HSD contrasts establish that Technology delivers significantly higher mean profit ($78.75) than Office Supplies ($20.33) and Furniture ($8.70), while Furniture and Office Supplies do not significantly differ from one another (p_adj = 0.1181). Furthermore, a Pearson Chi-Square test of independence establishes a stark association between discounting and order loss incidence (Chi2 = 2074.0898, df = 1, p &lt; 1e-300, Cramer's V = 0.4556). Whereas non-discounted orders exhibit a near-zero loss rate (0.63%), discounted orders incur losses in 36.68% of cases, translating to an Odds Ratio of 91.95. Management is strongly advised to enforce a maximum promotional discount cap of 20% and abolish unfettered discounting in low-margin categories like Furniture.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left w:val="single" w:sz="28" w:space="0" w:color="0B2545"/>
              <w:bottom w:val="none"/>
              <w:right w:val="none"/>
            </w:tcBorders>
          </w:tcPr>
          <w:p>
            <w:pPr>
              <w:spacing w:before="40" w:after="60" w:line="276" w:lineRule="auto"/>
            </w:pPr>
            <w:r>
              <w:rPr>
                <w:rFonts w:ascii="Arial" w:hAnsi="Arial"/>
                <w:b/>
                <w:color w:val="0B2545"/>
                <w:sz w:val="19"/>
              </w:rPr>
              <w:t xml:space="preserve">[EXECUTIVE TAKEAWAY] </w:t>
            </w:r>
            <w:r>
              <w:rPr>
                <w:rFonts w:ascii="Arial" w:hAnsi="Arial"/>
                <w:i/>
                <w:color w:val="334155"/>
                <w:sz w:val="19"/>
              </w:rPr>
              <w:t>Discounted transactions suffer a -$73.56 lower mean profit (t = -15.738, p &lt; 0.001, 95% CI: [-$82.72, -$64.40]) and carry nearly 92-fold higher odds of incurring a net financial loss (36.68% vs. 0.63%). Discounting represents the single largest structural margin drain in the enterprise.</w:t>
            </w:r>
          </w:p>
        </w:tc>
      </w:tr>
    </w:tbl>
    <w:p>
      <w:pPr>
        <w:spacing w:after="120"/>
      </w:pPr>
    </w:p>
    <w:p>
      <w:pPr>
        <w:keepNext/>
        <w:spacing w:before="320" w:after="120"/>
      </w:pPr>
      <w:r>
        <w:rPr>
          <w:rFonts w:ascii="Arial" w:hAnsi="Arial"/>
          <w:b/>
          <w:color w:val="0B2545"/>
          <w:sz w:val="30"/>
        </w:rPr>
        <w:t>2. Introduction</w:t>
      </w:r>
    </w:p>
    <w:p>
      <w:pPr>
        <w:spacing w:before="0" w:after="120" w:line="276" w:lineRule="auto"/>
      </w:pPr>
      <w:r>
        <w:rPr>
          <w:rFonts w:ascii="Arial" w:hAnsi="Arial"/>
          <w:color w:val="334155"/>
          <w:sz w:val="20"/>
        </w:rPr>
        <w:t>In modern commercial retail, promotional discounting is conventionally treated as an indispensable lever for top-line revenue expansion, market share acquisition, and inventory liquidation. Corporate sales teams frequently assume that price concessions stimulate sufficient incremental volume to offset reduced gross margins. However, in the absence of rigorous statistical validation, discounting strategies frequently degenerate into margin cannibalization, training customers to delay purchases until discounts are granted and systematically eroding commercial viability.</w:t>
      </w:r>
    </w:p>
    <w:p>
      <w:pPr>
        <w:spacing w:before="0" w:after="120" w:line="276" w:lineRule="auto"/>
      </w:pPr>
      <w:r>
        <w:rPr>
          <w:rFonts w:ascii="Arial" w:hAnsi="Arial"/>
          <w:color w:val="334155"/>
          <w:sz w:val="20"/>
        </w:rPr>
        <w:t>Descriptive analytics and dashboard visualizations often reveal correlations, but correlation alone cannot establish whether observed differences are statistically distinguishable from random transactional variation. Inferential statistical testing provides the mathematical framework necessary to test explicit hypotheses, control Type I error rates, calculate population parameter confidence intervals, and quantify practical effect sizes. This investigation utilizes applied Python inferential tooling to audit retail transactional assumptions and provide evidence-based recommendations for corporate pricing governance.</w:t>
      </w:r>
    </w:p>
    <w:p>
      <w:pPr>
        <w:keepNext/>
        <w:spacing w:before="320" w:after="120"/>
      </w:pPr>
      <w:r>
        <w:rPr>
          <w:rFonts w:ascii="Arial" w:hAnsi="Arial"/>
          <w:b/>
          <w:color w:val="0B2545"/>
          <w:sz w:val="30"/>
        </w:rPr>
        <w:t>3. Research Questions</w:t>
      </w:r>
    </w:p>
    <w:p>
      <w:pPr>
        <w:spacing w:before="0" w:after="120" w:line="276" w:lineRule="auto"/>
      </w:pPr>
      <w:r>
        <w:rPr>
          <w:rFonts w:ascii="Arial" w:hAnsi="Arial"/>
          <w:color w:val="334155"/>
          <w:sz w:val="20"/>
        </w:rPr>
        <w:t>This study formulates and addresses one primary research question and five secondary/exploratory questions:</w:t>
      </w:r>
    </w:p>
    <w:p>
      <w:pPr>
        <w:spacing w:before="40" w:after="80"/>
        <w:ind w:left="288"/>
      </w:pPr>
      <w:r>
        <w:rPr>
          <w:rFonts w:ascii="Arial" w:hAnsi="Arial"/>
          <w:b/>
          <w:color w:val="0B2545"/>
        </w:rPr>
        <w:t xml:space="preserve">• Primary Research Question: </w:t>
      </w:r>
      <w:r>
        <w:rPr>
          <w:rFonts w:ascii="Arial" w:hAnsi="Arial"/>
          <w:color w:val="334155"/>
        </w:rPr>
        <w:t>Does receiving a discount significantly affect average order-level profit? Specifically, is there a statistically significant difference in mean net profit between orders receiving a promotional discount (Discount &gt; 0) and orders sold at list price (Discount = 0)?</w:t>
      </w:r>
    </w:p>
    <w:p>
      <w:pPr>
        <w:spacing w:before="40" w:after="80"/>
        <w:ind w:left="288"/>
      </w:pPr>
      <w:r>
        <w:rPr>
          <w:rFonts w:ascii="Arial" w:hAnsi="Arial"/>
          <w:b/>
          <w:color w:val="0B2545"/>
        </w:rPr>
        <w:t xml:space="preserve">• Secondary Question 1: </w:t>
      </w:r>
      <w:r>
        <w:rPr>
          <w:rFonts w:ascii="Arial" w:hAnsi="Arial"/>
          <w:color w:val="334155"/>
        </w:rPr>
        <w:t>Does average transactional profit differ significantly across product merchandise categories (Technology, Office Supplies, and Furniture)?</w:t>
      </w:r>
    </w:p>
    <w:p>
      <w:pPr>
        <w:spacing w:before="40" w:after="80"/>
        <w:ind w:left="288"/>
      </w:pPr>
      <w:r>
        <w:rPr>
          <w:rFonts w:ascii="Arial" w:hAnsi="Arial"/>
          <w:b/>
          <w:color w:val="0B2545"/>
        </w:rPr>
        <w:t xml:space="preserve">• Secondary Question 2: </w:t>
      </w:r>
      <w:r>
        <w:rPr>
          <w:rFonts w:ascii="Arial" w:hAnsi="Arial"/>
          <w:color w:val="334155"/>
        </w:rPr>
        <w:t>Is there a statistically significant association between order discount status and whether an order yields a net profit or a net operational loss?</w:t>
      </w:r>
    </w:p>
    <w:p>
      <w:pPr>
        <w:spacing w:before="40" w:after="80"/>
        <w:ind w:left="288"/>
      </w:pPr>
      <w:r>
        <w:rPr>
          <w:rFonts w:ascii="Arial" w:hAnsi="Arial"/>
          <w:b/>
          <w:color w:val="0B2545"/>
        </w:rPr>
        <w:t xml:space="preserve">• Secondary Question 3: </w:t>
      </w:r>
      <w:r>
        <w:rPr>
          <w:rFonts w:ascii="Arial" w:hAnsi="Arial"/>
          <w:color w:val="334155"/>
        </w:rPr>
        <w:t>How large are the observed statistical differences when quantified using standardized effect sizes (Cohen's d, Eta squared eta^2, and Cramer's V)?</w:t>
      </w:r>
    </w:p>
    <w:p>
      <w:pPr>
        <w:spacing w:before="40" w:after="80"/>
        <w:ind w:left="288"/>
      </w:pPr>
      <w:r>
        <w:rPr>
          <w:rFonts w:ascii="Arial" w:hAnsi="Arial"/>
          <w:b/>
          <w:color w:val="0B2545"/>
        </w:rPr>
        <w:t xml:space="preserve">• Secondary Question 4: </w:t>
      </w:r>
      <w:r>
        <w:rPr>
          <w:rFonts w:ascii="Arial" w:hAnsi="Arial"/>
          <w:color w:val="334155"/>
        </w:rPr>
        <w:t>What do the estimated 95% confidence intervals reveal regarding the plausible range of true population differences in transactional profitability?</w:t>
      </w:r>
    </w:p>
    <w:p>
      <w:pPr>
        <w:spacing w:before="40" w:after="80"/>
        <w:ind w:left="288"/>
      </w:pPr>
      <w:r>
        <w:rPr>
          <w:rFonts w:ascii="Arial" w:hAnsi="Arial"/>
          <w:b/>
          <w:color w:val="0B2545"/>
        </w:rPr>
        <w:t xml:space="preserve">• Secondary Question 5: </w:t>
      </w:r>
      <w:r>
        <w:rPr>
          <w:rFonts w:ascii="Arial" w:hAnsi="Arial"/>
          <w:color w:val="334155"/>
        </w:rPr>
        <w:t>Are statistically significant empirical differences also meaningful from a practical business and managerial decision-making perspective?</w:t>
      </w:r>
    </w:p>
    <w:p>
      <w:pPr>
        <w:keepNext/>
        <w:spacing w:before="320" w:after="120"/>
      </w:pPr>
      <w:r>
        <w:rPr>
          <w:rFonts w:ascii="Arial" w:hAnsi="Arial"/>
          <w:b/>
          <w:color w:val="0B2545"/>
          <w:sz w:val="30"/>
        </w:rPr>
        <w:t>4. Hypothesis Formulation</w:t>
      </w:r>
    </w:p>
    <w:p>
      <w:pPr>
        <w:spacing w:before="0" w:after="120" w:line="276" w:lineRule="auto"/>
      </w:pPr>
      <w:r>
        <w:rPr>
          <w:rFonts w:ascii="Arial" w:hAnsi="Arial"/>
          <w:color w:val="334155"/>
          <w:sz w:val="20"/>
        </w:rPr>
        <w:t>To evaluate the research questions objectively, three formal hypothesis testing frameworks are established. All tests are evaluated against a predefined two-tailed significance threshold of alpha = 0.05.</w:t>
      </w:r>
    </w:p>
    <w:p>
      <w:pPr>
        <w:keepNext/>
        <w:spacing w:before="240" w:after="80"/>
      </w:pPr>
      <w:r>
        <w:rPr>
          <w:rFonts w:ascii="Arial" w:hAnsi="Arial"/>
          <w:b/>
          <w:color w:val="1B365D"/>
          <w:sz w:val="24"/>
        </w:rPr>
        <w:t>4.1 Hypothesis 1: Welch's Two-Sample Test on Discount Status</w:t>
      </w:r>
    </w:p>
    <w:p>
      <w:pPr>
        <w:spacing w:before="0" w:after="120" w:line="276" w:lineRule="auto"/>
      </w:pPr>
      <w:r>
        <w:rPr>
          <w:rFonts w:ascii="Arial" w:hAnsi="Arial"/>
          <w:color w:val="334155"/>
          <w:sz w:val="20"/>
        </w:rPr>
        <w:t>Let mu_discounted represent the population mean profit of discounted orders, and mu_non_discounted represent the population mean profit of undiscounted orders.</w:t>
      </w:r>
    </w:p>
    <w:p>
      <w:pPr>
        <w:spacing w:before="0" w:after="120" w:line="276" w:lineRule="auto"/>
      </w:pPr>
      <w:r>
        <w:rPr>
          <w:rFonts w:ascii="Arial" w:hAnsi="Arial"/>
          <w:color w:val="334155"/>
          <w:sz w:val="20"/>
        </w:rPr>
        <w:t>• Null Hypothesis (H0): The mean profit of discounted orders is equal to the mean profit of non-discounted orders.</w:t>
        <w:br/>
        <w:t xml:space="preserve">  H0: mu_discounted = mu_non_discounted</w:t>
      </w:r>
    </w:p>
    <w:p>
      <w:pPr>
        <w:spacing w:before="0" w:after="120" w:line="276" w:lineRule="auto"/>
      </w:pPr>
      <w:r>
        <w:rPr>
          <w:rFonts w:ascii="Arial" w:hAnsi="Arial"/>
          <w:color w:val="334155"/>
          <w:sz w:val="20"/>
        </w:rPr>
        <w:t>• Alternative Hypothesis (H1): The mean profit of discounted orders differs from the mean profit of non-discounted orders.</w:t>
        <w:br/>
        <w:t xml:space="preserve">  H1: mu_discounted != mu_non_discounted</w:t>
      </w:r>
    </w:p>
    <w:p>
      <w:pPr>
        <w:keepNext/>
        <w:spacing w:before="240" w:after="80"/>
      </w:pPr>
      <w:r>
        <w:rPr>
          <w:rFonts w:ascii="Arial" w:hAnsi="Arial"/>
          <w:b/>
          <w:color w:val="1B365D"/>
          <w:sz w:val="24"/>
        </w:rPr>
        <w:t>4.2 Hypothesis 2: One-Way ANOVA across Merchandise Categories</w:t>
      </w:r>
    </w:p>
    <w:p>
      <w:pPr>
        <w:spacing w:before="0" w:after="120" w:line="276" w:lineRule="auto"/>
      </w:pPr>
      <w:r>
        <w:rPr>
          <w:rFonts w:ascii="Arial" w:hAnsi="Arial"/>
          <w:color w:val="334155"/>
          <w:sz w:val="20"/>
        </w:rPr>
        <w:t>Let mu_Furniture, mu_Office_Supplies, and mu_Technology represent the population mean profits for each category.</w:t>
      </w:r>
    </w:p>
    <w:p>
      <w:pPr>
        <w:spacing w:before="0" w:after="120" w:line="276" w:lineRule="auto"/>
      </w:pPr>
      <w:r>
        <w:rPr>
          <w:rFonts w:ascii="Arial" w:hAnsi="Arial"/>
          <w:color w:val="334155"/>
          <w:sz w:val="20"/>
        </w:rPr>
        <w:t>• Null Hypothesis (H0): All category population mean profits are equal.</w:t>
        <w:br/>
        <w:t xml:space="preserve">  H0: mu_Furniture = mu_Office_Supplies = mu_Technology</w:t>
      </w:r>
    </w:p>
    <w:p>
      <w:pPr>
        <w:spacing w:before="0" w:after="120" w:line="276" w:lineRule="auto"/>
      </w:pPr>
      <w:r>
        <w:rPr>
          <w:rFonts w:ascii="Arial" w:hAnsi="Arial"/>
          <w:color w:val="334155"/>
          <w:sz w:val="20"/>
        </w:rPr>
        <w:t>• Alternative Hypothesis (H1): At least one merchandise category has a population mean profit that differs from the others.</w:t>
        <w:br/>
        <w:t xml:space="preserve">  H1: At least one mu_i != mu_j for i != j</w:t>
      </w:r>
    </w:p>
    <w:p>
      <w:pPr>
        <w:keepNext/>
        <w:spacing w:before="240" w:after="80"/>
      </w:pPr>
      <w:r>
        <w:rPr>
          <w:rFonts w:ascii="Arial" w:hAnsi="Arial"/>
          <w:b/>
          <w:color w:val="1B365D"/>
          <w:sz w:val="24"/>
        </w:rPr>
        <w:t>4.3 Hypothesis 3: Chi-Square Test of Independence on Profitability Status</w:t>
      </w:r>
    </w:p>
    <w:p>
      <w:pPr>
        <w:spacing w:before="0" w:after="120" w:line="276" w:lineRule="auto"/>
      </w:pPr>
      <w:r>
        <w:rPr>
          <w:rFonts w:ascii="Arial" w:hAnsi="Arial"/>
          <w:color w:val="334155"/>
          <w:sz w:val="20"/>
        </w:rPr>
        <w:t>Let Discount Status be partitioned into {Discounted, No Discount} and Profitability Status into {Profitable, Loss-making}.</w:t>
      </w:r>
    </w:p>
    <w:p>
      <w:pPr>
        <w:spacing w:before="0" w:after="120" w:line="276" w:lineRule="auto"/>
      </w:pPr>
      <w:r>
        <w:rPr>
          <w:rFonts w:ascii="Arial" w:hAnsi="Arial"/>
          <w:color w:val="334155"/>
          <w:sz w:val="20"/>
        </w:rPr>
        <w:t>• Null Hypothesis (H0): Order discount status and order profitability status are statistically independent.</w:t>
        <w:br/>
        <w:t xml:space="preserve">  H0: P(Profitability = i, Discount = j) = P(Profitability = i) * P(Discount = j)</w:t>
      </w:r>
    </w:p>
    <w:p>
      <w:pPr>
        <w:spacing w:before="0" w:after="120" w:line="276" w:lineRule="auto"/>
      </w:pPr>
      <w:r>
        <w:rPr>
          <w:rFonts w:ascii="Arial" w:hAnsi="Arial"/>
          <w:color w:val="334155"/>
          <w:sz w:val="20"/>
        </w:rPr>
        <w:t>• Alternative Hypothesis (H1): Order discount status and order profitability status are statistically dependent (associated).</w:t>
        <w:br/>
        <w:t xml:space="preserve">  H1: P(Profitability = i, Discount = j) != P(Profitability = i) * P(Discount = j)</w:t>
      </w:r>
    </w:p>
    <w:p>
      <w:pPr>
        <w:keepNext/>
        <w:spacing w:before="320" w:after="120"/>
      </w:pPr>
      <w:r>
        <w:rPr>
          <w:rFonts w:ascii="Arial" w:hAnsi="Arial"/>
          <w:b/>
          <w:color w:val="0B2545"/>
          <w:sz w:val="30"/>
        </w:rPr>
        <w:t>5. Dataset Overview &amp; Data Preparation</w:t>
      </w:r>
    </w:p>
    <w:p>
      <w:pPr>
        <w:spacing w:before="0" w:after="120" w:line="276" w:lineRule="auto"/>
      </w:pPr>
      <w:r>
        <w:rPr>
          <w:rFonts w:ascii="Arial" w:hAnsi="Arial"/>
          <w:color w:val="334155"/>
          <w:sz w:val="20"/>
        </w:rPr>
        <w:t>The empirical analysis is conducted on the official Retail Superstore Sales dataset, comprising 9,994 transactional records spanning four fiscal years. Each record reflects a line-item transaction containing order identifiers, customer segmentation, geographic metadata, merchandise classification, sales revenue, transaction quantity, promotional discount percentage, and accounting net profit.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160"/>
            <w:shd w:fill="0B2545"/>
            <w:tcMar>
              <w:top w:w="140" w:type="dxa"/>
              <w:bottom w:w="140" w:type="dxa"/>
              <w:left w:w="140" w:type="dxa"/>
              <w:right w:w="140" w:type="dxa"/>
            </w:tcMar>
          </w:tcPr>
          <w:p>
            <w:pPr>
              <w:jc w:val="left"/>
            </w:pPr>
            <w:r>
              <w:rPr>
                <w:rFonts w:ascii="Arial" w:hAnsi="Arial"/>
                <w:b/>
                <w:color w:val="FFFFFF"/>
                <w:sz w:val="19"/>
              </w:rPr>
              <w:t>Variable Name</w:t>
            </w:r>
          </w:p>
        </w:tc>
        <w:tc>
          <w:tcPr>
            <w:tcW w:type="dxa" w:w="1872"/>
            <w:shd w:fill="0B2545"/>
            <w:tcMar>
              <w:top w:w="140" w:type="dxa"/>
              <w:bottom w:w="140" w:type="dxa"/>
              <w:left w:w="140" w:type="dxa"/>
              <w:right w:w="140" w:type="dxa"/>
            </w:tcMar>
          </w:tcPr>
          <w:p>
            <w:pPr>
              <w:jc w:val="left"/>
            </w:pPr>
            <w:r>
              <w:rPr>
                <w:rFonts w:ascii="Arial" w:hAnsi="Arial"/>
                <w:b/>
                <w:color w:val="FFFFFF"/>
                <w:sz w:val="19"/>
              </w:rPr>
              <w:t>Data Type</w:t>
            </w:r>
          </w:p>
        </w:tc>
        <w:tc>
          <w:tcPr>
            <w:tcW w:type="dxa" w:w="1872"/>
            <w:shd w:fill="0B2545"/>
            <w:tcMar>
              <w:top w:w="140" w:type="dxa"/>
              <w:bottom w:w="140" w:type="dxa"/>
              <w:left w:w="140" w:type="dxa"/>
              <w:right w:w="140" w:type="dxa"/>
            </w:tcMar>
          </w:tcPr>
          <w:p>
            <w:pPr>
              <w:jc w:val="left"/>
            </w:pPr>
            <w:r>
              <w:rPr>
                <w:rFonts w:ascii="Arial" w:hAnsi="Arial"/>
                <w:b/>
                <w:color w:val="FFFFFF"/>
                <w:sz w:val="19"/>
              </w:rPr>
              <w:t>Role in Study</w:t>
            </w:r>
          </w:p>
        </w:tc>
        <w:tc>
          <w:tcPr>
            <w:tcW w:type="dxa" w:w="3456"/>
            <w:shd w:fill="0B2545"/>
            <w:tcMar>
              <w:top w:w="140" w:type="dxa"/>
              <w:bottom w:w="140" w:type="dxa"/>
              <w:left w:w="140" w:type="dxa"/>
              <w:right w:w="140" w:type="dxa"/>
            </w:tcMar>
          </w:tcPr>
          <w:p>
            <w:pPr>
              <w:jc w:val="left"/>
            </w:pPr>
            <w:r>
              <w:rPr>
                <w:rFonts w:ascii="Arial" w:hAnsi="Arial"/>
                <w:b/>
                <w:color w:val="FFFFFF"/>
                <w:sz w:val="19"/>
              </w:rPr>
              <w:t>Description / Transformation</w:t>
            </w:r>
          </w:p>
        </w:tc>
      </w:tr>
      <w:tr>
        <w:tc>
          <w:tcPr>
            <w:tcW w:type="dxa" w:w="2160"/>
            <w:shd w:fill="FFFFFF"/>
            <w:tcMar>
              <w:top w:w="100" w:type="dxa"/>
              <w:bottom w:w="100" w:type="dxa"/>
              <w:left w:w="140" w:type="dxa"/>
              <w:right w:w="140" w:type="dxa"/>
            </w:tcMar>
          </w:tcPr>
          <w:p>
            <w:pPr>
              <w:jc w:val="left"/>
            </w:pPr>
            <w:r>
              <w:rPr>
                <w:rFonts w:ascii="Arial" w:hAnsi="Arial"/>
                <w:color w:val="334155"/>
                <w:sz w:val="18"/>
              </w:rPr>
              <w:t>Order ID</w:t>
            </w:r>
          </w:p>
        </w:tc>
        <w:tc>
          <w:tcPr>
            <w:tcW w:type="dxa" w:w="1872"/>
            <w:shd w:fill="FFFFFF"/>
            <w:tcMar>
              <w:top w:w="100" w:type="dxa"/>
              <w:bottom w:w="100" w:type="dxa"/>
              <w:left w:w="140" w:type="dxa"/>
              <w:right w:w="140" w:type="dxa"/>
            </w:tcMar>
          </w:tcPr>
          <w:p>
            <w:pPr>
              <w:jc w:val="left"/>
            </w:pPr>
            <w:r>
              <w:rPr>
                <w:rFonts w:ascii="Arial" w:hAnsi="Arial"/>
                <w:color w:val="334155"/>
                <w:sz w:val="18"/>
              </w:rPr>
              <w:t>String (Categorical)</w:t>
            </w:r>
          </w:p>
        </w:tc>
        <w:tc>
          <w:tcPr>
            <w:tcW w:type="dxa" w:w="1872"/>
            <w:shd w:fill="FFFFFF"/>
            <w:tcMar>
              <w:top w:w="100" w:type="dxa"/>
              <w:bottom w:w="100" w:type="dxa"/>
              <w:left w:w="140" w:type="dxa"/>
              <w:right w:w="140" w:type="dxa"/>
            </w:tcMar>
          </w:tcPr>
          <w:p>
            <w:pPr>
              <w:jc w:val="left"/>
            </w:pPr>
            <w:r>
              <w:rPr>
                <w:rFonts w:ascii="Arial" w:hAnsi="Arial"/>
                <w:color w:val="334155"/>
                <w:sz w:val="18"/>
              </w:rPr>
              <w:t>Identifier</w:t>
            </w:r>
          </w:p>
        </w:tc>
        <w:tc>
          <w:tcPr>
            <w:tcW w:type="dxa" w:w="3456"/>
            <w:shd w:fill="FFFFFF"/>
            <w:tcMar>
              <w:top w:w="100" w:type="dxa"/>
              <w:bottom w:w="100" w:type="dxa"/>
              <w:left w:w="140" w:type="dxa"/>
              <w:right w:w="140" w:type="dxa"/>
            </w:tcMar>
          </w:tcPr>
          <w:p>
            <w:pPr>
              <w:jc w:val="left"/>
            </w:pPr>
            <w:r>
              <w:rPr>
                <w:rFonts w:ascii="Arial" w:hAnsi="Arial"/>
                <w:color w:val="334155"/>
                <w:sz w:val="18"/>
              </w:rPr>
              <w:t>Unique alphanumeric transaction code.</w:t>
            </w:r>
          </w:p>
        </w:tc>
      </w:tr>
      <w:tr>
        <w:tc>
          <w:tcPr>
            <w:tcW w:type="dxa" w:w="2160"/>
            <w:shd w:fill="F8FAFC"/>
            <w:tcMar>
              <w:top w:w="100" w:type="dxa"/>
              <w:bottom w:w="100" w:type="dxa"/>
              <w:left w:w="140" w:type="dxa"/>
              <w:right w:w="140" w:type="dxa"/>
            </w:tcMar>
          </w:tcPr>
          <w:p>
            <w:pPr>
              <w:jc w:val="left"/>
            </w:pPr>
            <w:r>
              <w:rPr>
                <w:rFonts w:ascii="Arial" w:hAnsi="Arial"/>
                <w:color w:val="334155"/>
                <w:sz w:val="18"/>
              </w:rPr>
              <w:t>Order / Ship Date</w:t>
            </w:r>
          </w:p>
        </w:tc>
        <w:tc>
          <w:tcPr>
            <w:tcW w:type="dxa" w:w="1872"/>
            <w:shd w:fill="F8FAFC"/>
            <w:tcMar>
              <w:top w:w="100" w:type="dxa"/>
              <w:bottom w:w="100" w:type="dxa"/>
              <w:left w:w="140" w:type="dxa"/>
              <w:right w:w="140" w:type="dxa"/>
            </w:tcMar>
          </w:tcPr>
          <w:p>
            <w:pPr>
              <w:jc w:val="left"/>
            </w:pPr>
            <w:r>
              <w:rPr>
                <w:rFonts w:ascii="Arial" w:hAnsi="Arial"/>
                <w:color w:val="334155"/>
                <w:sz w:val="18"/>
              </w:rPr>
              <w:t>Datetime</w:t>
            </w:r>
          </w:p>
        </w:tc>
        <w:tc>
          <w:tcPr>
            <w:tcW w:type="dxa" w:w="1872"/>
            <w:shd w:fill="F8FAFC"/>
            <w:tcMar>
              <w:top w:w="100" w:type="dxa"/>
              <w:bottom w:w="100" w:type="dxa"/>
              <w:left w:w="140" w:type="dxa"/>
              <w:right w:w="140" w:type="dxa"/>
            </w:tcMar>
          </w:tcPr>
          <w:p>
            <w:pPr>
              <w:jc w:val="left"/>
            </w:pPr>
            <w:r>
              <w:rPr>
                <w:rFonts w:ascii="Arial" w:hAnsi="Arial"/>
                <w:color w:val="334155"/>
                <w:sz w:val="18"/>
              </w:rPr>
              <w:t>Temporal Feature</w:t>
            </w:r>
          </w:p>
        </w:tc>
        <w:tc>
          <w:tcPr>
            <w:tcW w:type="dxa" w:w="3456"/>
            <w:shd w:fill="F8FAFC"/>
            <w:tcMar>
              <w:top w:w="100" w:type="dxa"/>
              <w:bottom w:w="100" w:type="dxa"/>
              <w:left w:w="140" w:type="dxa"/>
              <w:right w:w="140" w:type="dxa"/>
            </w:tcMar>
          </w:tcPr>
          <w:p>
            <w:pPr>
              <w:jc w:val="left"/>
            </w:pPr>
            <w:r>
              <w:rPr>
                <w:rFonts w:ascii="Arial" w:hAnsi="Arial"/>
                <w:color w:val="334155"/>
                <w:sz w:val="18"/>
              </w:rPr>
              <w:t>Parsed to datetime; used to derive Shipping Days.</w:t>
            </w:r>
          </w:p>
        </w:tc>
      </w:tr>
      <w:tr>
        <w:tc>
          <w:tcPr>
            <w:tcW w:type="dxa" w:w="2160"/>
            <w:shd w:fill="FFFFFF"/>
            <w:tcMar>
              <w:top w:w="100" w:type="dxa"/>
              <w:bottom w:w="100" w:type="dxa"/>
              <w:left w:w="140" w:type="dxa"/>
              <w:right w:w="140" w:type="dxa"/>
            </w:tcMar>
          </w:tcPr>
          <w:p>
            <w:pPr>
              <w:jc w:val="left"/>
            </w:pPr>
            <w:r>
              <w:rPr>
                <w:rFonts w:ascii="Arial" w:hAnsi="Arial"/>
                <w:color w:val="334155"/>
                <w:sz w:val="18"/>
              </w:rPr>
              <w:t>Category</w:t>
            </w:r>
          </w:p>
        </w:tc>
        <w:tc>
          <w:tcPr>
            <w:tcW w:type="dxa" w:w="1872"/>
            <w:shd w:fill="FFFFFF"/>
            <w:tcMar>
              <w:top w:w="100" w:type="dxa"/>
              <w:bottom w:w="100" w:type="dxa"/>
              <w:left w:w="140" w:type="dxa"/>
              <w:right w:w="140" w:type="dxa"/>
            </w:tcMar>
          </w:tcPr>
          <w:p>
            <w:pPr>
              <w:jc w:val="left"/>
            </w:pPr>
            <w:r>
              <w:rPr>
                <w:rFonts w:ascii="Arial" w:hAnsi="Arial"/>
                <w:color w:val="334155"/>
                <w:sz w:val="18"/>
              </w:rPr>
              <w:t>String (Nominal)</w:t>
            </w:r>
          </w:p>
        </w:tc>
        <w:tc>
          <w:tcPr>
            <w:tcW w:type="dxa" w:w="1872"/>
            <w:shd w:fill="FFFFFF"/>
            <w:tcMar>
              <w:top w:w="100" w:type="dxa"/>
              <w:bottom w:w="100" w:type="dxa"/>
              <w:left w:w="140" w:type="dxa"/>
              <w:right w:w="140" w:type="dxa"/>
            </w:tcMar>
          </w:tcPr>
          <w:p>
            <w:pPr>
              <w:jc w:val="left"/>
            </w:pPr>
            <w:r>
              <w:rPr>
                <w:rFonts w:ascii="Arial" w:hAnsi="Arial"/>
                <w:color w:val="334155"/>
                <w:sz w:val="18"/>
              </w:rPr>
              <w:t>Grouping Factor</w:t>
            </w:r>
          </w:p>
        </w:tc>
        <w:tc>
          <w:tcPr>
            <w:tcW w:type="dxa" w:w="3456"/>
            <w:shd w:fill="FFFFFF"/>
            <w:tcMar>
              <w:top w:w="100" w:type="dxa"/>
              <w:bottom w:w="100" w:type="dxa"/>
              <w:left w:w="140" w:type="dxa"/>
              <w:right w:w="140" w:type="dxa"/>
            </w:tcMar>
          </w:tcPr>
          <w:p>
            <w:pPr>
              <w:jc w:val="left"/>
            </w:pPr>
            <w:r>
              <w:rPr>
                <w:rFonts w:ascii="Arial" w:hAnsi="Arial"/>
                <w:color w:val="334155"/>
                <w:sz w:val="18"/>
              </w:rPr>
              <w:t>Three levels: Furniture, Office Supplies, Technology.</w:t>
            </w:r>
          </w:p>
        </w:tc>
      </w:tr>
      <w:tr>
        <w:tc>
          <w:tcPr>
            <w:tcW w:type="dxa" w:w="2160"/>
            <w:shd w:fill="F8FAFC"/>
            <w:tcMar>
              <w:top w:w="100" w:type="dxa"/>
              <w:bottom w:w="100" w:type="dxa"/>
              <w:left w:w="140" w:type="dxa"/>
              <w:right w:w="140" w:type="dxa"/>
            </w:tcMar>
          </w:tcPr>
          <w:p>
            <w:pPr>
              <w:jc w:val="left"/>
            </w:pPr>
            <w:r>
              <w:rPr>
                <w:rFonts w:ascii="Arial" w:hAnsi="Arial"/>
                <w:color w:val="334155"/>
                <w:sz w:val="18"/>
              </w:rPr>
              <w:t>Sales</w:t>
            </w:r>
          </w:p>
        </w:tc>
        <w:tc>
          <w:tcPr>
            <w:tcW w:type="dxa" w:w="1872"/>
            <w:shd w:fill="F8FAFC"/>
            <w:tcMar>
              <w:top w:w="100" w:type="dxa"/>
              <w:bottom w:w="100" w:type="dxa"/>
              <w:left w:w="140" w:type="dxa"/>
              <w:right w:w="140" w:type="dxa"/>
            </w:tcMar>
          </w:tcPr>
          <w:p>
            <w:pPr>
              <w:jc w:val="left"/>
            </w:pPr>
            <w:r>
              <w:rPr>
                <w:rFonts w:ascii="Arial" w:hAnsi="Arial"/>
                <w:color w:val="334155"/>
                <w:sz w:val="18"/>
              </w:rPr>
              <w:t>Float (Continuous)</w:t>
            </w:r>
          </w:p>
        </w:tc>
        <w:tc>
          <w:tcPr>
            <w:tcW w:type="dxa" w:w="1872"/>
            <w:shd w:fill="F8FAFC"/>
            <w:tcMar>
              <w:top w:w="100" w:type="dxa"/>
              <w:bottom w:w="100" w:type="dxa"/>
              <w:left w:w="140" w:type="dxa"/>
              <w:right w:w="140" w:type="dxa"/>
            </w:tcMar>
          </w:tcPr>
          <w:p>
            <w:pPr>
              <w:jc w:val="left"/>
            </w:pPr>
            <w:r>
              <w:rPr>
                <w:rFonts w:ascii="Arial" w:hAnsi="Arial"/>
                <w:color w:val="334155"/>
                <w:sz w:val="18"/>
              </w:rPr>
              <w:t>Financial Metric</w:t>
            </w:r>
          </w:p>
        </w:tc>
        <w:tc>
          <w:tcPr>
            <w:tcW w:type="dxa" w:w="3456"/>
            <w:shd w:fill="F8FAFC"/>
            <w:tcMar>
              <w:top w:w="100" w:type="dxa"/>
              <w:bottom w:w="100" w:type="dxa"/>
              <w:left w:w="140" w:type="dxa"/>
              <w:right w:w="140" w:type="dxa"/>
            </w:tcMar>
          </w:tcPr>
          <w:p>
            <w:pPr>
              <w:jc w:val="left"/>
            </w:pPr>
            <w:r>
              <w:rPr>
                <w:rFonts w:ascii="Arial" w:hAnsi="Arial"/>
                <w:color w:val="334155"/>
                <w:sz w:val="18"/>
              </w:rPr>
              <w:t>Gross sales revenue in USD ($0.44 to $22,638.48).</w:t>
            </w:r>
          </w:p>
        </w:tc>
      </w:tr>
      <w:tr>
        <w:tc>
          <w:tcPr>
            <w:tcW w:type="dxa" w:w="2160"/>
            <w:shd w:fill="FFFFFF"/>
            <w:tcMar>
              <w:top w:w="100" w:type="dxa"/>
              <w:bottom w:w="100" w:type="dxa"/>
              <w:left w:w="140" w:type="dxa"/>
              <w:right w:w="140" w:type="dxa"/>
            </w:tcMar>
          </w:tcPr>
          <w:p>
            <w:pPr>
              <w:jc w:val="left"/>
            </w:pPr>
            <w:r>
              <w:rPr>
                <w:rFonts w:ascii="Arial" w:hAnsi="Arial"/>
                <w:color w:val="334155"/>
                <w:sz w:val="18"/>
              </w:rPr>
              <w:t>Quantity</w:t>
            </w:r>
          </w:p>
        </w:tc>
        <w:tc>
          <w:tcPr>
            <w:tcW w:type="dxa" w:w="1872"/>
            <w:shd w:fill="FFFFFF"/>
            <w:tcMar>
              <w:top w:w="100" w:type="dxa"/>
              <w:bottom w:w="100" w:type="dxa"/>
              <w:left w:w="140" w:type="dxa"/>
              <w:right w:w="140" w:type="dxa"/>
            </w:tcMar>
          </w:tcPr>
          <w:p>
            <w:pPr>
              <w:jc w:val="left"/>
            </w:pPr>
            <w:r>
              <w:rPr>
                <w:rFonts w:ascii="Arial" w:hAnsi="Arial"/>
                <w:color w:val="334155"/>
                <w:sz w:val="18"/>
              </w:rPr>
              <w:t>Integer (Discrete)</w:t>
            </w:r>
          </w:p>
        </w:tc>
        <w:tc>
          <w:tcPr>
            <w:tcW w:type="dxa" w:w="1872"/>
            <w:shd w:fill="FFFFFF"/>
            <w:tcMar>
              <w:top w:w="100" w:type="dxa"/>
              <w:bottom w:w="100" w:type="dxa"/>
              <w:left w:w="140" w:type="dxa"/>
              <w:right w:w="140" w:type="dxa"/>
            </w:tcMar>
          </w:tcPr>
          <w:p>
            <w:pPr>
              <w:jc w:val="left"/>
            </w:pPr>
            <w:r>
              <w:rPr>
                <w:rFonts w:ascii="Arial" w:hAnsi="Arial"/>
                <w:color w:val="334155"/>
                <w:sz w:val="18"/>
              </w:rPr>
              <w:t>Operational Metric</w:t>
            </w:r>
          </w:p>
        </w:tc>
        <w:tc>
          <w:tcPr>
            <w:tcW w:type="dxa" w:w="3456"/>
            <w:shd w:fill="FFFFFF"/>
            <w:tcMar>
              <w:top w:w="100" w:type="dxa"/>
              <w:bottom w:w="100" w:type="dxa"/>
              <w:left w:w="140" w:type="dxa"/>
              <w:right w:w="140" w:type="dxa"/>
            </w:tcMar>
          </w:tcPr>
          <w:p>
            <w:pPr>
              <w:jc w:val="left"/>
            </w:pPr>
            <w:r>
              <w:rPr>
                <w:rFonts w:ascii="Arial" w:hAnsi="Arial"/>
                <w:color w:val="334155"/>
                <w:sz w:val="18"/>
              </w:rPr>
              <w:t>Units purchased per line item (1 to 14).</w:t>
            </w:r>
          </w:p>
        </w:tc>
      </w:tr>
      <w:tr>
        <w:tc>
          <w:tcPr>
            <w:tcW w:type="dxa" w:w="2160"/>
            <w:shd w:fill="F8FAFC"/>
            <w:tcMar>
              <w:top w:w="100" w:type="dxa"/>
              <w:bottom w:w="100" w:type="dxa"/>
              <w:left w:w="140" w:type="dxa"/>
              <w:right w:w="140" w:type="dxa"/>
            </w:tcMar>
          </w:tcPr>
          <w:p>
            <w:pPr>
              <w:jc w:val="left"/>
            </w:pPr>
            <w:r>
              <w:rPr>
                <w:rFonts w:ascii="Arial" w:hAnsi="Arial"/>
                <w:color w:val="334155"/>
                <w:sz w:val="18"/>
              </w:rPr>
              <w:t>Discount</w:t>
            </w:r>
          </w:p>
        </w:tc>
        <w:tc>
          <w:tcPr>
            <w:tcW w:type="dxa" w:w="1872"/>
            <w:shd w:fill="F8FAFC"/>
            <w:tcMar>
              <w:top w:w="100" w:type="dxa"/>
              <w:bottom w:w="100" w:type="dxa"/>
              <w:left w:w="140" w:type="dxa"/>
              <w:right w:w="140" w:type="dxa"/>
            </w:tcMar>
          </w:tcPr>
          <w:p>
            <w:pPr>
              <w:jc w:val="left"/>
            </w:pPr>
            <w:r>
              <w:rPr>
                <w:rFonts w:ascii="Arial" w:hAnsi="Arial"/>
                <w:color w:val="334155"/>
                <w:sz w:val="18"/>
              </w:rPr>
              <w:t>Float (Continuous)</w:t>
            </w:r>
          </w:p>
        </w:tc>
        <w:tc>
          <w:tcPr>
            <w:tcW w:type="dxa" w:w="1872"/>
            <w:shd w:fill="F8FAFC"/>
            <w:tcMar>
              <w:top w:w="100" w:type="dxa"/>
              <w:bottom w:w="100" w:type="dxa"/>
              <w:left w:w="140" w:type="dxa"/>
              <w:right w:w="140" w:type="dxa"/>
            </w:tcMar>
          </w:tcPr>
          <w:p>
            <w:pPr>
              <w:jc w:val="left"/>
            </w:pPr>
            <w:r>
              <w:rPr>
                <w:rFonts w:ascii="Arial" w:hAnsi="Arial"/>
                <w:color w:val="334155"/>
                <w:sz w:val="18"/>
              </w:rPr>
              <w:t>Independent Variable</w:t>
            </w:r>
          </w:p>
        </w:tc>
        <w:tc>
          <w:tcPr>
            <w:tcW w:type="dxa" w:w="3456"/>
            <w:shd w:fill="F8FAFC"/>
            <w:tcMar>
              <w:top w:w="100" w:type="dxa"/>
              <w:bottom w:w="100" w:type="dxa"/>
              <w:left w:w="140" w:type="dxa"/>
              <w:right w:w="140" w:type="dxa"/>
            </w:tcMar>
          </w:tcPr>
          <w:p>
            <w:pPr>
              <w:jc w:val="left"/>
            </w:pPr>
            <w:r>
              <w:rPr>
                <w:rFonts w:ascii="Arial" w:hAnsi="Arial"/>
                <w:color w:val="334155"/>
                <w:sz w:val="18"/>
              </w:rPr>
              <w:t>Promotional discount rate (0.00 to 0.80).</w:t>
            </w:r>
          </w:p>
        </w:tc>
      </w:tr>
      <w:tr>
        <w:tc>
          <w:tcPr>
            <w:tcW w:type="dxa" w:w="2160"/>
            <w:shd w:fill="FFFFFF"/>
            <w:tcMar>
              <w:top w:w="100" w:type="dxa"/>
              <w:bottom w:w="100" w:type="dxa"/>
              <w:left w:w="140" w:type="dxa"/>
              <w:right w:w="140" w:type="dxa"/>
            </w:tcMar>
          </w:tcPr>
          <w:p>
            <w:pPr>
              <w:jc w:val="left"/>
            </w:pPr>
            <w:r>
              <w:rPr>
                <w:rFonts w:ascii="Arial" w:hAnsi="Arial"/>
                <w:color w:val="334155"/>
                <w:sz w:val="18"/>
              </w:rPr>
              <w:t>Profit</w:t>
            </w:r>
          </w:p>
        </w:tc>
        <w:tc>
          <w:tcPr>
            <w:tcW w:type="dxa" w:w="1872"/>
            <w:shd w:fill="FFFFFF"/>
            <w:tcMar>
              <w:top w:w="100" w:type="dxa"/>
              <w:bottom w:w="100" w:type="dxa"/>
              <w:left w:w="140" w:type="dxa"/>
              <w:right w:w="140" w:type="dxa"/>
            </w:tcMar>
          </w:tcPr>
          <w:p>
            <w:pPr>
              <w:jc w:val="left"/>
            </w:pPr>
            <w:r>
              <w:rPr>
                <w:rFonts w:ascii="Arial" w:hAnsi="Arial"/>
                <w:color w:val="334155"/>
                <w:sz w:val="18"/>
              </w:rPr>
              <w:t>Float (Continuous)</w:t>
            </w:r>
          </w:p>
        </w:tc>
        <w:tc>
          <w:tcPr>
            <w:tcW w:type="dxa" w:w="1872"/>
            <w:shd w:fill="FFFFFF"/>
            <w:tcMar>
              <w:top w:w="100" w:type="dxa"/>
              <w:bottom w:w="100" w:type="dxa"/>
              <w:left w:w="140" w:type="dxa"/>
              <w:right w:w="140" w:type="dxa"/>
            </w:tcMar>
          </w:tcPr>
          <w:p>
            <w:pPr>
              <w:jc w:val="left"/>
            </w:pPr>
            <w:r>
              <w:rPr>
                <w:rFonts w:ascii="Arial" w:hAnsi="Arial"/>
                <w:color w:val="334155"/>
                <w:sz w:val="18"/>
              </w:rPr>
              <w:t>Primary Dependent Variable</w:t>
            </w:r>
          </w:p>
        </w:tc>
        <w:tc>
          <w:tcPr>
            <w:tcW w:type="dxa" w:w="3456"/>
            <w:shd w:fill="FFFFFF"/>
            <w:tcMar>
              <w:top w:w="100" w:type="dxa"/>
              <w:bottom w:w="100" w:type="dxa"/>
              <w:left w:w="140" w:type="dxa"/>
              <w:right w:w="140" w:type="dxa"/>
            </w:tcMar>
          </w:tcPr>
          <w:p>
            <w:pPr>
              <w:jc w:val="left"/>
            </w:pPr>
            <w:r>
              <w:rPr>
                <w:rFonts w:ascii="Arial" w:hAnsi="Arial"/>
                <w:color w:val="334155"/>
                <w:sz w:val="18"/>
              </w:rPr>
              <w:t>Net profit in USD (-$6,599.98 to +$8,399.98).</w:t>
            </w:r>
          </w:p>
        </w:tc>
      </w:tr>
      <w:tr>
        <w:tc>
          <w:tcPr>
            <w:tcW w:type="dxa" w:w="2160"/>
            <w:shd w:fill="F8FAFC"/>
            <w:tcMar>
              <w:top w:w="100" w:type="dxa"/>
              <w:bottom w:w="100" w:type="dxa"/>
              <w:left w:w="140" w:type="dxa"/>
              <w:right w:w="140" w:type="dxa"/>
            </w:tcMar>
          </w:tcPr>
          <w:p>
            <w:pPr>
              <w:jc w:val="left"/>
            </w:pPr>
            <w:r>
              <w:rPr>
                <w:rFonts w:ascii="Arial" w:hAnsi="Arial"/>
                <w:color w:val="334155"/>
                <w:sz w:val="18"/>
              </w:rPr>
              <w:t>Discount_Status</w:t>
            </w:r>
          </w:p>
        </w:tc>
        <w:tc>
          <w:tcPr>
            <w:tcW w:type="dxa" w:w="1872"/>
            <w:shd w:fill="F8FAFC"/>
            <w:tcMar>
              <w:top w:w="100" w:type="dxa"/>
              <w:bottom w:w="100" w:type="dxa"/>
              <w:left w:w="140" w:type="dxa"/>
              <w:right w:w="140" w:type="dxa"/>
            </w:tcMar>
          </w:tcPr>
          <w:p>
            <w:pPr>
              <w:jc w:val="left"/>
            </w:pPr>
            <w:r>
              <w:rPr>
                <w:rFonts w:ascii="Arial" w:hAnsi="Arial"/>
                <w:color w:val="334155"/>
                <w:sz w:val="18"/>
              </w:rPr>
              <w:t>Binary Categorical</w:t>
            </w:r>
          </w:p>
        </w:tc>
        <w:tc>
          <w:tcPr>
            <w:tcW w:type="dxa" w:w="1872"/>
            <w:shd w:fill="F8FAFC"/>
            <w:tcMar>
              <w:top w:w="100" w:type="dxa"/>
              <w:bottom w:w="100" w:type="dxa"/>
              <w:left w:w="140" w:type="dxa"/>
              <w:right w:w="140" w:type="dxa"/>
            </w:tcMar>
          </w:tcPr>
          <w:p>
            <w:pPr>
              <w:jc w:val="left"/>
            </w:pPr>
            <w:r>
              <w:rPr>
                <w:rFonts w:ascii="Arial" w:hAnsi="Arial"/>
                <w:color w:val="334155"/>
                <w:sz w:val="18"/>
              </w:rPr>
              <w:t>Primary Factor</w:t>
            </w:r>
          </w:p>
        </w:tc>
        <w:tc>
          <w:tcPr>
            <w:tcW w:type="dxa" w:w="3456"/>
            <w:shd w:fill="F8FAFC"/>
            <w:tcMar>
              <w:top w:w="100" w:type="dxa"/>
              <w:bottom w:w="100" w:type="dxa"/>
              <w:left w:w="140" w:type="dxa"/>
              <w:right w:w="140" w:type="dxa"/>
            </w:tcMar>
          </w:tcPr>
          <w:p>
            <w:pPr>
              <w:jc w:val="left"/>
            </w:pPr>
            <w:r>
              <w:rPr>
                <w:rFonts w:ascii="Arial" w:hAnsi="Arial"/>
                <w:color w:val="334155"/>
                <w:sz w:val="18"/>
              </w:rPr>
              <w:t>'Discounted' (Discount &gt; 0) vs. 'No Discount' (Discount == 0).</w:t>
            </w:r>
          </w:p>
        </w:tc>
      </w:tr>
      <w:tr>
        <w:tc>
          <w:tcPr>
            <w:tcW w:type="dxa" w:w="2160"/>
            <w:shd w:fill="FFFFFF"/>
            <w:tcMar>
              <w:top w:w="100" w:type="dxa"/>
              <w:bottom w:w="100" w:type="dxa"/>
              <w:left w:w="140" w:type="dxa"/>
              <w:right w:w="140" w:type="dxa"/>
            </w:tcMar>
          </w:tcPr>
          <w:p>
            <w:pPr>
              <w:jc w:val="left"/>
            </w:pPr>
            <w:r>
              <w:rPr>
                <w:rFonts w:ascii="Arial" w:hAnsi="Arial"/>
                <w:color w:val="334155"/>
                <w:sz w:val="18"/>
              </w:rPr>
              <w:t>Profitability_Status</w:t>
            </w:r>
          </w:p>
        </w:tc>
        <w:tc>
          <w:tcPr>
            <w:tcW w:type="dxa" w:w="1872"/>
            <w:shd w:fill="FFFFFF"/>
            <w:tcMar>
              <w:top w:w="100" w:type="dxa"/>
              <w:bottom w:w="100" w:type="dxa"/>
              <w:left w:w="140" w:type="dxa"/>
              <w:right w:w="140" w:type="dxa"/>
            </w:tcMar>
          </w:tcPr>
          <w:p>
            <w:pPr>
              <w:jc w:val="left"/>
            </w:pPr>
            <w:r>
              <w:rPr>
                <w:rFonts w:ascii="Arial" w:hAnsi="Arial"/>
                <w:color w:val="334155"/>
                <w:sz w:val="18"/>
              </w:rPr>
              <w:t>Binary Categorical</w:t>
            </w:r>
          </w:p>
        </w:tc>
        <w:tc>
          <w:tcPr>
            <w:tcW w:type="dxa" w:w="1872"/>
            <w:shd w:fill="FFFFFF"/>
            <w:tcMar>
              <w:top w:w="100" w:type="dxa"/>
              <w:bottom w:w="100" w:type="dxa"/>
              <w:left w:w="140" w:type="dxa"/>
              <w:right w:w="140" w:type="dxa"/>
            </w:tcMar>
          </w:tcPr>
          <w:p>
            <w:pPr>
              <w:jc w:val="left"/>
            </w:pPr>
            <w:r>
              <w:rPr>
                <w:rFonts w:ascii="Arial" w:hAnsi="Arial"/>
                <w:color w:val="334155"/>
                <w:sz w:val="18"/>
              </w:rPr>
              <w:t>Contingency Factor</w:t>
            </w:r>
          </w:p>
        </w:tc>
        <w:tc>
          <w:tcPr>
            <w:tcW w:type="dxa" w:w="3456"/>
            <w:shd w:fill="FFFFFF"/>
            <w:tcMar>
              <w:top w:w="100" w:type="dxa"/>
              <w:bottom w:w="100" w:type="dxa"/>
              <w:left w:w="140" w:type="dxa"/>
              <w:right w:w="140" w:type="dxa"/>
            </w:tcMar>
          </w:tcPr>
          <w:p>
            <w:pPr>
              <w:jc w:val="left"/>
            </w:pPr>
            <w:r>
              <w:rPr>
                <w:rFonts w:ascii="Arial" w:hAnsi="Arial"/>
                <w:color w:val="334155"/>
                <w:sz w:val="18"/>
              </w:rPr>
              <w:t>'Profitable' (Profit &gt; 0) vs. 'Loss-making' (Profit &lt;= 0).</w:t>
            </w:r>
          </w:p>
        </w:tc>
      </w:tr>
      <w:tr>
        <w:tc>
          <w:tcPr>
            <w:tcW w:type="dxa" w:w="2160"/>
            <w:shd w:fill="F8FAFC"/>
            <w:tcMar>
              <w:top w:w="100" w:type="dxa"/>
              <w:bottom w:w="100" w:type="dxa"/>
              <w:left w:w="140" w:type="dxa"/>
              <w:right w:w="140" w:type="dxa"/>
            </w:tcMar>
          </w:tcPr>
          <w:p>
            <w:pPr>
              <w:jc w:val="left"/>
            </w:pPr>
            <w:r>
              <w:rPr>
                <w:rFonts w:ascii="Arial" w:hAnsi="Arial"/>
                <w:color w:val="334155"/>
                <w:sz w:val="18"/>
              </w:rPr>
              <w:t>Discount_Band</w:t>
            </w:r>
          </w:p>
        </w:tc>
        <w:tc>
          <w:tcPr>
            <w:tcW w:type="dxa" w:w="1872"/>
            <w:shd w:fill="F8FAFC"/>
            <w:tcMar>
              <w:top w:w="100" w:type="dxa"/>
              <w:bottom w:w="100" w:type="dxa"/>
              <w:left w:w="140" w:type="dxa"/>
              <w:right w:w="140" w:type="dxa"/>
            </w:tcMar>
          </w:tcPr>
          <w:p>
            <w:pPr>
              <w:jc w:val="left"/>
            </w:pPr>
            <w:r>
              <w:rPr>
                <w:rFonts w:ascii="Arial" w:hAnsi="Arial"/>
                <w:color w:val="334155"/>
                <w:sz w:val="18"/>
              </w:rPr>
              <w:t>Ordinal Categorical</w:t>
            </w:r>
          </w:p>
        </w:tc>
        <w:tc>
          <w:tcPr>
            <w:tcW w:type="dxa" w:w="1872"/>
            <w:shd w:fill="F8FAFC"/>
            <w:tcMar>
              <w:top w:w="100" w:type="dxa"/>
              <w:bottom w:w="100" w:type="dxa"/>
              <w:left w:w="140" w:type="dxa"/>
              <w:right w:w="140" w:type="dxa"/>
            </w:tcMar>
          </w:tcPr>
          <w:p>
            <w:pPr>
              <w:jc w:val="left"/>
            </w:pPr>
            <w:r>
              <w:rPr>
                <w:rFonts w:ascii="Arial" w:hAnsi="Arial"/>
                <w:color w:val="334155"/>
                <w:sz w:val="18"/>
              </w:rPr>
              <w:t>Stratification Factor</w:t>
            </w:r>
          </w:p>
        </w:tc>
        <w:tc>
          <w:tcPr>
            <w:tcW w:type="dxa" w:w="3456"/>
            <w:shd w:fill="F8FAFC"/>
            <w:tcMar>
              <w:top w:w="100" w:type="dxa"/>
              <w:bottom w:w="100" w:type="dxa"/>
              <w:left w:w="140" w:type="dxa"/>
              <w:right w:w="140" w:type="dxa"/>
            </w:tcMar>
          </w:tcPr>
          <w:p>
            <w:pPr>
              <w:jc w:val="left"/>
            </w:pPr>
            <w:r>
              <w:rPr>
                <w:rFonts w:ascii="Arial" w:hAnsi="Arial"/>
                <w:color w:val="334155"/>
                <w:sz w:val="18"/>
              </w:rPr>
              <w:t>Binned: None (0%), Low (1-10%), Mod (11-20%), High (21-50%), Deep (&gt;50%).</w:t>
            </w:r>
          </w:p>
        </w:tc>
      </w:tr>
    </w:tbl>
    <w:p>
      <w:pPr>
        <w:spacing w:after="120"/>
      </w:pPr>
    </w:p>
    <w:p>
      <w:pPr>
        <w:spacing w:before="0" w:after="120" w:line="276" w:lineRule="auto"/>
      </w:pPr>
      <w:r>
        <w:rPr>
          <w:rFonts w:ascii="Arial" w:hAnsi="Arial"/>
          <w:color w:val="334155"/>
          <w:sz w:val="20"/>
        </w:rPr>
        <w:t>Data hygiene protocols verified zero missing values across all target fields. Date columns were standardized, and derived features were engineered in strict alignment with inferential design requirements. The cleaned analytical table was exported to data/processed/superstore_cleaned.csv for reproducible execution.</w:t>
      </w:r>
    </w:p>
    <w:p>
      <w:pPr>
        <w:keepNext/>
        <w:spacing w:before="320" w:after="120"/>
      </w:pPr>
      <w:r>
        <w:rPr>
          <w:rFonts w:ascii="Arial" w:hAnsi="Arial"/>
          <w:b/>
          <w:color w:val="0B2545"/>
          <w:sz w:val="30"/>
        </w:rPr>
        <w:t>6. Methodology &amp; Statistical Framework</w:t>
      </w:r>
    </w:p>
    <w:p>
      <w:pPr>
        <w:spacing w:before="0" w:after="120" w:line="276" w:lineRule="auto"/>
      </w:pPr>
      <w:r>
        <w:rPr>
          <w:rFonts w:ascii="Arial" w:hAnsi="Arial"/>
          <w:color w:val="334155"/>
          <w:sz w:val="20"/>
        </w:rPr>
        <w:t>To ensure methodological integrity, testing procedures were selected based on underlying mathematical assumptions, sample sizes, and variance structures:</w:t>
      </w:r>
    </w:p>
    <w:p>
      <w:pPr>
        <w:spacing w:before="0" w:after="120" w:line="276" w:lineRule="auto"/>
      </w:pPr>
      <w:r>
        <w:rPr>
          <w:rFonts w:ascii="Arial" w:hAnsi="Arial"/>
          <w:color w:val="334155"/>
          <w:sz w:val="20"/>
        </w:rPr>
        <w:t>1. Significance Level: Set a priori at alpha = 0.05. Test statistics generating p &lt; 0.05 warrant rejection of the null hypothesis. If p &gt;= 0.05, we state that there is insufficient empirical evidence to reject the null hypothesis; we never claim the null is proven.</w:t>
        <w:br/>
        <w:t>2. Welch's t-test: Because transaction profit distributions routinely violate homoscedasticity, Student's classic t-test is invalid. Welch's t-test adjusts degrees of freedom via the Satterthwaite approximation, providing robust Type I error control.</w:t>
        <w:br/>
        <w:t>3. Mann-Whitney U Sensitivity Check: As profit data exhibits extreme positive and negative outliers, the non-parametric Mann-Whitney U test evaluates stochastic dominance across ranks, confirming that results are not driven by extreme values.</w:t>
        <w:br/>
        <w:t>4. One-Way ANOVA &amp; Welch's ANOVA: Standard F-testing evaluates category differences, while Welch's ANOVA is deployed as a robust alternative when Levene's test reveals unequal group variances. Post-hoc contrasts use Tukey's HSD to control Family-Wise Error Rate (FWER).</w:t>
        <w:br/>
        <w:t>5. Pearson Chi-Square &amp; Cramer's V: Assesses independence in a 2x2 contingency matrix. Cramer's V standardizes association strength.</w:t>
        <w:br/>
        <w:t>6. Multiple Testing Control: We apply the Holm-Bonferroni step-down correction across the family of hypothesis tests to prevent FWER inflation.</w:t>
      </w:r>
    </w:p>
    <w:p>
      <w:pPr>
        <w:keepNext/>
        <w:spacing w:before="320" w:after="120"/>
      </w:pPr>
      <w:r>
        <w:rPr>
          <w:rFonts w:ascii="Arial" w:hAnsi="Arial"/>
          <w:b/>
          <w:color w:val="0B2545"/>
          <w:sz w:val="30"/>
        </w:rPr>
        <w:t>7. Descriptive &amp; Exploratory Analysis</w:t>
      </w:r>
    </w:p>
    <w:p>
      <w:pPr>
        <w:spacing w:before="0" w:after="120" w:line="276" w:lineRule="auto"/>
      </w:pPr>
      <w:r>
        <w:rPr>
          <w:rFonts w:ascii="Arial" w:hAnsi="Arial"/>
          <w:color w:val="334155"/>
          <w:sz w:val="20"/>
        </w:rPr>
        <w:t>Descriptive statistics provide foundational insight into the distributional characteristics of the Superstore dataset. Table 2 outlines univariate properties for key financial measures.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936"/>
        <w:gridCol w:w="936"/>
        <w:gridCol w:w="936"/>
        <w:gridCol w:w="936"/>
        <w:gridCol w:w="936"/>
        <w:gridCol w:w="936"/>
        <w:gridCol w:w="936"/>
        <w:gridCol w:w="936"/>
        <w:gridCol w:w="936"/>
        <w:gridCol w:w="936"/>
      </w:tblGrid>
      <w:tr>
        <w:tc>
          <w:tcPr>
            <w:tcW w:type="dxa" w:w="1296"/>
            <w:shd w:fill="0B2545"/>
            <w:tcMar>
              <w:top w:w="140" w:type="dxa"/>
              <w:bottom w:w="140" w:type="dxa"/>
              <w:left w:w="140" w:type="dxa"/>
              <w:right w:w="140" w:type="dxa"/>
            </w:tcMar>
          </w:tcPr>
          <w:p>
            <w:pPr>
              <w:jc w:val="left"/>
            </w:pPr>
            <w:r>
              <w:rPr>
                <w:rFonts w:ascii="Arial" w:hAnsi="Arial"/>
                <w:b/>
                <w:color w:val="FFFFFF"/>
                <w:sz w:val="19"/>
              </w:rPr>
              <w:t>Metric</w:t>
            </w:r>
          </w:p>
        </w:tc>
        <w:tc>
          <w:tcPr>
            <w:tcW w:type="dxa" w:w="864"/>
            <w:shd w:fill="0B2545"/>
            <w:tcMar>
              <w:top w:w="140" w:type="dxa"/>
              <w:bottom w:w="140" w:type="dxa"/>
              <w:left w:w="140" w:type="dxa"/>
              <w:right w:w="140" w:type="dxa"/>
            </w:tcMar>
          </w:tcPr>
          <w:p>
            <w:pPr>
              <w:jc w:val="right"/>
            </w:pPr>
            <w:r>
              <w:rPr>
                <w:rFonts w:ascii="Arial" w:hAnsi="Arial"/>
                <w:b/>
                <w:color w:val="FFFFFF"/>
                <w:sz w:val="19"/>
              </w:rPr>
              <w:t>Count</w:t>
            </w:r>
          </w:p>
        </w:tc>
        <w:tc>
          <w:tcPr>
            <w:tcW w:type="dxa" w:w="1008"/>
            <w:shd w:fill="0B2545"/>
            <w:tcMar>
              <w:top w:w="140" w:type="dxa"/>
              <w:bottom w:w="140" w:type="dxa"/>
              <w:left w:w="140" w:type="dxa"/>
              <w:right w:w="140" w:type="dxa"/>
            </w:tcMar>
          </w:tcPr>
          <w:p>
            <w:pPr>
              <w:jc w:val="right"/>
            </w:pPr>
            <w:r>
              <w:rPr>
                <w:rFonts w:ascii="Arial" w:hAnsi="Arial"/>
                <w:b/>
                <w:color w:val="FFFFFF"/>
                <w:sz w:val="19"/>
              </w:rPr>
              <w:t>Mean</w:t>
            </w:r>
          </w:p>
        </w:tc>
        <w:tc>
          <w:tcPr>
            <w:tcW w:type="dxa" w:w="1008"/>
            <w:shd w:fill="0B2545"/>
            <w:tcMar>
              <w:top w:w="140" w:type="dxa"/>
              <w:bottom w:w="140" w:type="dxa"/>
              <w:left w:w="140" w:type="dxa"/>
              <w:right w:w="140" w:type="dxa"/>
            </w:tcMar>
          </w:tcPr>
          <w:p>
            <w:pPr>
              <w:jc w:val="right"/>
            </w:pPr>
            <w:r>
              <w:rPr>
                <w:rFonts w:ascii="Arial" w:hAnsi="Arial"/>
                <w:b/>
                <w:color w:val="FFFFFF"/>
                <w:sz w:val="19"/>
              </w:rPr>
              <w:t>Std Dev</w:t>
            </w:r>
          </w:p>
        </w:tc>
        <w:tc>
          <w:tcPr>
            <w:tcW w:type="dxa" w:w="1008"/>
            <w:shd w:fill="0B2545"/>
            <w:tcMar>
              <w:top w:w="140" w:type="dxa"/>
              <w:bottom w:w="140" w:type="dxa"/>
              <w:left w:w="140" w:type="dxa"/>
              <w:right w:w="140" w:type="dxa"/>
            </w:tcMar>
          </w:tcPr>
          <w:p>
            <w:pPr>
              <w:jc w:val="right"/>
            </w:pPr>
            <w:r>
              <w:rPr>
                <w:rFonts w:ascii="Arial" w:hAnsi="Arial"/>
                <w:b/>
                <w:color w:val="FFFFFF"/>
                <w:sz w:val="19"/>
              </w:rPr>
              <w:t>Min</w:t>
            </w:r>
          </w:p>
        </w:tc>
        <w:tc>
          <w:tcPr>
            <w:tcW w:type="dxa" w:w="864"/>
            <w:shd w:fill="0B2545"/>
            <w:tcMar>
              <w:top w:w="140" w:type="dxa"/>
              <w:bottom w:w="140" w:type="dxa"/>
              <w:left w:w="140" w:type="dxa"/>
              <w:right w:w="140" w:type="dxa"/>
            </w:tcMar>
          </w:tcPr>
          <w:p>
            <w:pPr>
              <w:jc w:val="right"/>
            </w:pPr>
            <w:r>
              <w:rPr>
                <w:rFonts w:ascii="Arial" w:hAnsi="Arial"/>
                <w:b/>
                <w:color w:val="FFFFFF"/>
                <w:sz w:val="19"/>
              </w:rPr>
              <w:t>25%</w:t>
            </w:r>
          </w:p>
        </w:tc>
        <w:tc>
          <w:tcPr>
            <w:tcW w:type="dxa" w:w="864"/>
            <w:shd w:fill="0B2545"/>
            <w:tcMar>
              <w:top w:w="140" w:type="dxa"/>
              <w:bottom w:w="140" w:type="dxa"/>
              <w:left w:w="140" w:type="dxa"/>
              <w:right w:w="140" w:type="dxa"/>
            </w:tcMar>
          </w:tcPr>
          <w:p>
            <w:pPr>
              <w:jc w:val="right"/>
            </w:pPr>
            <w:r>
              <w:rPr>
                <w:rFonts w:ascii="Arial" w:hAnsi="Arial"/>
                <w:b/>
                <w:color w:val="FFFFFF"/>
                <w:sz w:val="19"/>
              </w:rPr>
              <w:t>Median</w:t>
            </w:r>
          </w:p>
        </w:tc>
        <w:tc>
          <w:tcPr>
            <w:tcW w:type="dxa" w:w="864"/>
            <w:shd w:fill="0B2545"/>
            <w:tcMar>
              <w:top w:w="140" w:type="dxa"/>
              <w:bottom w:w="140" w:type="dxa"/>
              <w:left w:w="140" w:type="dxa"/>
              <w:right w:w="140" w:type="dxa"/>
            </w:tcMar>
          </w:tcPr>
          <w:p>
            <w:pPr>
              <w:jc w:val="right"/>
            </w:pPr>
            <w:r>
              <w:rPr>
                <w:rFonts w:ascii="Arial" w:hAnsi="Arial"/>
                <w:b/>
                <w:color w:val="FFFFFF"/>
                <w:sz w:val="19"/>
              </w:rPr>
              <w:t>75%</w:t>
            </w:r>
          </w:p>
        </w:tc>
        <w:tc>
          <w:tcPr>
            <w:tcW w:type="dxa" w:w="1152"/>
            <w:shd w:fill="0B2545"/>
            <w:tcMar>
              <w:top w:w="140" w:type="dxa"/>
              <w:bottom w:w="140" w:type="dxa"/>
              <w:left w:w="140" w:type="dxa"/>
              <w:right w:w="140" w:type="dxa"/>
            </w:tcMar>
          </w:tcPr>
          <w:p>
            <w:pPr>
              <w:jc w:val="right"/>
            </w:pPr>
            <w:r>
              <w:rPr>
                <w:rFonts w:ascii="Arial" w:hAnsi="Arial"/>
                <w:b/>
                <w:color w:val="FFFFFF"/>
                <w:sz w:val="19"/>
              </w:rPr>
              <w:t>Max</w:t>
            </w:r>
          </w:p>
        </w:tc>
        <w:tc>
          <w:tcPr>
            <w:tcW w:type="dxa" w:w="864"/>
            <w:shd w:fill="0B2545"/>
            <w:tcMar>
              <w:top w:w="140" w:type="dxa"/>
              <w:bottom w:w="140" w:type="dxa"/>
              <w:left w:w="140" w:type="dxa"/>
              <w:right w:w="140" w:type="dxa"/>
            </w:tcMar>
          </w:tcPr>
          <w:p>
            <w:pPr>
              <w:jc w:val="right"/>
            </w:pPr>
            <w:r>
              <w:rPr>
                <w:rFonts w:ascii="Arial" w:hAnsi="Arial"/>
                <w:b/>
                <w:color w:val="FFFFFF"/>
                <w:sz w:val="19"/>
              </w:rPr>
              <w:t>Skewness</w:t>
            </w:r>
          </w:p>
        </w:tc>
      </w:tr>
      <w:tr>
        <w:tc>
          <w:tcPr>
            <w:tcW w:type="dxa" w:w="1296"/>
            <w:shd w:fill="FFFFFF"/>
            <w:tcMar>
              <w:top w:w="100" w:type="dxa"/>
              <w:bottom w:w="100" w:type="dxa"/>
              <w:left w:w="140" w:type="dxa"/>
              <w:right w:w="140" w:type="dxa"/>
            </w:tcMar>
          </w:tcPr>
          <w:p>
            <w:pPr>
              <w:jc w:val="left"/>
            </w:pPr>
            <w:r>
              <w:rPr>
                <w:rFonts w:ascii="Arial" w:hAnsi="Arial"/>
                <w:color w:val="334155"/>
                <w:sz w:val="18"/>
              </w:rPr>
              <w:t>Sales ($)</w:t>
            </w:r>
          </w:p>
        </w:tc>
        <w:tc>
          <w:tcPr>
            <w:tcW w:type="dxa" w:w="864"/>
            <w:shd w:fill="FFFFFF"/>
            <w:tcMar>
              <w:top w:w="100" w:type="dxa"/>
              <w:bottom w:w="100" w:type="dxa"/>
              <w:left w:w="140" w:type="dxa"/>
              <w:right w:w="140" w:type="dxa"/>
            </w:tcMar>
          </w:tcPr>
          <w:p>
            <w:pPr>
              <w:jc w:val="right"/>
            </w:pPr>
            <w:r>
              <w:rPr>
                <w:rFonts w:ascii="Arial" w:hAnsi="Arial"/>
                <w:color w:val="334155"/>
                <w:sz w:val="18"/>
              </w:rPr>
              <w:t>9,994</w:t>
            </w:r>
          </w:p>
        </w:tc>
        <w:tc>
          <w:tcPr>
            <w:tcW w:type="dxa" w:w="1008"/>
            <w:shd w:fill="FFFFFF"/>
            <w:tcMar>
              <w:top w:w="100" w:type="dxa"/>
              <w:bottom w:w="100" w:type="dxa"/>
              <w:left w:w="140" w:type="dxa"/>
              <w:right w:w="140" w:type="dxa"/>
            </w:tcMar>
          </w:tcPr>
          <w:p>
            <w:pPr>
              <w:jc w:val="right"/>
            </w:pPr>
            <w:r>
              <w:rPr>
                <w:rFonts w:ascii="Arial" w:hAnsi="Arial"/>
                <w:color w:val="334155"/>
                <w:sz w:val="18"/>
              </w:rPr>
              <w:t>$229.86</w:t>
            </w:r>
          </w:p>
        </w:tc>
        <w:tc>
          <w:tcPr>
            <w:tcW w:type="dxa" w:w="1008"/>
            <w:shd w:fill="FFFFFF"/>
            <w:tcMar>
              <w:top w:w="100" w:type="dxa"/>
              <w:bottom w:w="100" w:type="dxa"/>
              <w:left w:w="140" w:type="dxa"/>
              <w:right w:w="140" w:type="dxa"/>
            </w:tcMar>
          </w:tcPr>
          <w:p>
            <w:pPr>
              <w:jc w:val="right"/>
            </w:pPr>
            <w:r>
              <w:rPr>
                <w:rFonts w:ascii="Arial" w:hAnsi="Arial"/>
                <w:color w:val="334155"/>
                <w:sz w:val="18"/>
              </w:rPr>
              <w:t>$623.25</w:t>
            </w:r>
          </w:p>
        </w:tc>
        <w:tc>
          <w:tcPr>
            <w:tcW w:type="dxa" w:w="1008"/>
            <w:shd w:fill="FFFFFF"/>
            <w:tcMar>
              <w:top w:w="100" w:type="dxa"/>
              <w:bottom w:w="100" w:type="dxa"/>
              <w:left w:w="140" w:type="dxa"/>
              <w:right w:w="140" w:type="dxa"/>
            </w:tcMar>
          </w:tcPr>
          <w:p>
            <w:pPr>
              <w:jc w:val="right"/>
            </w:pPr>
            <w:r>
              <w:rPr>
                <w:rFonts w:ascii="Arial" w:hAnsi="Arial"/>
                <w:color w:val="334155"/>
                <w:sz w:val="18"/>
              </w:rPr>
              <w:t>$0.44</w:t>
            </w:r>
          </w:p>
        </w:tc>
        <w:tc>
          <w:tcPr>
            <w:tcW w:type="dxa" w:w="864"/>
            <w:shd w:fill="FFFFFF"/>
            <w:tcMar>
              <w:top w:w="100" w:type="dxa"/>
              <w:bottom w:w="100" w:type="dxa"/>
              <w:left w:w="140" w:type="dxa"/>
              <w:right w:w="140" w:type="dxa"/>
            </w:tcMar>
          </w:tcPr>
          <w:p>
            <w:pPr>
              <w:jc w:val="right"/>
            </w:pPr>
            <w:r>
              <w:rPr>
                <w:rFonts w:ascii="Arial" w:hAnsi="Arial"/>
                <w:color w:val="334155"/>
                <w:sz w:val="18"/>
              </w:rPr>
              <w:t>$17.28</w:t>
            </w:r>
          </w:p>
        </w:tc>
        <w:tc>
          <w:tcPr>
            <w:tcW w:type="dxa" w:w="864"/>
            <w:shd w:fill="FFFFFF"/>
            <w:tcMar>
              <w:top w:w="100" w:type="dxa"/>
              <w:bottom w:w="100" w:type="dxa"/>
              <w:left w:w="140" w:type="dxa"/>
              <w:right w:w="140" w:type="dxa"/>
            </w:tcMar>
          </w:tcPr>
          <w:p>
            <w:pPr>
              <w:jc w:val="right"/>
            </w:pPr>
            <w:r>
              <w:rPr>
                <w:rFonts w:ascii="Arial" w:hAnsi="Arial"/>
                <w:color w:val="334155"/>
                <w:sz w:val="18"/>
              </w:rPr>
              <w:t>$54.49</w:t>
            </w:r>
          </w:p>
        </w:tc>
        <w:tc>
          <w:tcPr>
            <w:tcW w:type="dxa" w:w="864"/>
            <w:shd w:fill="FFFFFF"/>
            <w:tcMar>
              <w:top w:w="100" w:type="dxa"/>
              <w:bottom w:w="100" w:type="dxa"/>
              <w:left w:w="140" w:type="dxa"/>
              <w:right w:w="140" w:type="dxa"/>
            </w:tcMar>
          </w:tcPr>
          <w:p>
            <w:pPr>
              <w:jc w:val="right"/>
            </w:pPr>
            <w:r>
              <w:rPr>
                <w:rFonts w:ascii="Arial" w:hAnsi="Arial"/>
                <w:color w:val="334155"/>
                <w:sz w:val="18"/>
              </w:rPr>
              <w:t>$209.94</w:t>
            </w:r>
          </w:p>
        </w:tc>
        <w:tc>
          <w:tcPr>
            <w:tcW w:type="dxa" w:w="1152"/>
            <w:shd w:fill="FFFFFF"/>
            <w:tcMar>
              <w:top w:w="100" w:type="dxa"/>
              <w:bottom w:w="100" w:type="dxa"/>
              <w:left w:w="140" w:type="dxa"/>
              <w:right w:w="140" w:type="dxa"/>
            </w:tcMar>
          </w:tcPr>
          <w:p>
            <w:pPr>
              <w:jc w:val="right"/>
            </w:pPr>
            <w:r>
              <w:rPr>
                <w:rFonts w:ascii="Arial" w:hAnsi="Arial"/>
                <w:color w:val="334155"/>
                <w:sz w:val="18"/>
              </w:rPr>
              <w:t>$22,638.48</w:t>
            </w:r>
          </w:p>
        </w:tc>
        <w:tc>
          <w:tcPr>
            <w:tcW w:type="dxa" w:w="864"/>
            <w:shd w:fill="FFFFFF"/>
            <w:tcMar>
              <w:top w:w="100" w:type="dxa"/>
              <w:bottom w:w="100" w:type="dxa"/>
              <w:left w:w="140" w:type="dxa"/>
              <w:right w:w="140" w:type="dxa"/>
            </w:tcMar>
          </w:tcPr>
          <w:p>
            <w:pPr>
              <w:jc w:val="right"/>
            </w:pPr>
            <w:r>
              <w:rPr>
                <w:rFonts w:ascii="Arial" w:hAnsi="Arial"/>
                <w:color w:val="334155"/>
                <w:sz w:val="18"/>
              </w:rPr>
              <w:t>+12.97</w:t>
            </w:r>
          </w:p>
        </w:tc>
      </w:tr>
      <w:tr>
        <w:tc>
          <w:tcPr>
            <w:tcW w:type="dxa" w:w="1296"/>
            <w:shd w:fill="F8FAFC"/>
            <w:tcMar>
              <w:top w:w="100" w:type="dxa"/>
              <w:bottom w:w="100" w:type="dxa"/>
              <w:left w:w="140" w:type="dxa"/>
              <w:right w:w="140" w:type="dxa"/>
            </w:tcMar>
          </w:tcPr>
          <w:p>
            <w:pPr>
              <w:jc w:val="left"/>
            </w:pPr>
            <w:r>
              <w:rPr>
                <w:rFonts w:ascii="Arial" w:hAnsi="Arial"/>
                <w:color w:val="334155"/>
                <w:sz w:val="18"/>
              </w:rPr>
              <w:t>Quantity</w:t>
            </w:r>
          </w:p>
        </w:tc>
        <w:tc>
          <w:tcPr>
            <w:tcW w:type="dxa" w:w="864"/>
            <w:shd w:fill="F8FAFC"/>
            <w:tcMar>
              <w:top w:w="100" w:type="dxa"/>
              <w:bottom w:w="100" w:type="dxa"/>
              <w:left w:w="140" w:type="dxa"/>
              <w:right w:w="140" w:type="dxa"/>
            </w:tcMar>
          </w:tcPr>
          <w:p>
            <w:pPr>
              <w:jc w:val="right"/>
            </w:pPr>
            <w:r>
              <w:rPr>
                <w:rFonts w:ascii="Arial" w:hAnsi="Arial"/>
                <w:color w:val="334155"/>
                <w:sz w:val="18"/>
              </w:rPr>
              <w:t>9,994</w:t>
            </w:r>
          </w:p>
        </w:tc>
        <w:tc>
          <w:tcPr>
            <w:tcW w:type="dxa" w:w="1008"/>
            <w:shd w:fill="F8FAFC"/>
            <w:tcMar>
              <w:top w:w="100" w:type="dxa"/>
              <w:bottom w:w="100" w:type="dxa"/>
              <w:left w:w="140" w:type="dxa"/>
              <w:right w:w="140" w:type="dxa"/>
            </w:tcMar>
          </w:tcPr>
          <w:p>
            <w:pPr>
              <w:jc w:val="right"/>
            </w:pPr>
            <w:r>
              <w:rPr>
                <w:rFonts w:ascii="Arial" w:hAnsi="Arial"/>
                <w:color w:val="334155"/>
                <w:sz w:val="18"/>
              </w:rPr>
              <w:t>3.79</w:t>
            </w:r>
          </w:p>
        </w:tc>
        <w:tc>
          <w:tcPr>
            <w:tcW w:type="dxa" w:w="1008"/>
            <w:shd w:fill="F8FAFC"/>
            <w:tcMar>
              <w:top w:w="100" w:type="dxa"/>
              <w:bottom w:w="100" w:type="dxa"/>
              <w:left w:w="140" w:type="dxa"/>
              <w:right w:w="140" w:type="dxa"/>
            </w:tcMar>
          </w:tcPr>
          <w:p>
            <w:pPr>
              <w:jc w:val="right"/>
            </w:pPr>
            <w:r>
              <w:rPr>
                <w:rFonts w:ascii="Arial" w:hAnsi="Arial"/>
                <w:color w:val="334155"/>
                <w:sz w:val="18"/>
              </w:rPr>
              <w:t>2.23</w:t>
            </w:r>
          </w:p>
        </w:tc>
        <w:tc>
          <w:tcPr>
            <w:tcW w:type="dxa" w:w="1008"/>
            <w:shd w:fill="F8FAFC"/>
            <w:tcMar>
              <w:top w:w="100" w:type="dxa"/>
              <w:bottom w:w="100" w:type="dxa"/>
              <w:left w:w="140" w:type="dxa"/>
              <w:right w:w="140" w:type="dxa"/>
            </w:tcMar>
          </w:tcPr>
          <w:p>
            <w:pPr>
              <w:jc w:val="right"/>
            </w:pPr>
            <w:r>
              <w:rPr>
                <w:rFonts w:ascii="Arial" w:hAnsi="Arial"/>
                <w:color w:val="334155"/>
                <w:sz w:val="18"/>
              </w:rPr>
              <w:t>1</w:t>
            </w:r>
          </w:p>
        </w:tc>
        <w:tc>
          <w:tcPr>
            <w:tcW w:type="dxa" w:w="864"/>
            <w:shd w:fill="F8FAFC"/>
            <w:tcMar>
              <w:top w:w="100" w:type="dxa"/>
              <w:bottom w:w="100" w:type="dxa"/>
              <w:left w:w="140" w:type="dxa"/>
              <w:right w:w="140" w:type="dxa"/>
            </w:tcMar>
          </w:tcPr>
          <w:p>
            <w:pPr>
              <w:jc w:val="right"/>
            </w:pPr>
            <w:r>
              <w:rPr>
                <w:rFonts w:ascii="Arial" w:hAnsi="Arial"/>
                <w:color w:val="334155"/>
                <w:sz w:val="18"/>
              </w:rPr>
              <w:t>2</w:t>
            </w:r>
          </w:p>
        </w:tc>
        <w:tc>
          <w:tcPr>
            <w:tcW w:type="dxa" w:w="864"/>
            <w:shd w:fill="F8FAFC"/>
            <w:tcMar>
              <w:top w:w="100" w:type="dxa"/>
              <w:bottom w:w="100" w:type="dxa"/>
              <w:left w:w="140" w:type="dxa"/>
              <w:right w:w="140" w:type="dxa"/>
            </w:tcMar>
          </w:tcPr>
          <w:p>
            <w:pPr>
              <w:jc w:val="right"/>
            </w:pPr>
            <w:r>
              <w:rPr>
                <w:rFonts w:ascii="Arial" w:hAnsi="Arial"/>
                <w:color w:val="334155"/>
                <w:sz w:val="18"/>
              </w:rPr>
              <w:t>3</w:t>
            </w:r>
          </w:p>
        </w:tc>
        <w:tc>
          <w:tcPr>
            <w:tcW w:type="dxa" w:w="864"/>
            <w:shd w:fill="F8FAFC"/>
            <w:tcMar>
              <w:top w:w="100" w:type="dxa"/>
              <w:bottom w:w="100" w:type="dxa"/>
              <w:left w:w="140" w:type="dxa"/>
              <w:right w:w="140" w:type="dxa"/>
            </w:tcMar>
          </w:tcPr>
          <w:p>
            <w:pPr>
              <w:jc w:val="right"/>
            </w:pPr>
            <w:r>
              <w:rPr>
                <w:rFonts w:ascii="Arial" w:hAnsi="Arial"/>
                <w:color w:val="334155"/>
                <w:sz w:val="18"/>
              </w:rPr>
              <w:t>5</w:t>
            </w:r>
          </w:p>
        </w:tc>
        <w:tc>
          <w:tcPr>
            <w:tcW w:type="dxa" w:w="1152"/>
            <w:shd w:fill="F8FAFC"/>
            <w:tcMar>
              <w:top w:w="100" w:type="dxa"/>
              <w:bottom w:w="100" w:type="dxa"/>
              <w:left w:w="140" w:type="dxa"/>
              <w:right w:w="140" w:type="dxa"/>
            </w:tcMar>
          </w:tcPr>
          <w:p>
            <w:pPr>
              <w:jc w:val="right"/>
            </w:pPr>
            <w:r>
              <w:rPr>
                <w:rFonts w:ascii="Arial" w:hAnsi="Arial"/>
                <w:color w:val="334155"/>
                <w:sz w:val="18"/>
              </w:rPr>
              <w:t>14</w:t>
            </w:r>
          </w:p>
        </w:tc>
        <w:tc>
          <w:tcPr>
            <w:tcW w:type="dxa" w:w="864"/>
            <w:shd w:fill="F8FAFC"/>
            <w:tcMar>
              <w:top w:w="100" w:type="dxa"/>
              <w:bottom w:w="100" w:type="dxa"/>
              <w:left w:w="140" w:type="dxa"/>
              <w:right w:w="140" w:type="dxa"/>
            </w:tcMar>
          </w:tcPr>
          <w:p>
            <w:pPr>
              <w:jc w:val="right"/>
            </w:pPr>
            <w:r>
              <w:rPr>
                <w:rFonts w:ascii="Arial" w:hAnsi="Arial"/>
                <w:color w:val="334155"/>
                <w:sz w:val="18"/>
              </w:rPr>
              <w:t>+0.70</w:t>
            </w:r>
          </w:p>
        </w:tc>
      </w:tr>
      <w:tr>
        <w:tc>
          <w:tcPr>
            <w:tcW w:type="dxa" w:w="1296"/>
            <w:shd w:fill="FFFFFF"/>
            <w:tcMar>
              <w:top w:w="100" w:type="dxa"/>
              <w:bottom w:w="100" w:type="dxa"/>
              <w:left w:w="140" w:type="dxa"/>
              <w:right w:w="140" w:type="dxa"/>
            </w:tcMar>
          </w:tcPr>
          <w:p>
            <w:pPr>
              <w:jc w:val="left"/>
            </w:pPr>
            <w:r>
              <w:rPr>
                <w:rFonts w:ascii="Arial" w:hAnsi="Arial"/>
                <w:color w:val="334155"/>
                <w:sz w:val="18"/>
              </w:rPr>
              <w:t>Discount</w:t>
            </w:r>
          </w:p>
        </w:tc>
        <w:tc>
          <w:tcPr>
            <w:tcW w:type="dxa" w:w="864"/>
            <w:shd w:fill="FFFFFF"/>
            <w:tcMar>
              <w:top w:w="100" w:type="dxa"/>
              <w:bottom w:w="100" w:type="dxa"/>
              <w:left w:w="140" w:type="dxa"/>
              <w:right w:w="140" w:type="dxa"/>
            </w:tcMar>
          </w:tcPr>
          <w:p>
            <w:pPr>
              <w:jc w:val="right"/>
            </w:pPr>
            <w:r>
              <w:rPr>
                <w:rFonts w:ascii="Arial" w:hAnsi="Arial"/>
                <w:color w:val="334155"/>
                <w:sz w:val="18"/>
              </w:rPr>
              <w:t>9,994</w:t>
            </w:r>
          </w:p>
        </w:tc>
        <w:tc>
          <w:tcPr>
            <w:tcW w:type="dxa" w:w="1008"/>
            <w:shd w:fill="FFFFFF"/>
            <w:tcMar>
              <w:top w:w="100" w:type="dxa"/>
              <w:bottom w:w="100" w:type="dxa"/>
              <w:left w:w="140" w:type="dxa"/>
              <w:right w:w="140" w:type="dxa"/>
            </w:tcMar>
          </w:tcPr>
          <w:p>
            <w:pPr>
              <w:jc w:val="right"/>
            </w:pPr>
            <w:r>
              <w:rPr>
                <w:rFonts w:ascii="Arial" w:hAnsi="Arial"/>
                <w:color w:val="334155"/>
                <w:sz w:val="18"/>
              </w:rPr>
              <w:t>0.156</w:t>
            </w:r>
          </w:p>
        </w:tc>
        <w:tc>
          <w:tcPr>
            <w:tcW w:type="dxa" w:w="1008"/>
            <w:shd w:fill="FFFFFF"/>
            <w:tcMar>
              <w:top w:w="100" w:type="dxa"/>
              <w:bottom w:w="100" w:type="dxa"/>
              <w:left w:w="140" w:type="dxa"/>
              <w:right w:w="140" w:type="dxa"/>
            </w:tcMar>
          </w:tcPr>
          <w:p>
            <w:pPr>
              <w:jc w:val="right"/>
            </w:pPr>
            <w:r>
              <w:rPr>
                <w:rFonts w:ascii="Arial" w:hAnsi="Arial"/>
                <w:color w:val="334155"/>
                <w:sz w:val="18"/>
              </w:rPr>
              <w:t>0.206</w:t>
            </w:r>
          </w:p>
        </w:tc>
        <w:tc>
          <w:tcPr>
            <w:tcW w:type="dxa" w:w="1008"/>
            <w:shd w:fill="FFFFFF"/>
            <w:tcMar>
              <w:top w:w="100" w:type="dxa"/>
              <w:bottom w:w="100" w:type="dxa"/>
              <w:left w:w="140" w:type="dxa"/>
              <w:right w:w="140" w:type="dxa"/>
            </w:tcMar>
          </w:tcPr>
          <w:p>
            <w:pPr>
              <w:jc w:val="right"/>
            </w:pPr>
            <w:r>
              <w:rPr>
                <w:rFonts w:ascii="Arial" w:hAnsi="Arial"/>
                <w:color w:val="334155"/>
                <w:sz w:val="18"/>
              </w:rPr>
              <w:t>0.000</w:t>
            </w:r>
          </w:p>
        </w:tc>
        <w:tc>
          <w:tcPr>
            <w:tcW w:type="dxa" w:w="864"/>
            <w:shd w:fill="FFFFFF"/>
            <w:tcMar>
              <w:top w:w="100" w:type="dxa"/>
              <w:bottom w:w="100" w:type="dxa"/>
              <w:left w:w="140" w:type="dxa"/>
              <w:right w:w="140" w:type="dxa"/>
            </w:tcMar>
          </w:tcPr>
          <w:p>
            <w:pPr>
              <w:jc w:val="right"/>
            </w:pPr>
            <w:r>
              <w:rPr>
                <w:rFonts w:ascii="Arial" w:hAnsi="Arial"/>
                <w:color w:val="334155"/>
                <w:sz w:val="18"/>
              </w:rPr>
              <w:t>0.000</w:t>
            </w:r>
          </w:p>
        </w:tc>
        <w:tc>
          <w:tcPr>
            <w:tcW w:type="dxa" w:w="864"/>
            <w:shd w:fill="FFFFFF"/>
            <w:tcMar>
              <w:top w:w="100" w:type="dxa"/>
              <w:bottom w:w="100" w:type="dxa"/>
              <w:left w:w="140" w:type="dxa"/>
              <w:right w:w="140" w:type="dxa"/>
            </w:tcMar>
          </w:tcPr>
          <w:p>
            <w:pPr>
              <w:jc w:val="right"/>
            </w:pPr>
            <w:r>
              <w:rPr>
                <w:rFonts w:ascii="Arial" w:hAnsi="Arial"/>
                <w:color w:val="334155"/>
                <w:sz w:val="18"/>
              </w:rPr>
              <w:t>0.200</w:t>
            </w:r>
          </w:p>
        </w:tc>
        <w:tc>
          <w:tcPr>
            <w:tcW w:type="dxa" w:w="864"/>
            <w:shd w:fill="FFFFFF"/>
            <w:tcMar>
              <w:top w:w="100" w:type="dxa"/>
              <w:bottom w:w="100" w:type="dxa"/>
              <w:left w:w="140" w:type="dxa"/>
              <w:right w:w="140" w:type="dxa"/>
            </w:tcMar>
          </w:tcPr>
          <w:p>
            <w:pPr>
              <w:jc w:val="right"/>
            </w:pPr>
            <w:r>
              <w:rPr>
                <w:rFonts w:ascii="Arial" w:hAnsi="Arial"/>
                <w:color w:val="334155"/>
                <w:sz w:val="18"/>
              </w:rPr>
              <w:t>0.200</w:t>
            </w:r>
          </w:p>
        </w:tc>
        <w:tc>
          <w:tcPr>
            <w:tcW w:type="dxa" w:w="1152"/>
            <w:shd w:fill="FFFFFF"/>
            <w:tcMar>
              <w:top w:w="100" w:type="dxa"/>
              <w:bottom w:w="100" w:type="dxa"/>
              <w:left w:w="140" w:type="dxa"/>
              <w:right w:w="140" w:type="dxa"/>
            </w:tcMar>
          </w:tcPr>
          <w:p>
            <w:pPr>
              <w:jc w:val="right"/>
            </w:pPr>
            <w:r>
              <w:rPr>
                <w:rFonts w:ascii="Arial" w:hAnsi="Arial"/>
                <w:color w:val="334155"/>
                <w:sz w:val="18"/>
              </w:rPr>
              <w:t>0.800</w:t>
            </w:r>
          </w:p>
        </w:tc>
        <w:tc>
          <w:tcPr>
            <w:tcW w:type="dxa" w:w="864"/>
            <w:shd w:fill="FFFFFF"/>
            <w:tcMar>
              <w:top w:w="100" w:type="dxa"/>
              <w:bottom w:w="100" w:type="dxa"/>
              <w:left w:w="140" w:type="dxa"/>
              <w:right w:w="140" w:type="dxa"/>
            </w:tcMar>
          </w:tcPr>
          <w:p>
            <w:pPr>
              <w:jc w:val="right"/>
            </w:pPr>
            <w:r>
              <w:rPr>
                <w:rFonts w:ascii="Arial" w:hAnsi="Arial"/>
                <w:color w:val="334155"/>
                <w:sz w:val="18"/>
              </w:rPr>
              <w:t>+1.68</w:t>
            </w:r>
          </w:p>
        </w:tc>
      </w:tr>
      <w:tr>
        <w:tc>
          <w:tcPr>
            <w:tcW w:type="dxa" w:w="1296"/>
            <w:shd w:fill="F8FAFC"/>
            <w:tcMar>
              <w:top w:w="100" w:type="dxa"/>
              <w:bottom w:w="100" w:type="dxa"/>
              <w:left w:w="140" w:type="dxa"/>
              <w:right w:w="140" w:type="dxa"/>
            </w:tcMar>
          </w:tcPr>
          <w:p>
            <w:pPr>
              <w:jc w:val="left"/>
            </w:pPr>
            <w:r>
              <w:rPr>
                <w:rFonts w:ascii="Arial" w:hAnsi="Arial"/>
                <w:color w:val="334155"/>
                <w:sz w:val="18"/>
              </w:rPr>
              <w:t>Profit ($)</w:t>
            </w:r>
          </w:p>
        </w:tc>
        <w:tc>
          <w:tcPr>
            <w:tcW w:type="dxa" w:w="864"/>
            <w:shd w:fill="F8FAFC"/>
            <w:tcMar>
              <w:top w:w="100" w:type="dxa"/>
              <w:bottom w:w="100" w:type="dxa"/>
              <w:left w:w="140" w:type="dxa"/>
              <w:right w:w="140" w:type="dxa"/>
            </w:tcMar>
          </w:tcPr>
          <w:p>
            <w:pPr>
              <w:jc w:val="right"/>
            </w:pPr>
            <w:r>
              <w:rPr>
                <w:rFonts w:ascii="Arial" w:hAnsi="Arial"/>
                <w:color w:val="334155"/>
                <w:sz w:val="18"/>
              </w:rPr>
              <w:t>9,994</w:t>
            </w:r>
          </w:p>
        </w:tc>
        <w:tc>
          <w:tcPr>
            <w:tcW w:type="dxa" w:w="1008"/>
            <w:shd w:fill="F8FAFC"/>
            <w:tcMar>
              <w:top w:w="100" w:type="dxa"/>
              <w:bottom w:w="100" w:type="dxa"/>
              <w:left w:w="140" w:type="dxa"/>
              <w:right w:w="140" w:type="dxa"/>
            </w:tcMar>
          </w:tcPr>
          <w:p>
            <w:pPr>
              <w:jc w:val="right"/>
            </w:pPr>
            <w:r>
              <w:rPr>
                <w:rFonts w:ascii="Arial" w:hAnsi="Arial"/>
                <w:color w:val="334155"/>
                <w:sz w:val="18"/>
              </w:rPr>
              <w:t>$28.66</w:t>
            </w:r>
          </w:p>
        </w:tc>
        <w:tc>
          <w:tcPr>
            <w:tcW w:type="dxa" w:w="1008"/>
            <w:shd w:fill="F8FAFC"/>
            <w:tcMar>
              <w:top w:w="100" w:type="dxa"/>
              <w:bottom w:w="100" w:type="dxa"/>
              <w:left w:w="140" w:type="dxa"/>
              <w:right w:w="140" w:type="dxa"/>
            </w:tcMar>
          </w:tcPr>
          <w:p>
            <w:pPr>
              <w:jc w:val="right"/>
            </w:pPr>
            <w:r>
              <w:rPr>
                <w:rFonts w:ascii="Arial" w:hAnsi="Arial"/>
                <w:color w:val="334155"/>
                <w:sz w:val="18"/>
              </w:rPr>
              <w:t>$234.26</w:t>
            </w:r>
          </w:p>
        </w:tc>
        <w:tc>
          <w:tcPr>
            <w:tcW w:type="dxa" w:w="1008"/>
            <w:shd w:fill="F8FAFC"/>
            <w:tcMar>
              <w:top w:w="100" w:type="dxa"/>
              <w:bottom w:w="100" w:type="dxa"/>
              <w:left w:w="140" w:type="dxa"/>
              <w:right w:w="140" w:type="dxa"/>
            </w:tcMar>
          </w:tcPr>
          <w:p>
            <w:pPr>
              <w:jc w:val="right"/>
            </w:pPr>
            <w:r>
              <w:rPr>
                <w:rFonts w:ascii="Arial" w:hAnsi="Arial"/>
                <w:color w:val="334155"/>
                <w:sz w:val="18"/>
              </w:rPr>
              <w:t>-$6,599.98</w:t>
            </w:r>
          </w:p>
        </w:tc>
        <w:tc>
          <w:tcPr>
            <w:tcW w:type="dxa" w:w="864"/>
            <w:shd w:fill="F8FAFC"/>
            <w:tcMar>
              <w:top w:w="100" w:type="dxa"/>
              <w:bottom w:w="100" w:type="dxa"/>
              <w:left w:w="140" w:type="dxa"/>
              <w:right w:w="140" w:type="dxa"/>
            </w:tcMar>
          </w:tcPr>
          <w:p>
            <w:pPr>
              <w:jc w:val="right"/>
            </w:pPr>
            <w:r>
              <w:rPr>
                <w:rFonts w:ascii="Arial" w:hAnsi="Arial"/>
                <w:color w:val="334155"/>
                <w:sz w:val="18"/>
              </w:rPr>
              <w:t>$1.73</w:t>
            </w:r>
          </w:p>
        </w:tc>
        <w:tc>
          <w:tcPr>
            <w:tcW w:type="dxa" w:w="864"/>
            <w:shd w:fill="F8FAFC"/>
            <w:tcMar>
              <w:top w:w="100" w:type="dxa"/>
              <w:bottom w:w="100" w:type="dxa"/>
              <w:left w:w="140" w:type="dxa"/>
              <w:right w:w="140" w:type="dxa"/>
            </w:tcMar>
          </w:tcPr>
          <w:p>
            <w:pPr>
              <w:jc w:val="right"/>
            </w:pPr>
            <w:r>
              <w:rPr>
                <w:rFonts w:ascii="Arial" w:hAnsi="Arial"/>
                <w:color w:val="334155"/>
                <w:sz w:val="18"/>
              </w:rPr>
              <w:t>$8.67</w:t>
            </w:r>
          </w:p>
        </w:tc>
        <w:tc>
          <w:tcPr>
            <w:tcW w:type="dxa" w:w="864"/>
            <w:shd w:fill="F8FAFC"/>
            <w:tcMar>
              <w:top w:w="100" w:type="dxa"/>
              <w:bottom w:w="100" w:type="dxa"/>
              <w:left w:w="140" w:type="dxa"/>
              <w:right w:w="140" w:type="dxa"/>
            </w:tcMar>
          </w:tcPr>
          <w:p>
            <w:pPr>
              <w:jc w:val="right"/>
            </w:pPr>
            <w:r>
              <w:rPr>
                <w:rFonts w:ascii="Arial" w:hAnsi="Arial"/>
                <w:color w:val="334155"/>
                <w:sz w:val="18"/>
              </w:rPr>
              <w:t>$29.36</w:t>
            </w:r>
          </w:p>
        </w:tc>
        <w:tc>
          <w:tcPr>
            <w:tcW w:type="dxa" w:w="1152"/>
            <w:shd w:fill="F8FAFC"/>
            <w:tcMar>
              <w:top w:w="100" w:type="dxa"/>
              <w:bottom w:w="100" w:type="dxa"/>
              <w:left w:w="140" w:type="dxa"/>
              <w:right w:w="140" w:type="dxa"/>
            </w:tcMar>
          </w:tcPr>
          <w:p>
            <w:pPr>
              <w:jc w:val="right"/>
            </w:pPr>
            <w:r>
              <w:rPr>
                <w:rFonts w:ascii="Arial" w:hAnsi="Arial"/>
                <w:color w:val="334155"/>
                <w:sz w:val="18"/>
              </w:rPr>
              <w:t>$8,399.98</w:t>
            </w:r>
          </w:p>
        </w:tc>
        <w:tc>
          <w:tcPr>
            <w:tcW w:type="dxa" w:w="864"/>
            <w:shd w:fill="F8FAFC"/>
            <w:tcMar>
              <w:top w:w="100" w:type="dxa"/>
              <w:bottom w:w="100" w:type="dxa"/>
              <w:left w:w="140" w:type="dxa"/>
              <w:right w:w="140" w:type="dxa"/>
            </w:tcMar>
          </w:tcPr>
          <w:p>
            <w:pPr>
              <w:jc w:val="right"/>
            </w:pPr>
            <w:r>
              <w:rPr>
                <w:rFonts w:ascii="Arial" w:hAnsi="Arial"/>
                <w:color w:val="334155"/>
                <w:sz w:val="18"/>
              </w:rPr>
              <w:t>+3.44</w:t>
            </w:r>
          </w:p>
        </w:tc>
      </w:tr>
    </w:tbl>
    <w:p>
      <w:pPr>
        <w:spacing w:after="120"/>
      </w:pPr>
    </w:p>
    <w:p>
      <w:pPr>
        <w:spacing w:before="0" w:after="120" w:line="276" w:lineRule="auto"/>
      </w:pPr>
      <w:r>
        <w:rPr>
          <w:rFonts w:ascii="Arial" w:hAnsi="Arial"/>
          <w:color w:val="334155"/>
          <w:sz w:val="20"/>
        </w:rPr>
        <w:t>Profit demonstrates severe positive skewness (3.44) and extreme kurtosis (397.19), driven by a concentration of modest gains interspersed with severe catastrophic losses (reaching -$6,600) and substantial windfalls (reaching +$8,400). The substantial gap between mean profit ($28.66) and median profit ($8.67) highlights the asymmetric influence of tail transactions.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560"/>
        <w:gridCol w:w="1560"/>
        <w:gridCol w:w="1560"/>
        <w:gridCol w:w="1560"/>
        <w:gridCol w:w="1560"/>
        <w:gridCol w:w="1560"/>
      </w:tblGrid>
      <w:tr>
        <w:tc>
          <w:tcPr>
            <w:tcW w:type="dxa" w:w="3024"/>
            <w:shd w:fill="0B2545"/>
            <w:tcMar>
              <w:top w:w="140" w:type="dxa"/>
              <w:bottom w:w="140" w:type="dxa"/>
              <w:left w:w="140" w:type="dxa"/>
              <w:right w:w="140" w:type="dxa"/>
            </w:tcMar>
          </w:tcPr>
          <w:p>
            <w:pPr>
              <w:jc w:val="left"/>
            </w:pPr>
            <w:r>
              <w:rPr>
                <w:rFonts w:ascii="Arial" w:hAnsi="Arial"/>
                <w:b/>
                <w:color w:val="FFFFFF"/>
                <w:sz w:val="19"/>
              </w:rPr>
              <w:t>Analytical Subgroup</w:t>
            </w:r>
          </w:p>
        </w:tc>
        <w:tc>
          <w:tcPr>
            <w:tcW w:type="dxa" w:w="1584"/>
            <w:shd w:fill="0B2545"/>
            <w:tcMar>
              <w:top w:w="140" w:type="dxa"/>
              <w:bottom w:w="140" w:type="dxa"/>
              <w:left w:w="140" w:type="dxa"/>
              <w:right w:w="140" w:type="dxa"/>
            </w:tcMar>
          </w:tcPr>
          <w:p>
            <w:pPr>
              <w:jc w:val="right"/>
            </w:pPr>
            <w:r>
              <w:rPr>
                <w:rFonts w:ascii="Arial" w:hAnsi="Arial"/>
                <w:b/>
                <w:color w:val="FFFFFF"/>
                <w:sz w:val="19"/>
              </w:rPr>
              <w:t>Sample Size (N)</w:t>
            </w:r>
          </w:p>
        </w:tc>
        <w:tc>
          <w:tcPr>
            <w:tcW w:type="dxa" w:w="1296"/>
            <w:shd w:fill="0B2545"/>
            <w:tcMar>
              <w:top w:w="140" w:type="dxa"/>
              <w:bottom w:w="140" w:type="dxa"/>
              <w:left w:w="140" w:type="dxa"/>
              <w:right w:w="140" w:type="dxa"/>
            </w:tcMar>
          </w:tcPr>
          <w:p>
            <w:pPr>
              <w:jc w:val="right"/>
            </w:pPr>
            <w:r>
              <w:rPr>
                <w:rFonts w:ascii="Arial" w:hAnsi="Arial"/>
                <w:b/>
                <w:color w:val="FFFFFF"/>
                <w:sz w:val="19"/>
              </w:rPr>
              <w:t>Mean Profit ($)</w:t>
            </w:r>
          </w:p>
        </w:tc>
        <w:tc>
          <w:tcPr>
            <w:tcW w:type="dxa" w:w="1296"/>
            <w:shd w:fill="0B2545"/>
            <w:tcMar>
              <w:top w:w="140" w:type="dxa"/>
              <w:bottom w:w="140" w:type="dxa"/>
              <w:left w:w="140" w:type="dxa"/>
              <w:right w:w="140" w:type="dxa"/>
            </w:tcMar>
          </w:tcPr>
          <w:p>
            <w:pPr>
              <w:jc w:val="right"/>
            </w:pPr>
            <w:r>
              <w:rPr>
                <w:rFonts w:ascii="Arial" w:hAnsi="Arial"/>
                <w:b/>
                <w:color w:val="FFFFFF"/>
                <w:sz w:val="19"/>
              </w:rPr>
              <w:t>Median Profit ($)</w:t>
            </w:r>
          </w:p>
        </w:tc>
        <w:tc>
          <w:tcPr>
            <w:tcW w:type="dxa" w:w="1152"/>
            <w:shd w:fill="0B2545"/>
            <w:tcMar>
              <w:top w:w="140" w:type="dxa"/>
              <w:bottom w:w="140" w:type="dxa"/>
              <w:left w:w="140" w:type="dxa"/>
              <w:right w:w="140" w:type="dxa"/>
            </w:tcMar>
          </w:tcPr>
          <w:p>
            <w:pPr>
              <w:jc w:val="right"/>
            </w:pPr>
            <w:r>
              <w:rPr>
                <w:rFonts w:ascii="Arial" w:hAnsi="Arial"/>
                <w:b/>
                <w:color w:val="FFFFFF"/>
                <w:sz w:val="19"/>
              </w:rPr>
              <w:t>Std Dev ($)</w:t>
            </w:r>
          </w:p>
        </w:tc>
        <w:tc>
          <w:tcPr>
            <w:tcW w:type="dxa" w:w="1440"/>
            <w:shd w:fill="0B2545"/>
            <w:tcMar>
              <w:top w:w="140" w:type="dxa"/>
              <w:bottom w:w="140" w:type="dxa"/>
              <w:left w:w="140" w:type="dxa"/>
              <w:right w:w="140" w:type="dxa"/>
            </w:tcMar>
          </w:tcPr>
          <w:p>
            <w:pPr>
              <w:jc w:val="right"/>
            </w:pPr>
            <w:r>
              <w:rPr>
                <w:rFonts w:ascii="Arial" w:hAnsi="Arial"/>
                <w:b/>
                <w:color w:val="FFFFFF"/>
                <w:sz w:val="19"/>
              </w:rPr>
              <w:t>Loss Rate (%)</w:t>
            </w:r>
          </w:p>
        </w:tc>
      </w:tr>
      <w:tr>
        <w:tc>
          <w:tcPr>
            <w:tcW w:type="dxa" w:w="3024"/>
            <w:shd w:fill="FFFFFF"/>
            <w:tcMar>
              <w:top w:w="100" w:type="dxa"/>
              <w:bottom w:w="100" w:type="dxa"/>
              <w:left w:w="140" w:type="dxa"/>
              <w:right w:w="140" w:type="dxa"/>
            </w:tcMar>
          </w:tcPr>
          <w:p>
            <w:pPr>
              <w:jc w:val="left"/>
            </w:pPr>
            <w:r>
              <w:rPr>
                <w:rFonts w:ascii="Arial" w:hAnsi="Arial"/>
                <w:color w:val="334155"/>
                <w:sz w:val="18"/>
              </w:rPr>
              <w:t>No Discount (Discount == 0)</w:t>
            </w:r>
          </w:p>
        </w:tc>
        <w:tc>
          <w:tcPr>
            <w:tcW w:type="dxa" w:w="1584"/>
            <w:shd w:fill="FFFFFF"/>
            <w:tcMar>
              <w:top w:w="100" w:type="dxa"/>
              <w:bottom w:w="100" w:type="dxa"/>
              <w:left w:w="140" w:type="dxa"/>
              <w:right w:w="140" w:type="dxa"/>
            </w:tcMar>
          </w:tcPr>
          <w:p>
            <w:pPr>
              <w:jc w:val="right"/>
            </w:pPr>
            <w:r>
              <w:rPr>
                <w:rFonts w:ascii="Arial" w:hAnsi="Arial"/>
                <w:color w:val="334155"/>
                <w:sz w:val="18"/>
              </w:rPr>
              <w:t>4,798 (48.01%)</w:t>
            </w:r>
          </w:p>
        </w:tc>
        <w:tc>
          <w:tcPr>
            <w:tcW w:type="dxa" w:w="1296"/>
            <w:shd w:fill="FFFFFF"/>
            <w:tcMar>
              <w:top w:w="100" w:type="dxa"/>
              <w:bottom w:w="100" w:type="dxa"/>
              <w:left w:w="140" w:type="dxa"/>
              <w:right w:w="140" w:type="dxa"/>
            </w:tcMar>
          </w:tcPr>
          <w:p>
            <w:pPr>
              <w:jc w:val="right"/>
            </w:pPr>
            <w:r>
              <w:rPr>
                <w:rFonts w:ascii="Arial" w:hAnsi="Arial"/>
                <w:color w:val="334155"/>
                <w:sz w:val="18"/>
              </w:rPr>
              <w:t>$66.90</w:t>
            </w:r>
          </w:p>
        </w:tc>
        <w:tc>
          <w:tcPr>
            <w:tcW w:type="dxa" w:w="1296"/>
            <w:shd w:fill="FFFFFF"/>
            <w:tcMar>
              <w:top w:w="100" w:type="dxa"/>
              <w:bottom w:w="100" w:type="dxa"/>
              <w:left w:w="140" w:type="dxa"/>
              <w:right w:w="140" w:type="dxa"/>
            </w:tcMar>
          </w:tcPr>
          <w:p>
            <w:pPr>
              <w:jc w:val="right"/>
            </w:pPr>
            <w:r>
              <w:rPr>
                <w:rFonts w:ascii="Arial" w:hAnsi="Arial"/>
                <w:color w:val="334155"/>
                <w:sz w:val="18"/>
              </w:rPr>
              <w:t>$15.995</w:t>
            </w:r>
          </w:p>
        </w:tc>
        <w:tc>
          <w:tcPr>
            <w:tcW w:type="dxa" w:w="1152"/>
            <w:shd w:fill="FFFFFF"/>
            <w:tcMar>
              <w:top w:w="100" w:type="dxa"/>
              <w:bottom w:w="100" w:type="dxa"/>
              <w:left w:w="140" w:type="dxa"/>
              <w:right w:w="140" w:type="dxa"/>
            </w:tcMar>
          </w:tcPr>
          <w:p>
            <w:pPr>
              <w:jc w:val="right"/>
            </w:pPr>
            <w:r>
              <w:rPr>
                <w:rFonts w:ascii="Arial" w:hAnsi="Arial"/>
                <w:color w:val="334155"/>
                <w:sz w:val="18"/>
              </w:rPr>
              <w:t>$257.06</w:t>
            </w:r>
          </w:p>
        </w:tc>
        <w:tc>
          <w:tcPr>
            <w:tcW w:type="dxa" w:w="1440"/>
            <w:shd w:fill="FFFFFF"/>
            <w:tcMar>
              <w:top w:w="100" w:type="dxa"/>
              <w:bottom w:w="100" w:type="dxa"/>
              <w:left w:w="140" w:type="dxa"/>
              <w:right w:w="140" w:type="dxa"/>
            </w:tcMar>
          </w:tcPr>
          <w:p>
            <w:pPr>
              <w:jc w:val="right"/>
            </w:pPr>
            <w:r>
              <w:rPr>
                <w:rFonts w:ascii="Arial" w:hAnsi="Arial"/>
                <w:color w:val="334155"/>
                <w:sz w:val="18"/>
              </w:rPr>
              <w:t>0.63% (30 orders)</w:t>
            </w:r>
          </w:p>
        </w:tc>
      </w:tr>
      <w:tr>
        <w:tc>
          <w:tcPr>
            <w:tcW w:type="dxa" w:w="3024"/>
            <w:shd w:fill="F8FAFC"/>
            <w:tcMar>
              <w:top w:w="100" w:type="dxa"/>
              <w:bottom w:w="100" w:type="dxa"/>
              <w:left w:w="140" w:type="dxa"/>
              <w:right w:w="140" w:type="dxa"/>
            </w:tcMar>
          </w:tcPr>
          <w:p>
            <w:pPr>
              <w:jc w:val="left"/>
            </w:pPr>
            <w:r>
              <w:rPr>
                <w:rFonts w:ascii="Arial" w:hAnsi="Arial"/>
                <w:color w:val="334155"/>
                <w:sz w:val="18"/>
              </w:rPr>
              <w:t>Discounted (Discount &gt; 0)</w:t>
            </w:r>
          </w:p>
        </w:tc>
        <w:tc>
          <w:tcPr>
            <w:tcW w:type="dxa" w:w="1584"/>
            <w:shd w:fill="F8FAFC"/>
            <w:tcMar>
              <w:top w:w="100" w:type="dxa"/>
              <w:bottom w:w="100" w:type="dxa"/>
              <w:left w:w="140" w:type="dxa"/>
              <w:right w:w="140" w:type="dxa"/>
            </w:tcMar>
          </w:tcPr>
          <w:p>
            <w:pPr>
              <w:jc w:val="right"/>
            </w:pPr>
            <w:r>
              <w:rPr>
                <w:rFonts w:ascii="Arial" w:hAnsi="Arial"/>
                <w:color w:val="334155"/>
                <w:sz w:val="18"/>
              </w:rPr>
              <w:t>5,196 (51.99%)</w:t>
            </w:r>
          </w:p>
        </w:tc>
        <w:tc>
          <w:tcPr>
            <w:tcW w:type="dxa" w:w="1296"/>
            <w:shd w:fill="F8FAFC"/>
            <w:tcMar>
              <w:top w:w="100" w:type="dxa"/>
              <w:bottom w:w="100" w:type="dxa"/>
              <w:left w:w="140" w:type="dxa"/>
              <w:right w:w="140" w:type="dxa"/>
            </w:tcMar>
          </w:tcPr>
          <w:p>
            <w:pPr>
              <w:jc w:val="right"/>
            </w:pPr>
            <w:r>
              <w:rPr>
                <w:rFonts w:ascii="Arial" w:hAnsi="Arial"/>
                <w:color w:val="334155"/>
                <w:sz w:val="18"/>
              </w:rPr>
              <w:t>-$6.66</w:t>
            </w:r>
          </w:p>
        </w:tc>
        <w:tc>
          <w:tcPr>
            <w:tcW w:type="dxa" w:w="1296"/>
            <w:shd w:fill="F8FAFC"/>
            <w:tcMar>
              <w:top w:w="100" w:type="dxa"/>
              <w:bottom w:w="100" w:type="dxa"/>
              <w:left w:w="140" w:type="dxa"/>
              <w:right w:w="140" w:type="dxa"/>
            </w:tcMar>
          </w:tcPr>
          <w:p>
            <w:pPr>
              <w:jc w:val="right"/>
            </w:pPr>
            <w:r>
              <w:rPr>
                <w:rFonts w:ascii="Arial" w:hAnsi="Arial"/>
                <w:color w:val="334155"/>
                <w:sz w:val="18"/>
              </w:rPr>
              <w:t>$3.341</w:t>
            </w:r>
          </w:p>
        </w:tc>
        <w:tc>
          <w:tcPr>
            <w:tcW w:type="dxa" w:w="1152"/>
            <w:shd w:fill="F8FAFC"/>
            <w:tcMar>
              <w:top w:w="100" w:type="dxa"/>
              <w:bottom w:w="100" w:type="dxa"/>
              <w:left w:w="140" w:type="dxa"/>
              <w:right w:w="140" w:type="dxa"/>
            </w:tcMar>
          </w:tcPr>
          <w:p>
            <w:pPr>
              <w:jc w:val="right"/>
            </w:pPr>
            <w:r>
              <w:rPr>
                <w:rFonts w:ascii="Arial" w:hAnsi="Arial"/>
                <w:color w:val="334155"/>
                <w:sz w:val="18"/>
              </w:rPr>
              <w:t>$204.81</w:t>
            </w:r>
          </w:p>
        </w:tc>
        <w:tc>
          <w:tcPr>
            <w:tcW w:type="dxa" w:w="1440"/>
            <w:shd w:fill="F8FAFC"/>
            <w:tcMar>
              <w:top w:w="100" w:type="dxa"/>
              <w:bottom w:w="100" w:type="dxa"/>
              <w:left w:w="140" w:type="dxa"/>
              <w:right w:w="140" w:type="dxa"/>
            </w:tcMar>
          </w:tcPr>
          <w:p>
            <w:pPr>
              <w:jc w:val="right"/>
            </w:pPr>
            <w:r>
              <w:rPr>
                <w:rFonts w:ascii="Arial" w:hAnsi="Arial"/>
                <w:color w:val="334155"/>
                <w:sz w:val="18"/>
              </w:rPr>
              <w:t>36.68% (1,906 orders)</w:t>
            </w:r>
          </w:p>
        </w:tc>
      </w:tr>
      <w:tr>
        <w:tc>
          <w:tcPr>
            <w:tcW w:type="dxa" w:w="3024"/>
            <w:shd w:fill="FFFFFF"/>
            <w:tcMar>
              <w:top w:w="100" w:type="dxa"/>
              <w:bottom w:w="100" w:type="dxa"/>
              <w:left w:w="140" w:type="dxa"/>
              <w:right w:w="140" w:type="dxa"/>
            </w:tcMar>
          </w:tcPr>
          <w:p>
            <w:pPr>
              <w:jc w:val="left"/>
            </w:pPr>
            <w:r>
              <w:rPr>
                <w:rFonts w:ascii="Arial" w:hAnsi="Arial"/>
                <w:color w:val="334155"/>
                <w:sz w:val="18"/>
              </w:rPr>
              <w:t>Category: Technology</w:t>
            </w:r>
          </w:p>
        </w:tc>
        <w:tc>
          <w:tcPr>
            <w:tcW w:type="dxa" w:w="1584"/>
            <w:shd w:fill="FFFFFF"/>
            <w:tcMar>
              <w:top w:w="100" w:type="dxa"/>
              <w:bottom w:w="100" w:type="dxa"/>
              <w:left w:w="140" w:type="dxa"/>
              <w:right w:w="140" w:type="dxa"/>
            </w:tcMar>
          </w:tcPr>
          <w:p>
            <w:pPr>
              <w:jc w:val="right"/>
            </w:pPr>
            <w:r>
              <w:rPr>
                <w:rFonts w:ascii="Arial" w:hAnsi="Arial"/>
                <w:color w:val="334155"/>
                <w:sz w:val="18"/>
              </w:rPr>
              <w:t>1,847 (18.48%)</w:t>
            </w:r>
          </w:p>
        </w:tc>
        <w:tc>
          <w:tcPr>
            <w:tcW w:type="dxa" w:w="1296"/>
            <w:shd w:fill="FFFFFF"/>
            <w:tcMar>
              <w:top w:w="100" w:type="dxa"/>
              <w:bottom w:w="100" w:type="dxa"/>
              <w:left w:w="140" w:type="dxa"/>
              <w:right w:w="140" w:type="dxa"/>
            </w:tcMar>
          </w:tcPr>
          <w:p>
            <w:pPr>
              <w:jc w:val="right"/>
            </w:pPr>
            <w:r>
              <w:rPr>
                <w:rFonts w:ascii="Arial" w:hAnsi="Arial"/>
                <w:color w:val="334155"/>
                <w:sz w:val="18"/>
              </w:rPr>
              <w:t>$78.75</w:t>
            </w:r>
          </w:p>
        </w:tc>
        <w:tc>
          <w:tcPr>
            <w:tcW w:type="dxa" w:w="1296"/>
            <w:shd w:fill="FFFFFF"/>
            <w:tcMar>
              <w:top w:w="100" w:type="dxa"/>
              <w:bottom w:w="100" w:type="dxa"/>
              <w:left w:w="140" w:type="dxa"/>
              <w:right w:w="140" w:type="dxa"/>
            </w:tcMar>
          </w:tcPr>
          <w:p>
            <w:pPr>
              <w:jc w:val="right"/>
            </w:pPr>
            <w:r>
              <w:rPr>
                <w:rFonts w:ascii="Arial" w:hAnsi="Arial"/>
                <w:color w:val="334155"/>
                <w:sz w:val="18"/>
              </w:rPr>
              <w:t>$25.018</w:t>
            </w:r>
          </w:p>
        </w:tc>
        <w:tc>
          <w:tcPr>
            <w:tcW w:type="dxa" w:w="1152"/>
            <w:shd w:fill="FFFFFF"/>
            <w:tcMar>
              <w:top w:w="100" w:type="dxa"/>
              <w:bottom w:w="100" w:type="dxa"/>
              <w:left w:w="140" w:type="dxa"/>
              <w:right w:w="140" w:type="dxa"/>
            </w:tcMar>
          </w:tcPr>
          <w:p>
            <w:pPr>
              <w:jc w:val="right"/>
            </w:pPr>
            <w:r>
              <w:rPr>
                <w:rFonts w:ascii="Arial" w:hAnsi="Arial"/>
                <w:color w:val="334155"/>
                <w:sz w:val="18"/>
              </w:rPr>
              <w:t>$428.82</w:t>
            </w:r>
          </w:p>
        </w:tc>
        <w:tc>
          <w:tcPr>
            <w:tcW w:type="dxa" w:w="1440"/>
            <w:shd w:fill="FFFFFF"/>
            <w:tcMar>
              <w:top w:w="100" w:type="dxa"/>
              <w:bottom w:w="100" w:type="dxa"/>
              <w:left w:w="140" w:type="dxa"/>
              <w:right w:w="140" w:type="dxa"/>
            </w:tcMar>
          </w:tcPr>
          <w:p>
            <w:pPr>
              <w:jc w:val="right"/>
            </w:pPr>
            <w:r>
              <w:rPr>
                <w:rFonts w:ascii="Arial" w:hAnsi="Arial"/>
                <w:color w:val="334155"/>
                <w:sz w:val="18"/>
              </w:rPr>
              <w:t>14.67%</w:t>
            </w:r>
          </w:p>
        </w:tc>
      </w:tr>
      <w:tr>
        <w:tc>
          <w:tcPr>
            <w:tcW w:type="dxa" w:w="3024"/>
            <w:shd w:fill="F8FAFC"/>
            <w:tcMar>
              <w:top w:w="100" w:type="dxa"/>
              <w:bottom w:w="100" w:type="dxa"/>
              <w:left w:w="140" w:type="dxa"/>
              <w:right w:w="140" w:type="dxa"/>
            </w:tcMar>
          </w:tcPr>
          <w:p>
            <w:pPr>
              <w:jc w:val="left"/>
            </w:pPr>
            <w:r>
              <w:rPr>
                <w:rFonts w:ascii="Arial" w:hAnsi="Arial"/>
                <w:color w:val="334155"/>
                <w:sz w:val="18"/>
              </w:rPr>
              <w:t>Category: Office Supplies</w:t>
            </w:r>
          </w:p>
        </w:tc>
        <w:tc>
          <w:tcPr>
            <w:tcW w:type="dxa" w:w="1584"/>
            <w:shd w:fill="F8FAFC"/>
            <w:tcMar>
              <w:top w:w="100" w:type="dxa"/>
              <w:bottom w:w="100" w:type="dxa"/>
              <w:left w:w="140" w:type="dxa"/>
              <w:right w:w="140" w:type="dxa"/>
            </w:tcMar>
          </w:tcPr>
          <w:p>
            <w:pPr>
              <w:jc w:val="right"/>
            </w:pPr>
            <w:r>
              <w:rPr>
                <w:rFonts w:ascii="Arial" w:hAnsi="Arial"/>
                <w:color w:val="334155"/>
                <w:sz w:val="18"/>
              </w:rPr>
              <w:t>6,026 (60.30%)</w:t>
            </w:r>
          </w:p>
        </w:tc>
        <w:tc>
          <w:tcPr>
            <w:tcW w:type="dxa" w:w="1296"/>
            <w:shd w:fill="F8FAFC"/>
            <w:tcMar>
              <w:top w:w="100" w:type="dxa"/>
              <w:bottom w:w="100" w:type="dxa"/>
              <w:left w:w="140" w:type="dxa"/>
              <w:right w:w="140" w:type="dxa"/>
            </w:tcMar>
          </w:tcPr>
          <w:p>
            <w:pPr>
              <w:jc w:val="right"/>
            </w:pPr>
            <w:r>
              <w:rPr>
                <w:rFonts w:ascii="Arial" w:hAnsi="Arial"/>
                <w:color w:val="334155"/>
                <w:sz w:val="18"/>
              </w:rPr>
              <w:t>$20.33</w:t>
            </w:r>
          </w:p>
        </w:tc>
        <w:tc>
          <w:tcPr>
            <w:tcW w:type="dxa" w:w="1296"/>
            <w:shd w:fill="F8FAFC"/>
            <w:tcMar>
              <w:top w:w="100" w:type="dxa"/>
              <w:bottom w:w="100" w:type="dxa"/>
              <w:left w:w="140" w:type="dxa"/>
              <w:right w:w="140" w:type="dxa"/>
            </w:tcMar>
          </w:tcPr>
          <w:p>
            <w:pPr>
              <w:jc w:val="right"/>
            </w:pPr>
            <w:r>
              <w:rPr>
                <w:rFonts w:ascii="Arial" w:hAnsi="Arial"/>
                <w:color w:val="334155"/>
                <w:sz w:val="18"/>
              </w:rPr>
              <w:t>$6.882</w:t>
            </w:r>
          </w:p>
        </w:tc>
        <w:tc>
          <w:tcPr>
            <w:tcW w:type="dxa" w:w="1152"/>
            <w:shd w:fill="F8FAFC"/>
            <w:tcMar>
              <w:top w:w="100" w:type="dxa"/>
              <w:bottom w:w="100" w:type="dxa"/>
              <w:left w:w="140" w:type="dxa"/>
              <w:right w:w="140" w:type="dxa"/>
            </w:tcMar>
          </w:tcPr>
          <w:p>
            <w:pPr>
              <w:jc w:val="right"/>
            </w:pPr>
            <w:r>
              <w:rPr>
                <w:rFonts w:ascii="Arial" w:hAnsi="Arial"/>
                <w:color w:val="334155"/>
                <w:sz w:val="18"/>
              </w:rPr>
              <w:t>$164.89</w:t>
            </w:r>
          </w:p>
        </w:tc>
        <w:tc>
          <w:tcPr>
            <w:tcW w:type="dxa" w:w="1440"/>
            <w:shd w:fill="F8FAFC"/>
            <w:tcMar>
              <w:top w:w="100" w:type="dxa"/>
              <w:bottom w:w="100" w:type="dxa"/>
              <w:left w:w="140" w:type="dxa"/>
              <w:right w:w="140" w:type="dxa"/>
            </w:tcMar>
          </w:tcPr>
          <w:p>
            <w:pPr>
              <w:jc w:val="right"/>
            </w:pPr>
            <w:r>
              <w:rPr>
                <w:rFonts w:ascii="Arial" w:hAnsi="Arial"/>
                <w:color w:val="334155"/>
                <w:sz w:val="18"/>
              </w:rPr>
              <w:t>14.70%</w:t>
            </w:r>
          </w:p>
        </w:tc>
      </w:tr>
      <w:tr>
        <w:tc>
          <w:tcPr>
            <w:tcW w:type="dxa" w:w="3024"/>
            <w:shd w:fill="FFFFFF"/>
            <w:tcMar>
              <w:top w:w="100" w:type="dxa"/>
              <w:bottom w:w="100" w:type="dxa"/>
              <w:left w:w="140" w:type="dxa"/>
              <w:right w:w="140" w:type="dxa"/>
            </w:tcMar>
          </w:tcPr>
          <w:p>
            <w:pPr>
              <w:jc w:val="left"/>
            </w:pPr>
            <w:r>
              <w:rPr>
                <w:rFonts w:ascii="Arial" w:hAnsi="Arial"/>
                <w:color w:val="334155"/>
                <w:sz w:val="18"/>
              </w:rPr>
              <w:t>Category: Furniture</w:t>
            </w:r>
          </w:p>
        </w:tc>
        <w:tc>
          <w:tcPr>
            <w:tcW w:type="dxa" w:w="1584"/>
            <w:shd w:fill="FFFFFF"/>
            <w:tcMar>
              <w:top w:w="100" w:type="dxa"/>
              <w:bottom w:w="100" w:type="dxa"/>
              <w:left w:w="140" w:type="dxa"/>
              <w:right w:w="140" w:type="dxa"/>
            </w:tcMar>
          </w:tcPr>
          <w:p>
            <w:pPr>
              <w:jc w:val="right"/>
            </w:pPr>
            <w:r>
              <w:rPr>
                <w:rFonts w:ascii="Arial" w:hAnsi="Arial"/>
                <w:color w:val="334155"/>
                <w:sz w:val="18"/>
              </w:rPr>
              <w:t>2,121 (21.22%)</w:t>
            </w:r>
          </w:p>
        </w:tc>
        <w:tc>
          <w:tcPr>
            <w:tcW w:type="dxa" w:w="1296"/>
            <w:shd w:fill="FFFFFF"/>
            <w:tcMar>
              <w:top w:w="100" w:type="dxa"/>
              <w:bottom w:w="100" w:type="dxa"/>
              <w:left w:w="140" w:type="dxa"/>
              <w:right w:w="140" w:type="dxa"/>
            </w:tcMar>
          </w:tcPr>
          <w:p>
            <w:pPr>
              <w:jc w:val="right"/>
            </w:pPr>
            <w:r>
              <w:rPr>
                <w:rFonts w:ascii="Arial" w:hAnsi="Arial"/>
                <w:color w:val="334155"/>
                <w:sz w:val="18"/>
              </w:rPr>
              <w:t>$8.70</w:t>
            </w:r>
          </w:p>
        </w:tc>
        <w:tc>
          <w:tcPr>
            <w:tcW w:type="dxa" w:w="1296"/>
            <w:shd w:fill="FFFFFF"/>
            <w:tcMar>
              <w:top w:w="100" w:type="dxa"/>
              <w:bottom w:w="100" w:type="dxa"/>
              <w:left w:w="140" w:type="dxa"/>
              <w:right w:w="140" w:type="dxa"/>
            </w:tcMar>
          </w:tcPr>
          <w:p>
            <w:pPr>
              <w:jc w:val="right"/>
            </w:pPr>
            <w:r>
              <w:rPr>
                <w:rFonts w:ascii="Arial" w:hAnsi="Arial"/>
                <w:color w:val="334155"/>
                <w:sz w:val="18"/>
              </w:rPr>
              <w:t>$7.775</w:t>
            </w:r>
          </w:p>
        </w:tc>
        <w:tc>
          <w:tcPr>
            <w:tcW w:type="dxa" w:w="1152"/>
            <w:shd w:fill="FFFFFF"/>
            <w:tcMar>
              <w:top w:w="100" w:type="dxa"/>
              <w:bottom w:w="100" w:type="dxa"/>
              <w:left w:w="140" w:type="dxa"/>
              <w:right w:w="140" w:type="dxa"/>
            </w:tcMar>
          </w:tcPr>
          <w:p>
            <w:pPr>
              <w:jc w:val="right"/>
            </w:pPr>
            <w:r>
              <w:rPr>
                <w:rFonts w:ascii="Arial" w:hAnsi="Arial"/>
                <w:color w:val="334155"/>
                <w:sz w:val="18"/>
              </w:rPr>
              <w:t>$136.05</w:t>
            </w:r>
          </w:p>
        </w:tc>
        <w:tc>
          <w:tcPr>
            <w:tcW w:type="dxa" w:w="1440"/>
            <w:shd w:fill="FFFFFF"/>
            <w:tcMar>
              <w:top w:w="100" w:type="dxa"/>
              <w:bottom w:w="100" w:type="dxa"/>
              <w:left w:w="140" w:type="dxa"/>
              <w:right w:w="140" w:type="dxa"/>
            </w:tcMar>
          </w:tcPr>
          <w:p>
            <w:pPr>
              <w:jc w:val="right"/>
            </w:pPr>
            <w:r>
              <w:rPr>
                <w:rFonts w:ascii="Arial" w:hAnsi="Arial"/>
                <w:color w:val="334155"/>
                <w:sz w:val="18"/>
              </w:rPr>
              <w:t>33.66%</w:t>
            </w:r>
          </w:p>
        </w:tc>
      </w:tr>
      <w:tr>
        <w:tc>
          <w:tcPr>
            <w:tcW w:type="dxa" w:w="3024"/>
            <w:shd w:fill="F8FAFC"/>
            <w:tcMar>
              <w:top w:w="100" w:type="dxa"/>
              <w:bottom w:w="100" w:type="dxa"/>
              <w:left w:w="140" w:type="dxa"/>
              <w:right w:w="140" w:type="dxa"/>
            </w:tcMar>
          </w:tcPr>
          <w:p>
            <w:pPr>
              <w:jc w:val="left"/>
            </w:pPr>
            <w:r>
              <w:rPr>
                <w:rFonts w:ascii="Arial" w:hAnsi="Arial"/>
                <w:color w:val="334155"/>
                <w:sz w:val="18"/>
              </w:rPr>
              <w:t>Discount Band: None (0%)</w:t>
            </w:r>
          </w:p>
        </w:tc>
        <w:tc>
          <w:tcPr>
            <w:tcW w:type="dxa" w:w="1584"/>
            <w:shd w:fill="F8FAFC"/>
            <w:tcMar>
              <w:top w:w="100" w:type="dxa"/>
              <w:bottom w:w="100" w:type="dxa"/>
              <w:left w:w="140" w:type="dxa"/>
              <w:right w:w="140" w:type="dxa"/>
            </w:tcMar>
          </w:tcPr>
          <w:p>
            <w:pPr>
              <w:jc w:val="right"/>
            </w:pPr>
            <w:r>
              <w:rPr>
                <w:rFonts w:ascii="Arial" w:hAnsi="Arial"/>
                <w:color w:val="334155"/>
                <w:sz w:val="18"/>
              </w:rPr>
              <w:t>4,798</w:t>
            </w:r>
          </w:p>
        </w:tc>
        <w:tc>
          <w:tcPr>
            <w:tcW w:type="dxa" w:w="1296"/>
            <w:shd w:fill="F8FAFC"/>
            <w:tcMar>
              <w:top w:w="100" w:type="dxa"/>
              <w:bottom w:w="100" w:type="dxa"/>
              <w:left w:w="140" w:type="dxa"/>
              <w:right w:w="140" w:type="dxa"/>
            </w:tcMar>
          </w:tcPr>
          <w:p>
            <w:pPr>
              <w:jc w:val="right"/>
            </w:pPr>
            <w:r>
              <w:rPr>
                <w:rFonts w:ascii="Arial" w:hAnsi="Arial"/>
                <w:color w:val="334155"/>
                <w:sz w:val="18"/>
              </w:rPr>
              <w:t>$66.90</w:t>
            </w:r>
          </w:p>
        </w:tc>
        <w:tc>
          <w:tcPr>
            <w:tcW w:type="dxa" w:w="1296"/>
            <w:shd w:fill="F8FAFC"/>
            <w:tcMar>
              <w:top w:w="100" w:type="dxa"/>
              <w:bottom w:w="100" w:type="dxa"/>
              <w:left w:w="140" w:type="dxa"/>
              <w:right w:w="140" w:type="dxa"/>
            </w:tcMar>
          </w:tcPr>
          <w:p>
            <w:pPr>
              <w:jc w:val="right"/>
            </w:pPr>
            <w:r>
              <w:rPr>
                <w:rFonts w:ascii="Arial" w:hAnsi="Arial"/>
                <w:color w:val="334155"/>
                <w:sz w:val="18"/>
              </w:rPr>
              <w:t>$15.995</w:t>
            </w:r>
          </w:p>
        </w:tc>
        <w:tc>
          <w:tcPr>
            <w:tcW w:type="dxa" w:w="1152"/>
            <w:shd w:fill="F8FAFC"/>
            <w:tcMar>
              <w:top w:w="100" w:type="dxa"/>
              <w:bottom w:w="100" w:type="dxa"/>
              <w:left w:w="140" w:type="dxa"/>
              <w:right w:w="140" w:type="dxa"/>
            </w:tcMar>
          </w:tcPr>
          <w:p>
            <w:pPr>
              <w:jc w:val="right"/>
            </w:pPr>
            <w:r>
              <w:rPr>
                <w:rFonts w:ascii="Arial" w:hAnsi="Arial"/>
                <w:color w:val="334155"/>
                <w:sz w:val="18"/>
              </w:rPr>
              <w:t>$257.06</w:t>
            </w:r>
          </w:p>
        </w:tc>
        <w:tc>
          <w:tcPr>
            <w:tcW w:type="dxa" w:w="1440"/>
            <w:shd w:fill="F8FAFC"/>
            <w:tcMar>
              <w:top w:w="100" w:type="dxa"/>
              <w:bottom w:w="100" w:type="dxa"/>
              <w:left w:w="140" w:type="dxa"/>
              <w:right w:w="140" w:type="dxa"/>
            </w:tcMar>
          </w:tcPr>
          <w:p>
            <w:pPr>
              <w:jc w:val="right"/>
            </w:pPr>
            <w:r>
              <w:rPr>
                <w:rFonts w:ascii="Arial" w:hAnsi="Arial"/>
                <w:color w:val="334155"/>
                <w:sz w:val="18"/>
              </w:rPr>
              <w:t>0.63%</w:t>
            </w:r>
          </w:p>
        </w:tc>
      </w:tr>
      <w:tr>
        <w:tc>
          <w:tcPr>
            <w:tcW w:type="dxa" w:w="3024"/>
            <w:shd w:fill="FFFFFF"/>
            <w:tcMar>
              <w:top w:w="100" w:type="dxa"/>
              <w:bottom w:w="100" w:type="dxa"/>
              <w:left w:w="140" w:type="dxa"/>
              <w:right w:w="140" w:type="dxa"/>
            </w:tcMar>
          </w:tcPr>
          <w:p>
            <w:pPr>
              <w:jc w:val="left"/>
            </w:pPr>
            <w:r>
              <w:rPr>
                <w:rFonts w:ascii="Arial" w:hAnsi="Arial"/>
                <w:color w:val="334155"/>
                <w:sz w:val="18"/>
              </w:rPr>
              <w:t>Discount Band: Low (1-10%)</w:t>
            </w:r>
          </w:p>
        </w:tc>
        <w:tc>
          <w:tcPr>
            <w:tcW w:type="dxa" w:w="1584"/>
            <w:shd w:fill="FFFFFF"/>
            <w:tcMar>
              <w:top w:w="100" w:type="dxa"/>
              <w:bottom w:w="100" w:type="dxa"/>
              <w:left w:w="140" w:type="dxa"/>
              <w:right w:w="140" w:type="dxa"/>
            </w:tcMar>
          </w:tcPr>
          <w:p>
            <w:pPr>
              <w:jc w:val="right"/>
            </w:pPr>
            <w:r>
              <w:rPr>
                <w:rFonts w:ascii="Arial" w:hAnsi="Arial"/>
                <w:color w:val="334155"/>
                <w:sz w:val="18"/>
              </w:rPr>
              <w:t>380</w:t>
            </w:r>
          </w:p>
        </w:tc>
        <w:tc>
          <w:tcPr>
            <w:tcW w:type="dxa" w:w="1296"/>
            <w:shd w:fill="FFFFFF"/>
            <w:tcMar>
              <w:top w:w="100" w:type="dxa"/>
              <w:bottom w:w="100" w:type="dxa"/>
              <w:left w:w="140" w:type="dxa"/>
              <w:right w:w="140" w:type="dxa"/>
            </w:tcMar>
          </w:tcPr>
          <w:p>
            <w:pPr>
              <w:jc w:val="right"/>
            </w:pPr>
            <w:r>
              <w:rPr>
                <w:rFonts w:ascii="Arial" w:hAnsi="Arial"/>
                <w:color w:val="334155"/>
                <w:sz w:val="18"/>
              </w:rPr>
              <w:t>$52.28</w:t>
            </w:r>
          </w:p>
        </w:tc>
        <w:tc>
          <w:tcPr>
            <w:tcW w:type="dxa" w:w="1296"/>
            <w:shd w:fill="FFFFFF"/>
            <w:tcMar>
              <w:top w:w="100" w:type="dxa"/>
              <w:bottom w:w="100" w:type="dxa"/>
              <w:left w:w="140" w:type="dxa"/>
              <w:right w:w="140" w:type="dxa"/>
            </w:tcMar>
          </w:tcPr>
          <w:p>
            <w:pPr>
              <w:jc w:val="right"/>
            </w:pPr>
            <w:r>
              <w:rPr>
                <w:rFonts w:ascii="Arial" w:hAnsi="Arial"/>
                <w:color w:val="334155"/>
                <w:sz w:val="18"/>
              </w:rPr>
              <w:t>$16.512</w:t>
            </w:r>
          </w:p>
        </w:tc>
        <w:tc>
          <w:tcPr>
            <w:tcW w:type="dxa" w:w="1152"/>
            <w:shd w:fill="FFFFFF"/>
            <w:tcMar>
              <w:top w:w="100" w:type="dxa"/>
              <w:bottom w:w="100" w:type="dxa"/>
              <w:left w:w="140" w:type="dxa"/>
              <w:right w:w="140" w:type="dxa"/>
            </w:tcMar>
          </w:tcPr>
          <w:p>
            <w:pPr>
              <w:jc w:val="right"/>
            </w:pPr>
            <w:r>
              <w:rPr>
                <w:rFonts w:ascii="Arial" w:hAnsi="Arial"/>
                <w:color w:val="334155"/>
                <w:sz w:val="18"/>
              </w:rPr>
              <w:t>$185.22</w:t>
            </w:r>
          </w:p>
        </w:tc>
        <w:tc>
          <w:tcPr>
            <w:tcW w:type="dxa" w:w="1440"/>
            <w:shd w:fill="FFFFFF"/>
            <w:tcMar>
              <w:top w:w="100" w:type="dxa"/>
              <w:bottom w:w="100" w:type="dxa"/>
              <w:left w:w="140" w:type="dxa"/>
              <w:right w:w="140" w:type="dxa"/>
            </w:tcMar>
          </w:tcPr>
          <w:p>
            <w:pPr>
              <w:jc w:val="right"/>
            </w:pPr>
            <w:r>
              <w:rPr>
                <w:rFonts w:ascii="Arial" w:hAnsi="Arial"/>
                <w:color w:val="334155"/>
                <w:sz w:val="18"/>
              </w:rPr>
              <w:t>1.32%</w:t>
            </w:r>
          </w:p>
        </w:tc>
      </w:tr>
      <w:tr>
        <w:tc>
          <w:tcPr>
            <w:tcW w:type="dxa" w:w="3024"/>
            <w:shd w:fill="F8FAFC"/>
            <w:tcMar>
              <w:top w:w="100" w:type="dxa"/>
              <w:bottom w:w="100" w:type="dxa"/>
              <w:left w:w="140" w:type="dxa"/>
              <w:right w:w="140" w:type="dxa"/>
            </w:tcMar>
          </w:tcPr>
          <w:p>
            <w:pPr>
              <w:jc w:val="left"/>
            </w:pPr>
            <w:r>
              <w:rPr>
                <w:rFonts w:ascii="Arial" w:hAnsi="Arial"/>
                <w:color w:val="334155"/>
                <w:sz w:val="18"/>
              </w:rPr>
              <w:t>Discount Band: Mod (11-20%)</w:t>
            </w:r>
          </w:p>
        </w:tc>
        <w:tc>
          <w:tcPr>
            <w:tcW w:type="dxa" w:w="1584"/>
            <w:shd w:fill="F8FAFC"/>
            <w:tcMar>
              <w:top w:w="100" w:type="dxa"/>
              <w:bottom w:w="100" w:type="dxa"/>
              <w:left w:w="140" w:type="dxa"/>
              <w:right w:w="140" w:type="dxa"/>
            </w:tcMar>
          </w:tcPr>
          <w:p>
            <w:pPr>
              <w:jc w:val="right"/>
            </w:pPr>
            <w:r>
              <w:rPr>
                <w:rFonts w:ascii="Arial" w:hAnsi="Arial"/>
                <w:color w:val="334155"/>
                <w:sz w:val="18"/>
              </w:rPr>
              <w:t>3,657</w:t>
            </w:r>
          </w:p>
        </w:tc>
        <w:tc>
          <w:tcPr>
            <w:tcW w:type="dxa" w:w="1296"/>
            <w:shd w:fill="F8FAFC"/>
            <w:tcMar>
              <w:top w:w="100" w:type="dxa"/>
              <w:bottom w:w="100" w:type="dxa"/>
              <w:left w:w="140" w:type="dxa"/>
              <w:right w:w="140" w:type="dxa"/>
            </w:tcMar>
          </w:tcPr>
          <w:p>
            <w:pPr>
              <w:jc w:val="right"/>
            </w:pPr>
            <w:r>
              <w:rPr>
                <w:rFonts w:ascii="Arial" w:hAnsi="Arial"/>
                <w:color w:val="334155"/>
                <w:sz w:val="18"/>
              </w:rPr>
              <w:t>$24.12</w:t>
            </w:r>
          </w:p>
        </w:tc>
        <w:tc>
          <w:tcPr>
            <w:tcW w:type="dxa" w:w="1296"/>
            <w:shd w:fill="F8FAFC"/>
            <w:tcMar>
              <w:top w:w="100" w:type="dxa"/>
              <w:bottom w:w="100" w:type="dxa"/>
              <w:left w:w="140" w:type="dxa"/>
              <w:right w:w="140" w:type="dxa"/>
            </w:tcMar>
          </w:tcPr>
          <w:p>
            <w:pPr>
              <w:jc w:val="right"/>
            </w:pPr>
            <w:r>
              <w:rPr>
                <w:rFonts w:ascii="Arial" w:hAnsi="Arial"/>
                <w:color w:val="334155"/>
                <w:sz w:val="18"/>
              </w:rPr>
              <w:t>$8.286</w:t>
            </w:r>
          </w:p>
        </w:tc>
        <w:tc>
          <w:tcPr>
            <w:tcW w:type="dxa" w:w="1152"/>
            <w:shd w:fill="F8FAFC"/>
            <w:tcMar>
              <w:top w:w="100" w:type="dxa"/>
              <w:bottom w:w="100" w:type="dxa"/>
              <w:left w:w="140" w:type="dxa"/>
              <w:right w:w="140" w:type="dxa"/>
            </w:tcMar>
          </w:tcPr>
          <w:p>
            <w:pPr>
              <w:jc w:val="right"/>
            </w:pPr>
            <w:r>
              <w:rPr>
                <w:rFonts w:ascii="Arial" w:hAnsi="Arial"/>
                <w:color w:val="334155"/>
                <w:sz w:val="18"/>
              </w:rPr>
              <w:t>$176.81</w:t>
            </w:r>
          </w:p>
        </w:tc>
        <w:tc>
          <w:tcPr>
            <w:tcW w:type="dxa" w:w="1440"/>
            <w:shd w:fill="F8FAFC"/>
            <w:tcMar>
              <w:top w:w="100" w:type="dxa"/>
              <w:bottom w:w="100" w:type="dxa"/>
              <w:left w:w="140" w:type="dxa"/>
              <w:right w:w="140" w:type="dxa"/>
            </w:tcMar>
          </w:tcPr>
          <w:p>
            <w:pPr>
              <w:jc w:val="right"/>
            </w:pPr>
            <w:r>
              <w:rPr>
                <w:rFonts w:ascii="Arial" w:hAnsi="Arial"/>
                <w:color w:val="334155"/>
                <w:sz w:val="18"/>
              </w:rPr>
              <w:t>13.62%</w:t>
            </w:r>
          </w:p>
        </w:tc>
      </w:tr>
      <w:tr>
        <w:tc>
          <w:tcPr>
            <w:tcW w:type="dxa" w:w="3024"/>
            <w:shd w:fill="FFFFFF"/>
            <w:tcMar>
              <w:top w:w="100" w:type="dxa"/>
              <w:bottom w:w="100" w:type="dxa"/>
              <w:left w:w="140" w:type="dxa"/>
              <w:right w:w="140" w:type="dxa"/>
            </w:tcMar>
          </w:tcPr>
          <w:p>
            <w:pPr>
              <w:jc w:val="left"/>
            </w:pPr>
            <w:r>
              <w:rPr>
                <w:rFonts w:ascii="Arial" w:hAnsi="Arial"/>
                <w:color w:val="334155"/>
                <w:sz w:val="18"/>
              </w:rPr>
              <w:t>Discount Band: High (21-50%)</w:t>
            </w:r>
          </w:p>
        </w:tc>
        <w:tc>
          <w:tcPr>
            <w:tcW w:type="dxa" w:w="1584"/>
            <w:shd w:fill="FFFFFF"/>
            <w:tcMar>
              <w:top w:w="100" w:type="dxa"/>
              <w:bottom w:w="100" w:type="dxa"/>
              <w:left w:w="140" w:type="dxa"/>
              <w:right w:w="140" w:type="dxa"/>
            </w:tcMar>
          </w:tcPr>
          <w:p>
            <w:pPr>
              <w:jc w:val="right"/>
            </w:pPr>
            <w:r>
              <w:rPr>
                <w:rFonts w:ascii="Arial" w:hAnsi="Arial"/>
                <w:color w:val="334155"/>
                <w:sz w:val="18"/>
              </w:rPr>
              <w:t>875</w:t>
            </w:r>
          </w:p>
        </w:tc>
        <w:tc>
          <w:tcPr>
            <w:tcW w:type="dxa" w:w="1296"/>
            <w:shd w:fill="FFFFFF"/>
            <w:tcMar>
              <w:top w:w="100" w:type="dxa"/>
              <w:bottom w:w="100" w:type="dxa"/>
              <w:left w:w="140" w:type="dxa"/>
              <w:right w:w="140" w:type="dxa"/>
            </w:tcMar>
          </w:tcPr>
          <w:p>
            <w:pPr>
              <w:jc w:val="right"/>
            </w:pPr>
            <w:r>
              <w:rPr>
                <w:rFonts w:ascii="Arial" w:hAnsi="Arial"/>
                <w:color w:val="334155"/>
                <w:sz w:val="18"/>
              </w:rPr>
              <w:t>-$124.96</w:t>
            </w:r>
          </w:p>
        </w:tc>
        <w:tc>
          <w:tcPr>
            <w:tcW w:type="dxa" w:w="1296"/>
            <w:shd w:fill="FFFFFF"/>
            <w:tcMar>
              <w:top w:w="100" w:type="dxa"/>
              <w:bottom w:w="100" w:type="dxa"/>
              <w:left w:w="140" w:type="dxa"/>
              <w:right w:w="140" w:type="dxa"/>
            </w:tcMar>
          </w:tcPr>
          <w:p>
            <w:pPr>
              <w:jc w:val="right"/>
            </w:pPr>
            <w:r>
              <w:rPr>
                <w:rFonts w:ascii="Arial" w:hAnsi="Arial"/>
                <w:color w:val="334155"/>
                <w:sz w:val="18"/>
              </w:rPr>
              <w:t>-$26.310</w:t>
            </w:r>
          </w:p>
        </w:tc>
        <w:tc>
          <w:tcPr>
            <w:tcW w:type="dxa" w:w="1152"/>
            <w:shd w:fill="FFFFFF"/>
            <w:tcMar>
              <w:top w:w="100" w:type="dxa"/>
              <w:bottom w:w="100" w:type="dxa"/>
              <w:left w:w="140" w:type="dxa"/>
              <w:right w:w="140" w:type="dxa"/>
            </w:tcMar>
          </w:tcPr>
          <w:p>
            <w:pPr>
              <w:jc w:val="right"/>
            </w:pPr>
            <w:r>
              <w:rPr>
                <w:rFonts w:ascii="Arial" w:hAnsi="Arial"/>
                <w:color w:val="334155"/>
                <w:sz w:val="18"/>
              </w:rPr>
              <w:t>$309.28</w:t>
            </w:r>
          </w:p>
        </w:tc>
        <w:tc>
          <w:tcPr>
            <w:tcW w:type="dxa" w:w="1440"/>
            <w:shd w:fill="FFFFFF"/>
            <w:tcMar>
              <w:top w:w="100" w:type="dxa"/>
              <w:bottom w:w="100" w:type="dxa"/>
              <w:left w:w="140" w:type="dxa"/>
              <w:right w:w="140" w:type="dxa"/>
            </w:tcMar>
          </w:tcPr>
          <w:p>
            <w:pPr>
              <w:jc w:val="right"/>
            </w:pPr>
            <w:r>
              <w:rPr>
                <w:rFonts w:ascii="Arial" w:hAnsi="Arial"/>
                <w:color w:val="334155"/>
                <w:sz w:val="18"/>
              </w:rPr>
              <w:t>88.69%</w:t>
            </w:r>
          </w:p>
        </w:tc>
      </w:tr>
      <w:tr>
        <w:tc>
          <w:tcPr>
            <w:tcW w:type="dxa" w:w="3024"/>
            <w:shd w:fill="F8FAFC"/>
            <w:tcMar>
              <w:top w:w="100" w:type="dxa"/>
              <w:bottom w:w="100" w:type="dxa"/>
              <w:left w:w="140" w:type="dxa"/>
              <w:right w:w="140" w:type="dxa"/>
            </w:tcMar>
          </w:tcPr>
          <w:p>
            <w:pPr>
              <w:jc w:val="left"/>
            </w:pPr>
            <w:r>
              <w:rPr>
                <w:rFonts w:ascii="Arial" w:hAnsi="Arial"/>
                <w:color w:val="334155"/>
                <w:sz w:val="18"/>
              </w:rPr>
              <w:t>Discount Band: Deep (&gt;50%)</w:t>
            </w:r>
          </w:p>
        </w:tc>
        <w:tc>
          <w:tcPr>
            <w:tcW w:type="dxa" w:w="1584"/>
            <w:shd w:fill="F8FAFC"/>
            <w:tcMar>
              <w:top w:w="100" w:type="dxa"/>
              <w:bottom w:w="100" w:type="dxa"/>
              <w:left w:w="140" w:type="dxa"/>
              <w:right w:w="140" w:type="dxa"/>
            </w:tcMar>
          </w:tcPr>
          <w:p>
            <w:pPr>
              <w:jc w:val="right"/>
            </w:pPr>
            <w:r>
              <w:rPr>
                <w:rFonts w:ascii="Arial" w:hAnsi="Arial"/>
                <w:color w:val="334155"/>
                <w:sz w:val="18"/>
              </w:rPr>
              <w:t>284</w:t>
            </w:r>
          </w:p>
        </w:tc>
        <w:tc>
          <w:tcPr>
            <w:tcW w:type="dxa" w:w="1296"/>
            <w:shd w:fill="F8FAFC"/>
            <w:tcMar>
              <w:top w:w="100" w:type="dxa"/>
              <w:bottom w:w="100" w:type="dxa"/>
              <w:left w:w="140" w:type="dxa"/>
              <w:right w:w="140" w:type="dxa"/>
            </w:tcMar>
          </w:tcPr>
          <w:p>
            <w:pPr>
              <w:jc w:val="right"/>
            </w:pPr>
            <w:r>
              <w:rPr>
                <w:rFonts w:ascii="Arial" w:hAnsi="Arial"/>
                <w:color w:val="334155"/>
                <w:sz w:val="18"/>
              </w:rPr>
              <w:t>-$248.91</w:t>
            </w:r>
          </w:p>
        </w:tc>
        <w:tc>
          <w:tcPr>
            <w:tcW w:type="dxa" w:w="1296"/>
            <w:shd w:fill="F8FAFC"/>
            <w:tcMar>
              <w:top w:w="100" w:type="dxa"/>
              <w:bottom w:w="100" w:type="dxa"/>
              <w:left w:w="140" w:type="dxa"/>
              <w:right w:w="140" w:type="dxa"/>
            </w:tcMar>
          </w:tcPr>
          <w:p>
            <w:pPr>
              <w:jc w:val="right"/>
            </w:pPr>
            <w:r>
              <w:rPr>
                <w:rFonts w:ascii="Arial" w:hAnsi="Arial"/>
                <w:color w:val="334155"/>
                <w:sz w:val="18"/>
              </w:rPr>
              <w:t>-$119.865</w:t>
            </w:r>
          </w:p>
        </w:tc>
        <w:tc>
          <w:tcPr>
            <w:tcW w:type="dxa" w:w="1152"/>
            <w:shd w:fill="F8FAFC"/>
            <w:tcMar>
              <w:top w:w="100" w:type="dxa"/>
              <w:bottom w:w="100" w:type="dxa"/>
              <w:left w:w="140" w:type="dxa"/>
              <w:right w:w="140" w:type="dxa"/>
            </w:tcMar>
          </w:tcPr>
          <w:p>
            <w:pPr>
              <w:jc w:val="right"/>
            </w:pPr>
            <w:r>
              <w:rPr>
                <w:rFonts w:ascii="Arial" w:hAnsi="Arial"/>
                <w:color w:val="334155"/>
                <w:sz w:val="18"/>
              </w:rPr>
              <w:t>$331.42</w:t>
            </w:r>
          </w:p>
        </w:tc>
        <w:tc>
          <w:tcPr>
            <w:tcW w:type="dxa" w:w="1440"/>
            <w:shd w:fill="F8FAFC"/>
            <w:tcMar>
              <w:top w:w="100" w:type="dxa"/>
              <w:bottom w:w="100" w:type="dxa"/>
              <w:left w:w="140" w:type="dxa"/>
              <w:right w:w="140" w:type="dxa"/>
            </w:tcMar>
          </w:tcPr>
          <w:p>
            <w:pPr>
              <w:jc w:val="right"/>
            </w:pPr>
            <w:r>
              <w:rPr>
                <w:rFonts w:ascii="Arial" w:hAnsi="Arial"/>
                <w:color w:val="334155"/>
                <w:sz w:val="18"/>
              </w:rPr>
              <w:t>100.00%</w:t>
            </w:r>
          </w:p>
        </w:tc>
      </w:tr>
    </w:tbl>
    <w:p>
      <w:pPr>
        <w:spacing w:after="120"/>
      </w:pPr>
    </w:p>
    <w:p>
      <w:pPr>
        <w:keepNext/>
        <w:spacing w:before="320" w:after="120"/>
      </w:pPr>
      <w:r>
        <w:rPr>
          <w:rFonts w:ascii="Arial" w:hAnsi="Arial"/>
          <w:b/>
          <w:color w:val="0B2545"/>
          <w:sz w:val="30"/>
        </w:rPr>
        <w:t>8. Hypothesis 1 – Independent Two-Sample Welch's t-Test</w:t>
      </w:r>
    </w:p>
    <w:p>
      <w:pPr>
        <w:spacing w:before="0" w:after="120" w:line="276" w:lineRule="auto"/>
      </w:pPr>
      <w:r>
        <w:rPr>
          <w:rFonts w:ascii="Arial" w:hAnsi="Arial"/>
          <w:color w:val="334155"/>
          <w:sz w:val="20"/>
        </w:rPr>
        <w:t>Primary Question: Do orders receiving promotional discounts yield significantly different average profit than orders sold at list price?</w:t>
      </w:r>
    </w:p>
    <w:p>
      <w:pPr>
        <w:spacing w:before="0" w:after="120" w:line="276" w:lineRule="auto"/>
      </w:pPr>
      <w:r>
        <w:rPr>
          <w:rFonts w:ascii="Arial" w:hAnsi="Arial"/>
          <w:color w:val="334155"/>
          <w:sz w:val="20"/>
        </w:rPr>
        <w:t>Methodological Justification: Levene's test for equality of variance yielded W = 12.8711 (p = 0.00033). Because the assumption of homoscedasticity is violated, Student's t-test produces biased standard errors. We deploy Welch's t-test with Satterthwaite degrees of freedom.</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c>
          <w:tcPr>
            <w:tcW w:type="dxa" w:w="2592"/>
            <w:shd w:fill="0B2545"/>
            <w:tcMar>
              <w:top w:w="140" w:type="dxa"/>
              <w:bottom w:w="140" w:type="dxa"/>
              <w:left w:w="140" w:type="dxa"/>
              <w:right w:w="140" w:type="dxa"/>
            </w:tcMar>
          </w:tcPr>
          <w:p>
            <w:pPr>
              <w:jc w:val="left"/>
            </w:pPr>
            <w:r>
              <w:rPr>
                <w:rFonts w:ascii="Arial" w:hAnsi="Arial"/>
                <w:b/>
                <w:color w:val="FFFFFF"/>
                <w:sz w:val="19"/>
              </w:rPr>
              <w:t>Metric / Parameter</w:t>
            </w:r>
          </w:p>
        </w:tc>
        <w:tc>
          <w:tcPr>
            <w:tcW w:type="dxa" w:w="2016"/>
            <w:shd w:fill="0B2545"/>
            <w:tcMar>
              <w:top w:w="140" w:type="dxa"/>
              <w:bottom w:w="140" w:type="dxa"/>
              <w:left w:w="140" w:type="dxa"/>
              <w:right w:w="140" w:type="dxa"/>
            </w:tcMar>
          </w:tcPr>
          <w:p>
            <w:pPr>
              <w:jc w:val="left"/>
            </w:pPr>
            <w:r>
              <w:rPr>
                <w:rFonts w:ascii="Arial" w:hAnsi="Arial"/>
                <w:b/>
                <w:color w:val="FFFFFF"/>
                <w:sz w:val="19"/>
              </w:rPr>
              <w:t>No Discount Group</w:t>
            </w:r>
          </w:p>
        </w:tc>
        <w:tc>
          <w:tcPr>
            <w:tcW w:type="dxa" w:w="2016"/>
            <w:shd w:fill="0B2545"/>
            <w:tcMar>
              <w:top w:w="140" w:type="dxa"/>
              <w:bottom w:w="140" w:type="dxa"/>
              <w:left w:w="140" w:type="dxa"/>
              <w:right w:w="140" w:type="dxa"/>
            </w:tcMar>
          </w:tcPr>
          <w:p>
            <w:pPr>
              <w:jc w:val="left"/>
            </w:pPr>
            <w:r>
              <w:rPr>
                <w:rFonts w:ascii="Arial" w:hAnsi="Arial"/>
                <w:b/>
                <w:color w:val="FFFFFF"/>
                <w:sz w:val="19"/>
              </w:rPr>
              <w:t>Discounted Group</w:t>
            </w:r>
          </w:p>
        </w:tc>
        <w:tc>
          <w:tcPr>
            <w:tcW w:type="dxa" w:w="2736"/>
            <w:shd w:fill="0B2545"/>
            <w:tcMar>
              <w:top w:w="140" w:type="dxa"/>
              <w:bottom w:w="140" w:type="dxa"/>
              <w:left w:w="140" w:type="dxa"/>
              <w:right w:w="140" w:type="dxa"/>
            </w:tcMar>
          </w:tcPr>
          <w:p>
            <w:pPr>
              <w:jc w:val="left"/>
            </w:pPr>
            <w:r>
              <w:rPr>
                <w:rFonts w:ascii="Arial" w:hAnsi="Arial"/>
                <w:b/>
                <w:color w:val="FFFFFF"/>
                <w:sz w:val="19"/>
              </w:rPr>
              <w:t>Statistical Contrast / Output</w:t>
            </w:r>
          </w:p>
        </w:tc>
      </w:tr>
      <w:tr>
        <w:tc>
          <w:tcPr>
            <w:tcW w:type="dxa" w:w="2592"/>
            <w:shd w:fill="FFFFFF"/>
            <w:tcMar>
              <w:top w:w="100" w:type="dxa"/>
              <w:bottom w:w="100" w:type="dxa"/>
              <w:left w:w="140" w:type="dxa"/>
              <w:right w:w="140" w:type="dxa"/>
            </w:tcMar>
          </w:tcPr>
          <w:p>
            <w:pPr>
              <w:jc w:val="left"/>
            </w:pPr>
            <w:r>
              <w:rPr>
                <w:rFonts w:ascii="Arial" w:hAnsi="Arial"/>
                <w:color w:val="334155"/>
                <w:sz w:val="18"/>
              </w:rPr>
              <w:t>Sample Size (N)</w:t>
            </w:r>
          </w:p>
        </w:tc>
        <w:tc>
          <w:tcPr>
            <w:tcW w:type="dxa" w:w="2016"/>
            <w:shd w:fill="FFFFFF"/>
            <w:tcMar>
              <w:top w:w="100" w:type="dxa"/>
              <w:bottom w:w="100" w:type="dxa"/>
              <w:left w:w="140" w:type="dxa"/>
              <w:right w:w="140" w:type="dxa"/>
            </w:tcMar>
          </w:tcPr>
          <w:p>
            <w:pPr>
              <w:jc w:val="left"/>
            </w:pPr>
            <w:r>
              <w:rPr>
                <w:rFonts w:ascii="Arial" w:hAnsi="Arial"/>
                <w:color w:val="334155"/>
                <w:sz w:val="18"/>
              </w:rPr>
              <w:t>4,798 transactions</w:t>
            </w:r>
          </w:p>
        </w:tc>
        <w:tc>
          <w:tcPr>
            <w:tcW w:type="dxa" w:w="2016"/>
            <w:shd w:fill="FFFFFF"/>
            <w:tcMar>
              <w:top w:w="100" w:type="dxa"/>
              <w:bottom w:w="100" w:type="dxa"/>
              <w:left w:w="140" w:type="dxa"/>
              <w:right w:w="140" w:type="dxa"/>
            </w:tcMar>
          </w:tcPr>
          <w:p>
            <w:pPr>
              <w:jc w:val="left"/>
            </w:pPr>
            <w:r>
              <w:rPr>
                <w:rFonts w:ascii="Arial" w:hAnsi="Arial"/>
                <w:color w:val="334155"/>
                <w:sz w:val="18"/>
              </w:rPr>
              <w:t>5,196 transactions</w:t>
            </w:r>
          </w:p>
        </w:tc>
        <w:tc>
          <w:tcPr>
            <w:tcW w:type="dxa" w:w="2736"/>
            <w:shd w:fill="FFFFFF"/>
            <w:tcMar>
              <w:top w:w="100" w:type="dxa"/>
              <w:bottom w:w="100" w:type="dxa"/>
              <w:left w:w="140" w:type="dxa"/>
              <w:right w:w="140" w:type="dxa"/>
            </w:tcMar>
          </w:tcPr>
          <w:p>
            <w:pPr>
              <w:jc w:val="left"/>
            </w:pPr>
            <w:r>
              <w:rPr>
                <w:rFonts w:ascii="Arial" w:hAnsi="Arial"/>
                <w:color w:val="334155"/>
                <w:sz w:val="18"/>
              </w:rPr>
              <w:t>Total N = 9,994</w:t>
            </w:r>
          </w:p>
        </w:tc>
      </w:tr>
      <w:tr>
        <w:tc>
          <w:tcPr>
            <w:tcW w:type="dxa" w:w="2592"/>
            <w:shd w:fill="F8FAFC"/>
            <w:tcMar>
              <w:top w:w="100" w:type="dxa"/>
              <w:bottom w:w="100" w:type="dxa"/>
              <w:left w:w="140" w:type="dxa"/>
              <w:right w:w="140" w:type="dxa"/>
            </w:tcMar>
          </w:tcPr>
          <w:p>
            <w:pPr>
              <w:jc w:val="left"/>
            </w:pPr>
            <w:r>
              <w:rPr>
                <w:rFonts w:ascii="Arial" w:hAnsi="Arial"/>
                <w:color w:val="334155"/>
                <w:sz w:val="18"/>
              </w:rPr>
              <w:t>Sample Mean Profit</w:t>
            </w:r>
          </w:p>
        </w:tc>
        <w:tc>
          <w:tcPr>
            <w:tcW w:type="dxa" w:w="2016"/>
            <w:shd w:fill="F8FAFC"/>
            <w:tcMar>
              <w:top w:w="100" w:type="dxa"/>
              <w:bottom w:w="100" w:type="dxa"/>
              <w:left w:w="140" w:type="dxa"/>
              <w:right w:w="140" w:type="dxa"/>
            </w:tcMar>
          </w:tcPr>
          <w:p>
            <w:pPr>
              <w:jc w:val="left"/>
            </w:pPr>
            <w:r>
              <w:rPr>
                <w:rFonts w:ascii="Arial" w:hAnsi="Arial"/>
                <w:color w:val="334155"/>
                <w:sz w:val="18"/>
              </w:rPr>
              <w:t>+$66.90 USD</w:t>
            </w:r>
          </w:p>
        </w:tc>
        <w:tc>
          <w:tcPr>
            <w:tcW w:type="dxa" w:w="2016"/>
            <w:shd w:fill="F8FAFC"/>
            <w:tcMar>
              <w:top w:w="100" w:type="dxa"/>
              <w:bottom w:w="100" w:type="dxa"/>
              <w:left w:w="140" w:type="dxa"/>
              <w:right w:w="140" w:type="dxa"/>
            </w:tcMar>
          </w:tcPr>
          <w:p>
            <w:pPr>
              <w:jc w:val="left"/>
            </w:pPr>
            <w:r>
              <w:rPr>
                <w:rFonts w:ascii="Arial" w:hAnsi="Arial"/>
                <w:color w:val="334155"/>
                <w:sz w:val="18"/>
              </w:rPr>
              <w:t>-$6.66 USD</w:t>
            </w:r>
          </w:p>
        </w:tc>
        <w:tc>
          <w:tcPr>
            <w:tcW w:type="dxa" w:w="2736"/>
            <w:shd w:fill="F8FAFC"/>
            <w:tcMar>
              <w:top w:w="100" w:type="dxa"/>
              <w:bottom w:w="100" w:type="dxa"/>
              <w:left w:w="140" w:type="dxa"/>
              <w:right w:w="140" w:type="dxa"/>
            </w:tcMar>
          </w:tcPr>
          <w:p>
            <w:pPr>
              <w:jc w:val="left"/>
            </w:pPr>
            <w:r>
              <w:rPr>
                <w:rFonts w:ascii="Arial" w:hAnsi="Arial"/>
                <w:color w:val="334155"/>
                <w:sz w:val="18"/>
              </w:rPr>
              <w:t>Raw Difference = -$73.56 USD</w:t>
            </w:r>
          </w:p>
        </w:tc>
      </w:tr>
      <w:tr>
        <w:tc>
          <w:tcPr>
            <w:tcW w:type="dxa" w:w="2592"/>
            <w:shd w:fill="FFFFFF"/>
            <w:tcMar>
              <w:top w:w="100" w:type="dxa"/>
              <w:bottom w:w="100" w:type="dxa"/>
              <w:left w:w="140" w:type="dxa"/>
              <w:right w:w="140" w:type="dxa"/>
            </w:tcMar>
          </w:tcPr>
          <w:p>
            <w:pPr>
              <w:jc w:val="left"/>
            </w:pPr>
            <w:r>
              <w:rPr>
                <w:rFonts w:ascii="Arial" w:hAnsi="Arial"/>
                <w:color w:val="334155"/>
                <w:sz w:val="18"/>
              </w:rPr>
              <w:t>Sample Median Profit</w:t>
            </w:r>
          </w:p>
        </w:tc>
        <w:tc>
          <w:tcPr>
            <w:tcW w:type="dxa" w:w="2016"/>
            <w:shd w:fill="FFFFFF"/>
            <w:tcMar>
              <w:top w:w="100" w:type="dxa"/>
              <w:bottom w:w="100" w:type="dxa"/>
              <w:left w:w="140" w:type="dxa"/>
              <w:right w:w="140" w:type="dxa"/>
            </w:tcMar>
          </w:tcPr>
          <w:p>
            <w:pPr>
              <w:jc w:val="left"/>
            </w:pPr>
            <w:r>
              <w:rPr>
                <w:rFonts w:ascii="Arial" w:hAnsi="Arial"/>
                <w:color w:val="334155"/>
                <w:sz w:val="18"/>
              </w:rPr>
              <w:t>+$15.995 USD</w:t>
            </w:r>
          </w:p>
        </w:tc>
        <w:tc>
          <w:tcPr>
            <w:tcW w:type="dxa" w:w="2016"/>
            <w:shd w:fill="FFFFFF"/>
            <w:tcMar>
              <w:top w:w="100" w:type="dxa"/>
              <w:bottom w:w="100" w:type="dxa"/>
              <w:left w:w="140" w:type="dxa"/>
              <w:right w:w="140" w:type="dxa"/>
            </w:tcMar>
          </w:tcPr>
          <w:p>
            <w:pPr>
              <w:jc w:val="left"/>
            </w:pPr>
            <w:r>
              <w:rPr>
                <w:rFonts w:ascii="Arial" w:hAnsi="Arial"/>
                <w:color w:val="334155"/>
                <w:sz w:val="18"/>
              </w:rPr>
              <w:t>+$3.341 USD</w:t>
            </w:r>
          </w:p>
        </w:tc>
        <w:tc>
          <w:tcPr>
            <w:tcW w:type="dxa" w:w="2736"/>
            <w:shd w:fill="FFFFFF"/>
            <w:tcMar>
              <w:top w:w="100" w:type="dxa"/>
              <w:bottom w:w="100" w:type="dxa"/>
              <w:left w:w="140" w:type="dxa"/>
              <w:right w:w="140" w:type="dxa"/>
            </w:tcMar>
          </w:tcPr>
          <w:p>
            <w:pPr>
              <w:jc w:val="left"/>
            </w:pPr>
            <w:r>
              <w:rPr>
                <w:rFonts w:ascii="Arial" w:hAnsi="Arial"/>
                <w:color w:val="334155"/>
                <w:sz w:val="18"/>
              </w:rPr>
              <w:t>Median Difference = -$12.65 USD</w:t>
            </w:r>
          </w:p>
        </w:tc>
      </w:tr>
      <w:tr>
        <w:tc>
          <w:tcPr>
            <w:tcW w:type="dxa" w:w="2592"/>
            <w:shd w:fill="F8FAFC"/>
            <w:tcMar>
              <w:top w:w="100" w:type="dxa"/>
              <w:bottom w:w="100" w:type="dxa"/>
              <w:left w:w="140" w:type="dxa"/>
              <w:right w:w="140" w:type="dxa"/>
            </w:tcMar>
          </w:tcPr>
          <w:p>
            <w:pPr>
              <w:jc w:val="left"/>
            </w:pPr>
            <w:r>
              <w:rPr>
                <w:rFonts w:ascii="Arial" w:hAnsi="Arial"/>
                <w:color w:val="334155"/>
                <w:sz w:val="18"/>
              </w:rPr>
              <w:t>Sample Standard Deviation</w:t>
            </w:r>
          </w:p>
        </w:tc>
        <w:tc>
          <w:tcPr>
            <w:tcW w:type="dxa" w:w="2016"/>
            <w:shd w:fill="F8FAFC"/>
            <w:tcMar>
              <w:top w:w="100" w:type="dxa"/>
              <w:bottom w:w="100" w:type="dxa"/>
              <w:left w:w="140" w:type="dxa"/>
              <w:right w:w="140" w:type="dxa"/>
            </w:tcMar>
          </w:tcPr>
          <w:p>
            <w:pPr>
              <w:jc w:val="left"/>
            </w:pPr>
            <w:r>
              <w:rPr>
                <w:rFonts w:ascii="Arial" w:hAnsi="Arial"/>
                <w:color w:val="334155"/>
                <w:sz w:val="18"/>
              </w:rPr>
              <w:t>$257.06 USD</w:t>
            </w:r>
          </w:p>
        </w:tc>
        <w:tc>
          <w:tcPr>
            <w:tcW w:type="dxa" w:w="2016"/>
            <w:shd w:fill="F8FAFC"/>
            <w:tcMar>
              <w:top w:w="100" w:type="dxa"/>
              <w:bottom w:w="100" w:type="dxa"/>
              <w:left w:w="140" w:type="dxa"/>
              <w:right w:w="140" w:type="dxa"/>
            </w:tcMar>
          </w:tcPr>
          <w:p>
            <w:pPr>
              <w:jc w:val="left"/>
            </w:pPr>
            <w:r>
              <w:rPr>
                <w:rFonts w:ascii="Arial" w:hAnsi="Arial"/>
                <w:color w:val="334155"/>
                <w:sz w:val="18"/>
              </w:rPr>
              <w:t>$204.81 USD</w:t>
            </w:r>
          </w:p>
        </w:tc>
        <w:tc>
          <w:tcPr>
            <w:tcW w:type="dxa" w:w="2736"/>
            <w:shd w:fill="F8FAFC"/>
            <w:tcMar>
              <w:top w:w="100" w:type="dxa"/>
              <w:bottom w:w="100" w:type="dxa"/>
              <w:left w:w="140" w:type="dxa"/>
              <w:right w:w="140" w:type="dxa"/>
            </w:tcMar>
          </w:tcPr>
          <w:p>
            <w:pPr>
              <w:jc w:val="left"/>
            </w:pPr>
            <w:r>
              <w:rPr>
                <w:rFonts w:ascii="Arial" w:hAnsi="Arial"/>
                <w:color w:val="334155"/>
                <w:sz w:val="18"/>
              </w:rPr>
              <w:t>Variance Ratio = 1.57</w:t>
            </w:r>
          </w:p>
        </w:tc>
      </w:tr>
      <w:tr>
        <w:tc>
          <w:tcPr>
            <w:tcW w:type="dxa" w:w="2592"/>
            <w:shd w:fill="FFFFFF"/>
            <w:tcMar>
              <w:top w:w="100" w:type="dxa"/>
              <w:bottom w:w="100" w:type="dxa"/>
              <w:left w:w="140" w:type="dxa"/>
              <w:right w:w="140" w:type="dxa"/>
            </w:tcMar>
          </w:tcPr>
          <w:p>
            <w:pPr>
              <w:jc w:val="left"/>
            </w:pPr>
            <w:r>
              <w:rPr>
                <w:rFonts w:ascii="Arial" w:hAnsi="Arial"/>
                <w:color w:val="334155"/>
                <w:sz w:val="18"/>
              </w:rPr>
              <w:t>Welch t-statistic</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736"/>
            <w:shd w:fill="FFFFFF"/>
            <w:tcMar>
              <w:top w:w="100" w:type="dxa"/>
              <w:bottom w:w="100" w:type="dxa"/>
              <w:left w:w="140" w:type="dxa"/>
              <w:right w:w="140" w:type="dxa"/>
            </w:tcMar>
          </w:tcPr>
          <w:p>
            <w:pPr>
              <w:jc w:val="left"/>
            </w:pPr>
            <w:r>
              <w:rPr>
                <w:rFonts w:ascii="Arial" w:hAnsi="Arial"/>
                <w:color w:val="334155"/>
                <w:sz w:val="18"/>
              </w:rPr>
              <w:t>t = -15.7380</w:t>
            </w:r>
          </w:p>
        </w:tc>
      </w:tr>
      <w:tr>
        <w:tc>
          <w:tcPr>
            <w:tcW w:type="dxa" w:w="2592"/>
            <w:shd w:fill="F8FAFC"/>
            <w:tcMar>
              <w:top w:w="100" w:type="dxa"/>
              <w:bottom w:w="100" w:type="dxa"/>
              <w:left w:w="140" w:type="dxa"/>
              <w:right w:w="140" w:type="dxa"/>
            </w:tcMar>
          </w:tcPr>
          <w:p>
            <w:pPr>
              <w:jc w:val="left"/>
            </w:pPr>
            <w:r>
              <w:rPr>
                <w:rFonts w:ascii="Arial" w:hAnsi="Arial"/>
                <w:color w:val="334155"/>
                <w:sz w:val="18"/>
              </w:rPr>
              <w:t>Satterthwaite Degrees of Freedom</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736"/>
            <w:shd w:fill="F8FAFC"/>
            <w:tcMar>
              <w:top w:w="100" w:type="dxa"/>
              <w:bottom w:w="100" w:type="dxa"/>
              <w:left w:w="140" w:type="dxa"/>
              <w:right w:w="140" w:type="dxa"/>
            </w:tcMar>
          </w:tcPr>
          <w:p>
            <w:pPr>
              <w:jc w:val="left"/>
            </w:pPr>
            <w:r>
              <w:rPr>
                <w:rFonts w:ascii="Arial" w:hAnsi="Arial"/>
                <w:color w:val="334155"/>
                <w:sz w:val="18"/>
              </w:rPr>
              <w:t>df = 9,162.24</w:t>
            </w:r>
          </w:p>
        </w:tc>
      </w:tr>
      <w:tr>
        <w:tc>
          <w:tcPr>
            <w:tcW w:type="dxa" w:w="2592"/>
            <w:shd w:fill="FFFFFF"/>
            <w:tcMar>
              <w:top w:w="100" w:type="dxa"/>
              <w:bottom w:w="100" w:type="dxa"/>
              <w:left w:w="140" w:type="dxa"/>
              <w:right w:w="140" w:type="dxa"/>
            </w:tcMar>
          </w:tcPr>
          <w:p>
            <w:pPr>
              <w:jc w:val="left"/>
            </w:pPr>
            <w:r>
              <w:rPr>
                <w:rFonts w:ascii="Arial" w:hAnsi="Arial"/>
                <w:color w:val="334155"/>
                <w:sz w:val="18"/>
              </w:rPr>
              <w:t>Two-Sided p-value</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736"/>
            <w:shd w:fill="FFFFFF"/>
            <w:tcMar>
              <w:top w:w="100" w:type="dxa"/>
              <w:bottom w:w="100" w:type="dxa"/>
              <w:left w:w="140" w:type="dxa"/>
              <w:right w:w="140" w:type="dxa"/>
            </w:tcMar>
          </w:tcPr>
          <w:p>
            <w:pPr>
              <w:jc w:val="left"/>
            </w:pPr>
            <w:r>
              <w:rPr>
                <w:rFonts w:ascii="Arial" w:hAnsi="Arial"/>
                <w:color w:val="334155"/>
                <w:sz w:val="18"/>
              </w:rPr>
              <w:t>p = 4.3569e-55 (p &lt; 0.001)</w:t>
            </w:r>
          </w:p>
        </w:tc>
      </w:tr>
      <w:tr>
        <w:tc>
          <w:tcPr>
            <w:tcW w:type="dxa" w:w="2592"/>
            <w:shd w:fill="F8FAFC"/>
            <w:tcMar>
              <w:top w:w="100" w:type="dxa"/>
              <w:bottom w:w="100" w:type="dxa"/>
              <w:left w:w="140" w:type="dxa"/>
              <w:right w:w="140" w:type="dxa"/>
            </w:tcMar>
          </w:tcPr>
          <w:p>
            <w:pPr>
              <w:jc w:val="left"/>
            </w:pPr>
            <w:r>
              <w:rPr>
                <w:rFonts w:ascii="Arial" w:hAnsi="Arial"/>
                <w:color w:val="334155"/>
                <w:sz w:val="18"/>
              </w:rPr>
              <w:t>95% Confidence Interval of Difference</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736"/>
            <w:shd w:fill="F8FAFC"/>
            <w:tcMar>
              <w:top w:w="100" w:type="dxa"/>
              <w:bottom w:w="100" w:type="dxa"/>
              <w:left w:w="140" w:type="dxa"/>
              <w:right w:w="140" w:type="dxa"/>
            </w:tcMar>
          </w:tcPr>
          <w:p>
            <w:pPr>
              <w:jc w:val="left"/>
            </w:pPr>
            <w:r>
              <w:rPr>
                <w:rFonts w:ascii="Arial" w:hAnsi="Arial"/>
                <w:color w:val="334155"/>
                <w:sz w:val="18"/>
              </w:rPr>
              <w:t>[-$82.72 USD, -$64.40 USD]</w:t>
            </w:r>
          </w:p>
        </w:tc>
      </w:tr>
      <w:tr>
        <w:tc>
          <w:tcPr>
            <w:tcW w:type="dxa" w:w="2592"/>
            <w:shd w:fill="FFFFFF"/>
            <w:tcMar>
              <w:top w:w="100" w:type="dxa"/>
              <w:bottom w:w="100" w:type="dxa"/>
              <w:left w:w="140" w:type="dxa"/>
              <w:right w:w="140" w:type="dxa"/>
            </w:tcMar>
          </w:tcPr>
          <w:p>
            <w:pPr>
              <w:jc w:val="left"/>
            </w:pPr>
            <w:r>
              <w:rPr>
                <w:rFonts w:ascii="Arial" w:hAnsi="Arial"/>
                <w:color w:val="334155"/>
                <w:sz w:val="18"/>
              </w:rPr>
              <w:t>Standardized Effect Size (Cohen's d)</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016"/>
            <w:shd w:fill="FFFFFF"/>
            <w:tcMar>
              <w:top w:w="100" w:type="dxa"/>
              <w:bottom w:w="100" w:type="dxa"/>
              <w:left w:w="140" w:type="dxa"/>
              <w:right w:w="140" w:type="dxa"/>
            </w:tcMar>
          </w:tcPr>
          <w:p>
            <w:pPr>
              <w:jc w:val="left"/>
            </w:pPr>
            <w:r>
              <w:rPr>
                <w:rFonts w:ascii="Arial" w:hAnsi="Arial"/>
                <w:color w:val="334155"/>
                <w:sz w:val="18"/>
              </w:rPr>
              <w:t>--</w:t>
            </w:r>
          </w:p>
        </w:tc>
        <w:tc>
          <w:tcPr>
            <w:tcW w:type="dxa" w:w="2736"/>
            <w:shd w:fill="FFFFFF"/>
            <w:tcMar>
              <w:top w:w="100" w:type="dxa"/>
              <w:bottom w:w="100" w:type="dxa"/>
              <w:left w:w="140" w:type="dxa"/>
              <w:right w:w="140" w:type="dxa"/>
            </w:tcMar>
          </w:tcPr>
          <w:p>
            <w:pPr>
              <w:jc w:val="left"/>
            </w:pPr>
            <w:r>
              <w:rPr>
                <w:rFonts w:ascii="Arial" w:hAnsi="Arial"/>
                <w:color w:val="334155"/>
                <w:sz w:val="18"/>
              </w:rPr>
              <w:t>d = -0.3179 (Hedges' g = -0.3179)</w:t>
            </w:r>
          </w:p>
        </w:tc>
      </w:tr>
      <w:tr>
        <w:tc>
          <w:tcPr>
            <w:tcW w:type="dxa" w:w="2592"/>
            <w:shd w:fill="F8FAFC"/>
            <w:tcMar>
              <w:top w:w="100" w:type="dxa"/>
              <w:bottom w:w="100" w:type="dxa"/>
              <w:left w:w="140" w:type="dxa"/>
              <w:right w:w="140" w:type="dxa"/>
            </w:tcMar>
          </w:tcPr>
          <w:p>
            <w:pPr>
              <w:jc w:val="left"/>
            </w:pPr>
            <w:r>
              <w:rPr>
                <w:rFonts w:ascii="Arial" w:hAnsi="Arial"/>
                <w:color w:val="334155"/>
                <w:sz w:val="18"/>
              </w:rPr>
              <w:t>Hypothesis Testing Decision</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016"/>
            <w:shd w:fill="F8FAFC"/>
            <w:tcMar>
              <w:top w:w="100" w:type="dxa"/>
              <w:bottom w:w="100" w:type="dxa"/>
              <w:left w:w="140" w:type="dxa"/>
              <w:right w:w="140" w:type="dxa"/>
            </w:tcMar>
          </w:tcPr>
          <w:p>
            <w:pPr>
              <w:jc w:val="left"/>
            </w:pPr>
            <w:r>
              <w:rPr>
                <w:rFonts w:ascii="Arial" w:hAnsi="Arial"/>
                <w:color w:val="334155"/>
                <w:sz w:val="18"/>
              </w:rPr>
              <w:t>--</w:t>
            </w:r>
          </w:p>
        </w:tc>
        <w:tc>
          <w:tcPr>
            <w:tcW w:type="dxa" w:w="2736"/>
            <w:shd w:fill="F8FAFC"/>
            <w:tcMar>
              <w:top w:w="100" w:type="dxa"/>
              <w:bottom w:w="100" w:type="dxa"/>
              <w:left w:w="140" w:type="dxa"/>
              <w:right w:w="140" w:type="dxa"/>
            </w:tcMar>
          </w:tcPr>
          <w:p>
            <w:pPr>
              <w:jc w:val="left"/>
            </w:pPr>
            <w:r>
              <w:rPr>
                <w:rFonts w:ascii="Arial" w:hAnsi="Arial"/>
                <w:color w:val="334155"/>
                <w:sz w:val="18"/>
              </w:rPr>
              <w:t>REJECT NULL HYPOTHESIS (H0)</w:t>
            </w:r>
          </w:p>
        </w:tc>
      </w:tr>
    </w:tbl>
    <w:p>
      <w:pPr>
        <w:spacing w:after="120"/>
      </w:pPr>
    </w:p>
    <w:p>
      <w:pPr>
        <w:spacing w:before="0" w:after="120" w:line="276" w:lineRule="auto"/>
      </w:pPr>
      <w:r>
        <w:rPr>
          <w:rFonts w:ascii="Arial" w:hAnsi="Arial"/>
          <w:color w:val="334155"/>
          <w:sz w:val="20"/>
        </w:rPr>
        <w:t>Technical Interpretation: With t(9162.24) = -15.7380 and p = 4.36e-55, we reject H0. The 95% confidence interval for the mean profit difference spans [-$82.72, -$64.40]. Because zero is excluded and the entire interval resides in negative territory, we conclude that discounted transactions earn significantly less than non-discounted transactions. Standardized effect size Cohen's d = -0.3179 denotes a robust, moderate effect.</w:t>
      </w:r>
    </w:p>
    <w:p>
      <w:pPr>
        <w:spacing w:before="0" w:after="120" w:line="276" w:lineRule="auto"/>
      </w:pPr>
      <w:r>
        <w:rPr>
          <w:rFonts w:ascii="Arial" w:hAnsi="Arial"/>
          <w:color w:val="334155"/>
          <w:sz w:val="20"/>
        </w:rPr>
        <w:t>Non-Parametric Robustness Check: The Mann-Whitney U test yielded U = 6,266,805.5, with asymptotic p &lt; 0.0001 and rank-biserial r = 0.4973. This proves that the observed profit deficit is systemic throughout the distribution and not an artifact of heavy-tailed skewness.</w:t>
      </w:r>
    </w:p>
    <w:p>
      <w:pPr>
        <w:keepNext/>
        <w:spacing w:before="320" w:after="120"/>
      </w:pPr>
      <w:r>
        <w:rPr>
          <w:rFonts w:ascii="Arial" w:hAnsi="Arial"/>
          <w:b/>
          <w:color w:val="0B2545"/>
          <w:sz w:val="30"/>
        </w:rPr>
        <w:t>9. Hypothesis 2 – One-Way Analysis of Variance (ANOVA)</w:t>
      </w:r>
    </w:p>
    <w:p>
      <w:pPr>
        <w:spacing w:before="0" w:after="120" w:line="276" w:lineRule="auto"/>
      </w:pPr>
      <w:r>
        <w:rPr>
          <w:rFonts w:ascii="Arial" w:hAnsi="Arial"/>
          <w:color w:val="334155"/>
          <w:sz w:val="20"/>
        </w:rPr>
        <w:t>Secondary Question: Does average order-level profit differ significantly across product categories?</w:t>
      </w:r>
    </w:p>
    <w:p>
      <w:pPr>
        <w:spacing w:before="0" w:after="120" w:line="276" w:lineRule="auto"/>
      </w:pPr>
      <w:r>
        <w:rPr>
          <w:rFonts w:ascii="Arial" w:hAnsi="Arial"/>
          <w:color w:val="334155"/>
          <w:sz w:val="20"/>
        </w:rPr>
        <w:t>Assumption Auditing: Levene's test across categories produced W = 82.5348 (p = 2.81e-36), demonstrating strong heteroscedasticity. Technology exhibits substantially higher variance (SD = $428.82) compared to Furniture (SD = $136.05) and Office Supplies (SD = $164.89). Consequently, both standard Fisher ANOVA and Welch's robust ANOVA are reported.</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560"/>
        <w:gridCol w:w="1560"/>
        <w:gridCol w:w="1560"/>
        <w:gridCol w:w="1560"/>
        <w:gridCol w:w="1560"/>
        <w:gridCol w:w="1560"/>
      </w:tblGrid>
      <w:tr>
        <w:tc>
          <w:tcPr>
            <w:tcW w:type="dxa" w:w="2304"/>
            <w:shd w:fill="0B2545"/>
            <w:tcMar>
              <w:top w:w="140" w:type="dxa"/>
              <w:bottom w:w="140" w:type="dxa"/>
              <w:left w:w="140" w:type="dxa"/>
              <w:right w:w="140" w:type="dxa"/>
            </w:tcMar>
          </w:tcPr>
          <w:p>
            <w:pPr>
              <w:jc w:val="left"/>
            </w:pPr>
            <w:r>
              <w:rPr>
                <w:rFonts w:ascii="Arial" w:hAnsi="Arial"/>
                <w:b/>
                <w:color w:val="FFFFFF"/>
                <w:sz w:val="19"/>
              </w:rPr>
              <w:t>Statistical Test</w:t>
            </w:r>
          </w:p>
        </w:tc>
        <w:tc>
          <w:tcPr>
            <w:tcW w:type="dxa" w:w="1440"/>
            <w:shd w:fill="0B2545"/>
            <w:tcMar>
              <w:top w:w="140" w:type="dxa"/>
              <w:bottom w:w="140" w:type="dxa"/>
              <w:left w:w="140" w:type="dxa"/>
              <w:right w:w="140" w:type="dxa"/>
            </w:tcMar>
          </w:tcPr>
          <w:p>
            <w:pPr>
              <w:jc w:val="left"/>
            </w:pPr>
            <w:r>
              <w:rPr>
                <w:rFonts w:ascii="Arial" w:hAnsi="Arial"/>
                <w:b/>
                <w:color w:val="FFFFFF"/>
                <w:sz w:val="19"/>
              </w:rPr>
              <w:t>Test Statistic</w:t>
            </w:r>
          </w:p>
        </w:tc>
        <w:tc>
          <w:tcPr>
            <w:tcW w:type="dxa" w:w="2160"/>
            <w:shd w:fill="0B2545"/>
            <w:tcMar>
              <w:top w:w="140" w:type="dxa"/>
              <w:bottom w:w="140" w:type="dxa"/>
              <w:left w:w="140" w:type="dxa"/>
              <w:right w:w="140" w:type="dxa"/>
            </w:tcMar>
          </w:tcPr>
          <w:p>
            <w:pPr>
              <w:jc w:val="left"/>
            </w:pPr>
            <w:r>
              <w:rPr>
                <w:rFonts w:ascii="Arial" w:hAnsi="Arial"/>
                <w:b/>
                <w:color w:val="FFFFFF"/>
                <w:sz w:val="19"/>
              </w:rPr>
              <w:t>Degrees of Freedom</w:t>
            </w:r>
          </w:p>
        </w:tc>
        <w:tc>
          <w:tcPr>
            <w:tcW w:type="dxa" w:w="1296"/>
            <w:shd w:fill="0B2545"/>
            <w:tcMar>
              <w:top w:w="140" w:type="dxa"/>
              <w:bottom w:w="140" w:type="dxa"/>
              <w:left w:w="140" w:type="dxa"/>
              <w:right w:w="140" w:type="dxa"/>
            </w:tcMar>
          </w:tcPr>
          <w:p>
            <w:pPr>
              <w:jc w:val="left"/>
            </w:pPr>
            <w:r>
              <w:rPr>
                <w:rFonts w:ascii="Arial" w:hAnsi="Arial"/>
                <w:b/>
                <w:color w:val="FFFFFF"/>
                <w:sz w:val="19"/>
              </w:rPr>
              <w:t>p-value</w:t>
            </w:r>
          </w:p>
        </w:tc>
        <w:tc>
          <w:tcPr>
            <w:tcW w:type="dxa" w:w="1152"/>
            <w:shd w:fill="0B2545"/>
            <w:tcMar>
              <w:top w:w="140" w:type="dxa"/>
              <w:bottom w:w="140" w:type="dxa"/>
              <w:left w:w="140" w:type="dxa"/>
              <w:right w:w="140" w:type="dxa"/>
            </w:tcMar>
          </w:tcPr>
          <w:p>
            <w:pPr>
              <w:jc w:val="left"/>
            </w:pPr>
            <w:r>
              <w:rPr>
                <w:rFonts w:ascii="Arial" w:hAnsi="Arial"/>
                <w:b/>
                <w:color w:val="FFFFFF"/>
                <w:sz w:val="19"/>
              </w:rPr>
              <w:t>Effect Size (eta^2)</w:t>
            </w:r>
          </w:p>
        </w:tc>
        <w:tc>
          <w:tcPr>
            <w:tcW w:type="dxa" w:w="1008"/>
            <w:shd w:fill="0B2545"/>
            <w:tcMar>
              <w:top w:w="140" w:type="dxa"/>
              <w:bottom w:w="140" w:type="dxa"/>
              <w:left w:w="140" w:type="dxa"/>
              <w:right w:w="140" w:type="dxa"/>
            </w:tcMar>
          </w:tcPr>
          <w:p>
            <w:pPr>
              <w:jc w:val="left"/>
            </w:pPr>
            <w:r>
              <w:rPr>
                <w:rFonts w:ascii="Arial" w:hAnsi="Arial"/>
                <w:b/>
                <w:color w:val="FFFFFF"/>
                <w:sz w:val="19"/>
              </w:rPr>
              <w:t>Decision</w:t>
            </w:r>
          </w:p>
        </w:tc>
      </w:tr>
      <w:tr>
        <w:tc>
          <w:tcPr>
            <w:tcW w:type="dxa" w:w="2304"/>
            <w:shd w:fill="FFFFFF"/>
            <w:tcMar>
              <w:top w:w="100" w:type="dxa"/>
              <w:bottom w:w="100" w:type="dxa"/>
              <w:left w:w="140" w:type="dxa"/>
              <w:right w:w="140" w:type="dxa"/>
            </w:tcMar>
          </w:tcPr>
          <w:p>
            <w:pPr>
              <w:jc w:val="left"/>
            </w:pPr>
            <w:r>
              <w:rPr>
                <w:rFonts w:ascii="Arial" w:hAnsi="Arial"/>
                <w:color w:val="334155"/>
                <w:sz w:val="18"/>
              </w:rPr>
              <w:t>Fisher's One-Way ANOVA</w:t>
            </w:r>
          </w:p>
        </w:tc>
        <w:tc>
          <w:tcPr>
            <w:tcW w:type="dxa" w:w="1440"/>
            <w:shd w:fill="FFFFFF"/>
            <w:tcMar>
              <w:top w:w="100" w:type="dxa"/>
              <w:bottom w:w="100" w:type="dxa"/>
              <w:left w:w="140" w:type="dxa"/>
              <w:right w:w="140" w:type="dxa"/>
            </w:tcMar>
          </w:tcPr>
          <w:p>
            <w:pPr>
              <w:jc w:val="left"/>
            </w:pPr>
            <w:r>
              <w:rPr>
                <w:rFonts w:ascii="Arial" w:hAnsi="Arial"/>
                <w:color w:val="334155"/>
                <w:sz w:val="18"/>
              </w:rPr>
              <w:t>F = 54.3110</w:t>
            </w:r>
          </w:p>
        </w:tc>
        <w:tc>
          <w:tcPr>
            <w:tcW w:type="dxa" w:w="2160"/>
            <w:shd w:fill="FFFFFF"/>
            <w:tcMar>
              <w:top w:w="100" w:type="dxa"/>
              <w:bottom w:w="100" w:type="dxa"/>
              <w:left w:w="140" w:type="dxa"/>
              <w:right w:w="140" w:type="dxa"/>
            </w:tcMar>
          </w:tcPr>
          <w:p>
            <w:pPr>
              <w:jc w:val="left"/>
            </w:pPr>
            <w:r>
              <w:rPr>
                <w:rFonts w:ascii="Arial" w:hAnsi="Arial"/>
                <w:color w:val="334155"/>
                <w:sz w:val="18"/>
              </w:rPr>
              <w:t>df_between = 2, df_within = 9,991</w:t>
            </w:r>
          </w:p>
        </w:tc>
        <w:tc>
          <w:tcPr>
            <w:tcW w:type="dxa" w:w="1296"/>
            <w:shd w:fill="FFFFFF"/>
            <w:tcMar>
              <w:top w:w="100" w:type="dxa"/>
              <w:bottom w:w="100" w:type="dxa"/>
              <w:left w:w="140" w:type="dxa"/>
              <w:right w:w="140" w:type="dxa"/>
            </w:tcMar>
          </w:tcPr>
          <w:p>
            <w:pPr>
              <w:jc w:val="left"/>
            </w:pPr>
            <w:r>
              <w:rPr>
                <w:rFonts w:ascii="Arial" w:hAnsi="Arial"/>
                <w:color w:val="334155"/>
                <w:sz w:val="18"/>
              </w:rPr>
              <w:t>3.4699e-24</w:t>
            </w:r>
          </w:p>
        </w:tc>
        <w:tc>
          <w:tcPr>
            <w:tcW w:type="dxa" w:w="1152"/>
            <w:shd w:fill="FFFFFF"/>
            <w:tcMar>
              <w:top w:w="100" w:type="dxa"/>
              <w:bottom w:w="100" w:type="dxa"/>
              <w:left w:w="140" w:type="dxa"/>
              <w:right w:w="140" w:type="dxa"/>
            </w:tcMar>
          </w:tcPr>
          <w:p>
            <w:pPr>
              <w:jc w:val="left"/>
            </w:pPr>
            <w:r>
              <w:rPr>
                <w:rFonts w:ascii="Arial" w:hAnsi="Arial"/>
                <w:color w:val="334155"/>
                <w:sz w:val="18"/>
              </w:rPr>
              <w:t>eta^2 = 0.0108</w:t>
            </w:r>
          </w:p>
        </w:tc>
        <w:tc>
          <w:tcPr>
            <w:tcW w:type="dxa" w:w="1008"/>
            <w:shd w:fill="FFFFFF"/>
            <w:tcMar>
              <w:top w:w="100" w:type="dxa"/>
              <w:bottom w:w="100" w:type="dxa"/>
              <w:left w:w="140" w:type="dxa"/>
              <w:right w:w="140" w:type="dxa"/>
            </w:tcMar>
          </w:tcPr>
          <w:p>
            <w:pPr>
              <w:jc w:val="left"/>
            </w:pPr>
            <w:r>
              <w:rPr>
                <w:rFonts w:ascii="Arial" w:hAnsi="Arial"/>
                <w:color w:val="334155"/>
                <w:sz w:val="18"/>
              </w:rPr>
              <w:t>Reject H0</w:t>
            </w:r>
          </w:p>
        </w:tc>
      </w:tr>
      <w:tr>
        <w:tc>
          <w:tcPr>
            <w:tcW w:type="dxa" w:w="2304"/>
            <w:shd w:fill="F8FAFC"/>
            <w:tcMar>
              <w:top w:w="100" w:type="dxa"/>
              <w:bottom w:w="100" w:type="dxa"/>
              <w:left w:w="140" w:type="dxa"/>
              <w:right w:w="140" w:type="dxa"/>
            </w:tcMar>
          </w:tcPr>
          <w:p>
            <w:pPr>
              <w:jc w:val="left"/>
            </w:pPr>
            <w:r>
              <w:rPr>
                <w:rFonts w:ascii="Arial" w:hAnsi="Arial"/>
                <w:color w:val="334155"/>
                <w:sz w:val="18"/>
              </w:rPr>
              <w:t>Welch's Robust ANOVA</w:t>
            </w:r>
          </w:p>
        </w:tc>
        <w:tc>
          <w:tcPr>
            <w:tcW w:type="dxa" w:w="1440"/>
            <w:shd w:fill="F8FAFC"/>
            <w:tcMar>
              <w:top w:w="100" w:type="dxa"/>
              <w:bottom w:w="100" w:type="dxa"/>
              <w:left w:w="140" w:type="dxa"/>
              <w:right w:w="140" w:type="dxa"/>
            </w:tcMar>
          </w:tcPr>
          <w:p>
            <w:pPr>
              <w:jc w:val="left"/>
            </w:pPr>
            <w:r>
              <w:rPr>
                <w:rFonts w:ascii="Arial" w:hAnsi="Arial"/>
                <w:color w:val="334155"/>
                <w:sz w:val="18"/>
              </w:rPr>
              <w:t>F_W = 24.0825</w:t>
            </w:r>
          </w:p>
        </w:tc>
        <w:tc>
          <w:tcPr>
            <w:tcW w:type="dxa" w:w="2160"/>
            <w:shd w:fill="F8FAFC"/>
            <w:tcMar>
              <w:top w:w="100" w:type="dxa"/>
              <w:bottom w:w="100" w:type="dxa"/>
              <w:left w:w="140" w:type="dxa"/>
              <w:right w:w="140" w:type="dxa"/>
            </w:tcMar>
          </w:tcPr>
          <w:p>
            <w:pPr>
              <w:jc w:val="left"/>
            </w:pPr>
            <w:r>
              <w:rPr>
                <w:rFonts w:ascii="Arial" w:hAnsi="Arial"/>
                <w:color w:val="334155"/>
                <w:sz w:val="18"/>
              </w:rPr>
              <w:t>df1 = 2, df2 = 3,587.09</w:t>
            </w:r>
          </w:p>
        </w:tc>
        <w:tc>
          <w:tcPr>
            <w:tcW w:type="dxa" w:w="1296"/>
            <w:shd w:fill="F8FAFC"/>
            <w:tcMar>
              <w:top w:w="100" w:type="dxa"/>
              <w:bottom w:w="100" w:type="dxa"/>
              <w:left w:w="140" w:type="dxa"/>
              <w:right w:w="140" w:type="dxa"/>
            </w:tcMar>
          </w:tcPr>
          <w:p>
            <w:pPr>
              <w:jc w:val="left"/>
            </w:pPr>
            <w:r>
              <w:rPr>
                <w:rFonts w:ascii="Arial" w:hAnsi="Arial"/>
                <w:color w:val="334155"/>
                <w:sz w:val="18"/>
              </w:rPr>
              <w:t>4.0802e-11</w:t>
            </w:r>
          </w:p>
        </w:tc>
        <w:tc>
          <w:tcPr>
            <w:tcW w:type="dxa" w:w="1152"/>
            <w:shd w:fill="F8FAFC"/>
            <w:tcMar>
              <w:top w:w="100" w:type="dxa"/>
              <w:bottom w:w="100" w:type="dxa"/>
              <w:left w:w="140" w:type="dxa"/>
              <w:right w:w="140" w:type="dxa"/>
            </w:tcMar>
          </w:tcPr>
          <w:p>
            <w:pPr>
              <w:jc w:val="left"/>
            </w:pPr>
            <w:r>
              <w:rPr>
                <w:rFonts w:ascii="Arial" w:hAnsi="Arial"/>
                <w:color w:val="334155"/>
                <w:sz w:val="18"/>
              </w:rPr>
              <w:t>eta^2 = 0.0108</w:t>
            </w:r>
          </w:p>
        </w:tc>
        <w:tc>
          <w:tcPr>
            <w:tcW w:type="dxa" w:w="1008"/>
            <w:shd w:fill="F8FAFC"/>
            <w:tcMar>
              <w:top w:w="100" w:type="dxa"/>
              <w:bottom w:w="100" w:type="dxa"/>
              <w:left w:w="140" w:type="dxa"/>
              <w:right w:w="140" w:type="dxa"/>
            </w:tcMar>
          </w:tcPr>
          <w:p>
            <w:pPr>
              <w:jc w:val="left"/>
            </w:pPr>
            <w:r>
              <w:rPr>
                <w:rFonts w:ascii="Arial" w:hAnsi="Arial"/>
                <w:color w:val="334155"/>
                <w:sz w:val="18"/>
              </w:rPr>
              <w:t>Reject H0</w:t>
            </w:r>
          </w:p>
        </w:tc>
      </w:tr>
    </w:tbl>
    <w:p>
      <w:pPr>
        <w:spacing w:after="120"/>
      </w:pPr>
    </w:p>
    <w:p>
      <w:pPr>
        <w:spacing w:before="0" w:after="120" w:line="276" w:lineRule="auto"/>
      </w:pPr>
      <w:r>
        <w:rPr>
          <w:rFonts w:ascii="Arial" w:hAnsi="Arial"/>
          <w:color w:val="334155"/>
          <w:sz w:val="20"/>
        </w:rPr>
        <w:t>Omnibus Conclusion: Both tests produce p &lt; 0.001, warranting rejection of H0. To identify the exact source of category variation, we perform post-hoc pairwise contrasts using Tukey's Honestly Significant Difference (HSD) test.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560"/>
        <w:gridCol w:w="1560"/>
        <w:gridCol w:w="1560"/>
        <w:gridCol w:w="1560"/>
        <w:gridCol w:w="1560"/>
        <w:gridCol w:w="1560"/>
      </w:tblGrid>
      <w:tr>
        <w:tc>
          <w:tcPr>
            <w:tcW w:type="dxa" w:w="2592"/>
            <w:shd w:fill="0B2545"/>
            <w:tcMar>
              <w:top w:w="140" w:type="dxa"/>
              <w:bottom w:w="140" w:type="dxa"/>
              <w:left w:w="140" w:type="dxa"/>
              <w:right w:w="140" w:type="dxa"/>
            </w:tcMar>
          </w:tcPr>
          <w:p>
            <w:pPr>
              <w:jc w:val="left"/>
            </w:pPr>
            <w:r>
              <w:rPr>
                <w:rFonts w:ascii="Arial" w:hAnsi="Arial"/>
                <w:b/>
                <w:color w:val="FFFFFF"/>
                <w:sz w:val="19"/>
              </w:rPr>
              <w:t>Comparison (Group 1 vs. Group 2)</w:t>
            </w:r>
          </w:p>
        </w:tc>
        <w:tc>
          <w:tcPr>
            <w:tcW w:type="dxa" w:w="1440"/>
            <w:shd w:fill="0B2545"/>
            <w:tcMar>
              <w:top w:w="140" w:type="dxa"/>
              <w:bottom w:w="140" w:type="dxa"/>
              <w:left w:w="140" w:type="dxa"/>
              <w:right w:w="140" w:type="dxa"/>
            </w:tcMar>
          </w:tcPr>
          <w:p>
            <w:pPr>
              <w:jc w:val="right"/>
            </w:pPr>
            <w:r>
              <w:rPr>
                <w:rFonts w:ascii="Arial" w:hAnsi="Arial"/>
                <w:b/>
                <w:color w:val="FFFFFF"/>
                <w:sz w:val="19"/>
              </w:rPr>
              <w:t>Mean Difference ($)</w:t>
            </w:r>
          </w:p>
        </w:tc>
        <w:tc>
          <w:tcPr>
            <w:tcW w:type="dxa" w:w="1296"/>
            <w:shd w:fill="0B2545"/>
            <w:tcMar>
              <w:top w:w="140" w:type="dxa"/>
              <w:bottom w:w="140" w:type="dxa"/>
              <w:left w:w="140" w:type="dxa"/>
              <w:right w:w="140" w:type="dxa"/>
            </w:tcMar>
          </w:tcPr>
          <w:p>
            <w:pPr>
              <w:jc w:val="right"/>
            </w:pPr>
            <w:r>
              <w:rPr>
                <w:rFonts w:ascii="Arial" w:hAnsi="Arial"/>
                <w:b/>
                <w:color w:val="FFFFFF"/>
                <w:sz w:val="19"/>
              </w:rPr>
              <w:t>Adjusted p-value</w:t>
            </w:r>
          </w:p>
        </w:tc>
        <w:tc>
          <w:tcPr>
            <w:tcW w:type="dxa" w:w="1296"/>
            <w:shd w:fill="0B2545"/>
            <w:tcMar>
              <w:top w:w="140" w:type="dxa"/>
              <w:bottom w:w="140" w:type="dxa"/>
              <w:left w:w="140" w:type="dxa"/>
              <w:right w:w="140" w:type="dxa"/>
            </w:tcMar>
          </w:tcPr>
          <w:p>
            <w:pPr>
              <w:jc w:val="right"/>
            </w:pPr>
            <w:r>
              <w:rPr>
                <w:rFonts w:ascii="Arial" w:hAnsi="Arial"/>
                <w:b/>
                <w:color w:val="FFFFFF"/>
                <w:sz w:val="19"/>
              </w:rPr>
              <w:t>95% CI Lower ($)</w:t>
            </w:r>
          </w:p>
        </w:tc>
        <w:tc>
          <w:tcPr>
            <w:tcW w:type="dxa" w:w="1296"/>
            <w:shd w:fill="0B2545"/>
            <w:tcMar>
              <w:top w:w="140" w:type="dxa"/>
              <w:bottom w:w="140" w:type="dxa"/>
              <w:left w:w="140" w:type="dxa"/>
              <w:right w:w="140" w:type="dxa"/>
            </w:tcMar>
          </w:tcPr>
          <w:p>
            <w:pPr>
              <w:jc w:val="right"/>
            </w:pPr>
            <w:r>
              <w:rPr>
                <w:rFonts w:ascii="Arial" w:hAnsi="Arial"/>
                <w:b/>
                <w:color w:val="FFFFFF"/>
                <w:sz w:val="19"/>
              </w:rPr>
              <w:t>95% CI Upper ($)</w:t>
            </w:r>
          </w:p>
        </w:tc>
        <w:tc>
          <w:tcPr>
            <w:tcW w:type="dxa" w:w="1584"/>
            <w:shd w:fill="0B2545"/>
            <w:tcMar>
              <w:top w:w="140" w:type="dxa"/>
              <w:bottom w:w="140" w:type="dxa"/>
              <w:left w:w="140" w:type="dxa"/>
              <w:right w:w="140" w:type="dxa"/>
            </w:tcMar>
          </w:tcPr>
          <w:p>
            <w:pPr>
              <w:jc w:val="left"/>
            </w:pPr>
            <w:r>
              <w:rPr>
                <w:rFonts w:ascii="Arial" w:hAnsi="Arial"/>
                <w:b/>
                <w:color w:val="FFFFFF"/>
                <w:sz w:val="19"/>
              </w:rPr>
              <w:t>Decision (alpha = 0.05)</w:t>
            </w:r>
          </w:p>
        </w:tc>
      </w:tr>
      <w:tr>
        <w:tc>
          <w:tcPr>
            <w:tcW w:type="dxa" w:w="2592"/>
            <w:shd w:fill="FFFFFF"/>
            <w:tcMar>
              <w:top w:w="100" w:type="dxa"/>
              <w:bottom w:w="100" w:type="dxa"/>
              <w:left w:w="140" w:type="dxa"/>
              <w:right w:w="140" w:type="dxa"/>
            </w:tcMar>
          </w:tcPr>
          <w:p>
            <w:pPr>
              <w:jc w:val="left"/>
            </w:pPr>
            <w:r>
              <w:rPr>
                <w:rFonts w:ascii="Arial" w:hAnsi="Arial"/>
                <w:color w:val="334155"/>
                <w:sz w:val="18"/>
              </w:rPr>
              <w:t>Furniture vs. Office Supplies</w:t>
            </w:r>
          </w:p>
        </w:tc>
        <w:tc>
          <w:tcPr>
            <w:tcW w:type="dxa" w:w="1440"/>
            <w:shd w:fill="FFFFFF"/>
            <w:tcMar>
              <w:top w:w="100" w:type="dxa"/>
              <w:bottom w:w="100" w:type="dxa"/>
              <w:left w:w="140" w:type="dxa"/>
              <w:right w:w="140" w:type="dxa"/>
            </w:tcMar>
          </w:tcPr>
          <w:p>
            <w:pPr>
              <w:jc w:val="right"/>
            </w:pPr>
            <w:r>
              <w:rPr>
                <w:rFonts w:ascii="Arial" w:hAnsi="Arial"/>
                <w:color w:val="334155"/>
                <w:sz w:val="18"/>
              </w:rPr>
              <w:t>+$11.63</w:t>
            </w:r>
          </w:p>
        </w:tc>
        <w:tc>
          <w:tcPr>
            <w:tcW w:type="dxa" w:w="1296"/>
            <w:shd w:fill="FFFFFF"/>
            <w:tcMar>
              <w:top w:w="100" w:type="dxa"/>
              <w:bottom w:w="100" w:type="dxa"/>
              <w:left w:w="140" w:type="dxa"/>
              <w:right w:w="140" w:type="dxa"/>
            </w:tcMar>
          </w:tcPr>
          <w:p>
            <w:pPr>
              <w:jc w:val="right"/>
            </w:pPr>
            <w:r>
              <w:rPr>
                <w:rFonts w:ascii="Arial" w:hAnsi="Arial"/>
                <w:color w:val="334155"/>
                <w:sz w:val="18"/>
              </w:rPr>
              <w:t>0.1181</w:t>
            </w:r>
          </w:p>
        </w:tc>
        <w:tc>
          <w:tcPr>
            <w:tcW w:type="dxa" w:w="1296"/>
            <w:shd w:fill="FFFFFF"/>
            <w:tcMar>
              <w:top w:w="100" w:type="dxa"/>
              <w:bottom w:w="100" w:type="dxa"/>
              <w:left w:w="140" w:type="dxa"/>
              <w:right w:w="140" w:type="dxa"/>
            </w:tcMar>
          </w:tcPr>
          <w:p>
            <w:pPr>
              <w:jc w:val="right"/>
            </w:pPr>
            <w:r>
              <w:rPr>
                <w:rFonts w:ascii="Arial" w:hAnsi="Arial"/>
                <w:color w:val="334155"/>
                <w:sz w:val="18"/>
              </w:rPr>
              <w:t>-$2.16</w:t>
            </w:r>
          </w:p>
        </w:tc>
        <w:tc>
          <w:tcPr>
            <w:tcW w:type="dxa" w:w="1296"/>
            <w:shd w:fill="FFFFFF"/>
            <w:tcMar>
              <w:top w:w="100" w:type="dxa"/>
              <w:bottom w:w="100" w:type="dxa"/>
              <w:left w:w="140" w:type="dxa"/>
              <w:right w:w="140" w:type="dxa"/>
            </w:tcMar>
          </w:tcPr>
          <w:p>
            <w:pPr>
              <w:jc w:val="right"/>
            </w:pPr>
            <w:r>
              <w:rPr>
                <w:rFonts w:ascii="Arial" w:hAnsi="Arial"/>
                <w:color w:val="334155"/>
                <w:sz w:val="18"/>
              </w:rPr>
              <w:t>+$25.42</w:t>
            </w:r>
          </w:p>
        </w:tc>
        <w:tc>
          <w:tcPr>
            <w:tcW w:type="dxa" w:w="1584"/>
            <w:shd w:fill="FFFFFF"/>
            <w:tcMar>
              <w:top w:w="100" w:type="dxa"/>
              <w:bottom w:w="100" w:type="dxa"/>
              <w:left w:w="140" w:type="dxa"/>
              <w:right w:w="140" w:type="dxa"/>
            </w:tcMar>
          </w:tcPr>
          <w:p>
            <w:pPr>
              <w:jc w:val="left"/>
            </w:pPr>
            <w:r>
              <w:rPr>
                <w:rFonts w:ascii="Arial" w:hAnsi="Arial"/>
                <w:color w:val="334155"/>
                <w:sz w:val="18"/>
              </w:rPr>
              <w:t>Fail to Reject (No Diff)</w:t>
            </w:r>
          </w:p>
        </w:tc>
      </w:tr>
      <w:tr>
        <w:tc>
          <w:tcPr>
            <w:tcW w:type="dxa" w:w="2592"/>
            <w:shd w:fill="F8FAFC"/>
            <w:tcMar>
              <w:top w:w="100" w:type="dxa"/>
              <w:bottom w:w="100" w:type="dxa"/>
              <w:left w:w="140" w:type="dxa"/>
              <w:right w:w="140" w:type="dxa"/>
            </w:tcMar>
          </w:tcPr>
          <w:p>
            <w:pPr>
              <w:jc w:val="left"/>
            </w:pPr>
            <w:r>
              <w:rPr>
                <w:rFonts w:ascii="Arial" w:hAnsi="Arial"/>
                <w:color w:val="334155"/>
                <w:sz w:val="18"/>
              </w:rPr>
              <w:t>Furniture vs. Technology</w:t>
            </w:r>
          </w:p>
        </w:tc>
        <w:tc>
          <w:tcPr>
            <w:tcW w:type="dxa" w:w="1440"/>
            <w:shd w:fill="F8FAFC"/>
            <w:tcMar>
              <w:top w:w="100" w:type="dxa"/>
              <w:bottom w:w="100" w:type="dxa"/>
              <w:left w:w="140" w:type="dxa"/>
              <w:right w:w="140" w:type="dxa"/>
            </w:tcMar>
          </w:tcPr>
          <w:p>
            <w:pPr>
              <w:jc w:val="right"/>
            </w:pPr>
            <w:r>
              <w:rPr>
                <w:rFonts w:ascii="Arial" w:hAnsi="Arial"/>
                <w:color w:val="334155"/>
                <w:sz w:val="18"/>
              </w:rPr>
              <w:t>+$70.05</w:t>
            </w:r>
          </w:p>
        </w:tc>
        <w:tc>
          <w:tcPr>
            <w:tcW w:type="dxa" w:w="1296"/>
            <w:shd w:fill="F8FAFC"/>
            <w:tcMar>
              <w:top w:w="100" w:type="dxa"/>
              <w:bottom w:w="100" w:type="dxa"/>
              <w:left w:w="140" w:type="dxa"/>
              <w:right w:w="140" w:type="dxa"/>
            </w:tcMar>
          </w:tcPr>
          <w:p>
            <w:pPr>
              <w:jc w:val="right"/>
            </w:pPr>
            <w:r>
              <w:rPr>
                <w:rFonts w:ascii="Arial" w:hAnsi="Arial"/>
                <w:color w:val="334155"/>
                <w:sz w:val="18"/>
              </w:rPr>
              <w:t>&lt; 0.0001</w:t>
            </w:r>
          </w:p>
        </w:tc>
        <w:tc>
          <w:tcPr>
            <w:tcW w:type="dxa" w:w="1296"/>
            <w:shd w:fill="F8FAFC"/>
            <w:tcMar>
              <w:top w:w="100" w:type="dxa"/>
              <w:bottom w:w="100" w:type="dxa"/>
              <w:left w:w="140" w:type="dxa"/>
              <w:right w:w="140" w:type="dxa"/>
            </w:tcMar>
          </w:tcPr>
          <w:p>
            <w:pPr>
              <w:jc w:val="right"/>
            </w:pPr>
            <w:r>
              <w:rPr>
                <w:rFonts w:ascii="Arial" w:hAnsi="Arial"/>
                <w:color w:val="334155"/>
                <w:sz w:val="18"/>
              </w:rPr>
              <w:t>+$52.67</w:t>
            </w:r>
          </w:p>
        </w:tc>
        <w:tc>
          <w:tcPr>
            <w:tcW w:type="dxa" w:w="1296"/>
            <w:shd w:fill="F8FAFC"/>
            <w:tcMar>
              <w:top w:w="100" w:type="dxa"/>
              <w:bottom w:w="100" w:type="dxa"/>
              <w:left w:w="140" w:type="dxa"/>
              <w:right w:w="140" w:type="dxa"/>
            </w:tcMar>
          </w:tcPr>
          <w:p>
            <w:pPr>
              <w:jc w:val="right"/>
            </w:pPr>
            <w:r>
              <w:rPr>
                <w:rFonts w:ascii="Arial" w:hAnsi="Arial"/>
                <w:color w:val="334155"/>
                <w:sz w:val="18"/>
              </w:rPr>
              <w:t>+$87.44</w:t>
            </w:r>
          </w:p>
        </w:tc>
        <w:tc>
          <w:tcPr>
            <w:tcW w:type="dxa" w:w="1584"/>
            <w:shd w:fill="F8FAFC"/>
            <w:tcMar>
              <w:top w:w="100" w:type="dxa"/>
              <w:bottom w:w="100" w:type="dxa"/>
              <w:left w:w="140" w:type="dxa"/>
              <w:right w:w="140" w:type="dxa"/>
            </w:tcMar>
          </w:tcPr>
          <w:p>
            <w:pPr>
              <w:jc w:val="left"/>
            </w:pPr>
            <w:r>
              <w:rPr>
                <w:rFonts w:ascii="Arial" w:hAnsi="Arial"/>
                <w:color w:val="334155"/>
                <w:sz w:val="18"/>
              </w:rPr>
              <w:t>Reject H0 (Tech Higher)</w:t>
            </w:r>
          </w:p>
        </w:tc>
      </w:tr>
      <w:tr>
        <w:tc>
          <w:tcPr>
            <w:tcW w:type="dxa" w:w="2592"/>
            <w:shd w:fill="FFFFFF"/>
            <w:tcMar>
              <w:top w:w="100" w:type="dxa"/>
              <w:bottom w:w="100" w:type="dxa"/>
              <w:left w:w="140" w:type="dxa"/>
              <w:right w:w="140" w:type="dxa"/>
            </w:tcMar>
          </w:tcPr>
          <w:p>
            <w:pPr>
              <w:jc w:val="left"/>
            </w:pPr>
            <w:r>
              <w:rPr>
                <w:rFonts w:ascii="Arial" w:hAnsi="Arial"/>
                <w:color w:val="334155"/>
                <w:sz w:val="18"/>
              </w:rPr>
              <w:t>Office Supplies vs. Technology</w:t>
            </w:r>
          </w:p>
        </w:tc>
        <w:tc>
          <w:tcPr>
            <w:tcW w:type="dxa" w:w="1440"/>
            <w:shd w:fill="FFFFFF"/>
            <w:tcMar>
              <w:top w:w="100" w:type="dxa"/>
              <w:bottom w:w="100" w:type="dxa"/>
              <w:left w:w="140" w:type="dxa"/>
              <w:right w:w="140" w:type="dxa"/>
            </w:tcMar>
          </w:tcPr>
          <w:p>
            <w:pPr>
              <w:jc w:val="right"/>
            </w:pPr>
            <w:r>
              <w:rPr>
                <w:rFonts w:ascii="Arial" w:hAnsi="Arial"/>
                <w:color w:val="334155"/>
                <w:sz w:val="18"/>
              </w:rPr>
              <w:t>+$58.43</w:t>
            </w:r>
          </w:p>
        </w:tc>
        <w:tc>
          <w:tcPr>
            <w:tcW w:type="dxa" w:w="1296"/>
            <w:shd w:fill="FFFFFF"/>
            <w:tcMar>
              <w:top w:w="100" w:type="dxa"/>
              <w:bottom w:w="100" w:type="dxa"/>
              <w:left w:w="140" w:type="dxa"/>
              <w:right w:w="140" w:type="dxa"/>
            </w:tcMar>
          </w:tcPr>
          <w:p>
            <w:pPr>
              <w:jc w:val="right"/>
            </w:pPr>
            <w:r>
              <w:rPr>
                <w:rFonts w:ascii="Arial" w:hAnsi="Arial"/>
                <w:color w:val="334155"/>
                <w:sz w:val="18"/>
              </w:rPr>
              <w:t>&lt; 0.0001</w:t>
            </w:r>
          </w:p>
        </w:tc>
        <w:tc>
          <w:tcPr>
            <w:tcW w:type="dxa" w:w="1296"/>
            <w:shd w:fill="FFFFFF"/>
            <w:tcMar>
              <w:top w:w="100" w:type="dxa"/>
              <w:bottom w:w="100" w:type="dxa"/>
              <w:left w:w="140" w:type="dxa"/>
              <w:right w:w="140" w:type="dxa"/>
            </w:tcMar>
          </w:tcPr>
          <w:p>
            <w:pPr>
              <w:jc w:val="right"/>
            </w:pPr>
            <w:r>
              <w:rPr>
                <w:rFonts w:ascii="Arial" w:hAnsi="Arial"/>
                <w:color w:val="334155"/>
                <w:sz w:val="18"/>
              </w:rPr>
              <w:t>+$43.90</w:t>
            </w:r>
          </w:p>
        </w:tc>
        <w:tc>
          <w:tcPr>
            <w:tcW w:type="dxa" w:w="1296"/>
            <w:shd w:fill="FFFFFF"/>
            <w:tcMar>
              <w:top w:w="100" w:type="dxa"/>
              <w:bottom w:w="100" w:type="dxa"/>
              <w:left w:w="140" w:type="dxa"/>
              <w:right w:w="140" w:type="dxa"/>
            </w:tcMar>
          </w:tcPr>
          <w:p>
            <w:pPr>
              <w:jc w:val="right"/>
            </w:pPr>
            <w:r>
              <w:rPr>
                <w:rFonts w:ascii="Arial" w:hAnsi="Arial"/>
                <w:color w:val="334155"/>
                <w:sz w:val="18"/>
              </w:rPr>
              <w:t>+$72.95</w:t>
            </w:r>
          </w:p>
        </w:tc>
        <w:tc>
          <w:tcPr>
            <w:tcW w:type="dxa" w:w="1584"/>
            <w:shd w:fill="FFFFFF"/>
            <w:tcMar>
              <w:top w:w="100" w:type="dxa"/>
              <w:bottom w:w="100" w:type="dxa"/>
              <w:left w:w="140" w:type="dxa"/>
              <w:right w:w="140" w:type="dxa"/>
            </w:tcMar>
          </w:tcPr>
          <w:p>
            <w:pPr>
              <w:jc w:val="left"/>
            </w:pPr>
            <w:r>
              <w:rPr>
                <w:rFonts w:ascii="Arial" w:hAnsi="Arial"/>
                <w:color w:val="334155"/>
                <w:sz w:val="18"/>
              </w:rPr>
              <w:t>Reject H0 (Tech Higher)</w:t>
            </w:r>
          </w:p>
        </w:tc>
      </w:tr>
    </w:tbl>
    <w:p>
      <w:pPr>
        <w:spacing w:after="120"/>
      </w:pPr>
    </w:p>
    <w:p>
      <w:pPr>
        <w:spacing w:before="0" w:after="120" w:line="276" w:lineRule="auto"/>
      </w:pPr>
      <w:r>
        <w:rPr>
          <w:rFonts w:ascii="Arial" w:hAnsi="Arial"/>
          <w:color w:val="334155"/>
          <w:sz w:val="20"/>
        </w:rPr>
        <w:t>Post-Hoc Insight: Technology generates significantly higher mean profit than both Furniture ($70.05 higher) and Office Supplies ($58.43 higher). In contrast, Furniture and Office Supplies show no statistically significant difference (p_adj = 0.1181), demonstrating that category differences in the Superstore dataset are driven entirely by the premium profitability of Technology merchandise.</w:t>
      </w:r>
    </w:p>
    <w:p>
      <w:pPr>
        <w:keepNext/>
        <w:spacing w:before="320" w:after="120"/>
      </w:pPr>
      <w:r>
        <w:rPr>
          <w:rFonts w:ascii="Arial" w:hAnsi="Arial"/>
          <w:b/>
          <w:color w:val="0B2545"/>
          <w:sz w:val="30"/>
        </w:rPr>
        <w:t>10. Hypothesis 3 – Pearson's Chi-Square Test of Independence</w:t>
      </w:r>
    </w:p>
    <w:p>
      <w:pPr>
        <w:spacing w:before="0" w:after="120" w:line="276" w:lineRule="auto"/>
      </w:pPr>
      <w:r>
        <w:rPr>
          <w:rFonts w:ascii="Arial" w:hAnsi="Arial"/>
          <w:color w:val="334155"/>
          <w:sz w:val="20"/>
        </w:rPr>
        <w:t>Secondary Question: Is there a statistically significant association between whether an order receives a discount and whether that order generates a net profit or an operational loss?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72"/>
        <w:gridCol w:w="1872"/>
        <w:gridCol w:w="1872"/>
        <w:gridCol w:w="1872"/>
        <w:gridCol w:w="1872"/>
      </w:tblGrid>
      <w:tr>
        <w:tc>
          <w:tcPr>
            <w:tcW w:type="dxa" w:w="2592"/>
            <w:shd w:fill="0B2545"/>
            <w:tcMar>
              <w:top w:w="140" w:type="dxa"/>
              <w:bottom w:w="140" w:type="dxa"/>
              <w:left w:w="140" w:type="dxa"/>
              <w:right w:w="140" w:type="dxa"/>
            </w:tcMar>
          </w:tcPr>
          <w:p>
            <w:pPr>
              <w:jc w:val="left"/>
            </w:pPr>
            <w:r>
              <w:rPr>
                <w:rFonts w:ascii="Arial" w:hAnsi="Arial"/>
                <w:b/>
                <w:color w:val="FFFFFF"/>
                <w:sz w:val="19"/>
              </w:rPr>
              <w:t>Discount Status</w:t>
            </w:r>
          </w:p>
        </w:tc>
        <w:tc>
          <w:tcPr>
            <w:tcW w:type="dxa" w:w="2016"/>
            <w:shd w:fill="0B2545"/>
            <w:tcMar>
              <w:top w:w="140" w:type="dxa"/>
              <w:bottom w:w="140" w:type="dxa"/>
              <w:left w:w="140" w:type="dxa"/>
              <w:right w:w="140" w:type="dxa"/>
            </w:tcMar>
          </w:tcPr>
          <w:p>
            <w:pPr>
              <w:jc w:val="right"/>
            </w:pPr>
            <w:r>
              <w:rPr>
                <w:rFonts w:ascii="Arial" w:hAnsi="Arial"/>
                <w:b/>
                <w:color w:val="FFFFFF"/>
                <w:sz w:val="19"/>
              </w:rPr>
              <w:t>Loss-making (Profit &lt;= 0)</w:t>
            </w:r>
          </w:p>
        </w:tc>
        <w:tc>
          <w:tcPr>
            <w:tcW w:type="dxa" w:w="2016"/>
            <w:shd w:fill="0B2545"/>
            <w:tcMar>
              <w:top w:w="140" w:type="dxa"/>
              <w:bottom w:w="140" w:type="dxa"/>
              <w:left w:w="140" w:type="dxa"/>
              <w:right w:w="140" w:type="dxa"/>
            </w:tcMar>
          </w:tcPr>
          <w:p>
            <w:pPr>
              <w:jc w:val="right"/>
            </w:pPr>
            <w:r>
              <w:rPr>
                <w:rFonts w:ascii="Arial" w:hAnsi="Arial"/>
                <w:b/>
                <w:color w:val="FFFFFF"/>
                <w:sz w:val="19"/>
              </w:rPr>
              <w:t>Profitable (Profit &gt; 0)</w:t>
            </w:r>
          </w:p>
        </w:tc>
        <w:tc>
          <w:tcPr>
            <w:tcW w:type="dxa" w:w="1296"/>
            <w:shd w:fill="0B2545"/>
            <w:tcMar>
              <w:top w:w="140" w:type="dxa"/>
              <w:bottom w:w="140" w:type="dxa"/>
              <w:left w:w="140" w:type="dxa"/>
              <w:right w:w="140" w:type="dxa"/>
            </w:tcMar>
          </w:tcPr>
          <w:p>
            <w:pPr>
              <w:jc w:val="right"/>
            </w:pPr>
            <w:r>
              <w:rPr>
                <w:rFonts w:ascii="Arial" w:hAnsi="Arial"/>
                <w:b/>
                <w:color w:val="FFFFFF"/>
                <w:sz w:val="19"/>
              </w:rPr>
              <w:t>Total Orders</w:t>
            </w:r>
          </w:p>
        </w:tc>
        <w:tc>
          <w:tcPr>
            <w:tcW w:type="dxa" w:w="1440"/>
            <w:shd w:fill="0B2545"/>
            <w:tcMar>
              <w:top w:w="140" w:type="dxa"/>
              <w:bottom w:w="140" w:type="dxa"/>
              <w:left w:w="140" w:type="dxa"/>
              <w:right w:w="140" w:type="dxa"/>
            </w:tcMar>
          </w:tcPr>
          <w:p>
            <w:pPr>
              <w:jc w:val="right"/>
            </w:pPr>
            <w:r>
              <w:rPr>
                <w:rFonts w:ascii="Arial" w:hAnsi="Arial"/>
                <w:b/>
                <w:color w:val="FFFFFF"/>
                <w:sz w:val="19"/>
              </w:rPr>
              <w:t>Observed Loss Rate (%)</w:t>
            </w:r>
          </w:p>
        </w:tc>
      </w:tr>
      <w:tr>
        <w:tc>
          <w:tcPr>
            <w:tcW w:type="dxa" w:w="2592"/>
            <w:shd w:fill="FFFFFF"/>
            <w:tcMar>
              <w:top w:w="100" w:type="dxa"/>
              <w:bottom w:w="100" w:type="dxa"/>
              <w:left w:w="140" w:type="dxa"/>
              <w:right w:w="140" w:type="dxa"/>
            </w:tcMar>
          </w:tcPr>
          <w:p>
            <w:pPr>
              <w:jc w:val="left"/>
            </w:pPr>
            <w:r>
              <w:rPr>
                <w:rFonts w:ascii="Arial" w:hAnsi="Arial"/>
                <w:color w:val="334155"/>
                <w:sz w:val="18"/>
              </w:rPr>
              <w:t>No Discount (Discount == 0)</w:t>
            </w:r>
          </w:p>
        </w:tc>
        <w:tc>
          <w:tcPr>
            <w:tcW w:type="dxa" w:w="2016"/>
            <w:shd w:fill="FFFFFF"/>
            <w:tcMar>
              <w:top w:w="100" w:type="dxa"/>
              <w:bottom w:w="100" w:type="dxa"/>
              <w:left w:w="140" w:type="dxa"/>
              <w:right w:w="140" w:type="dxa"/>
            </w:tcMar>
          </w:tcPr>
          <w:p>
            <w:pPr>
              <w:jc w:val="right"/>
            </w:pPr>
            <w:r>
              <w:rPr>
                <w:rFonts w:ascii="Arial" w:hAnsi="Arial"/>
                <w:color w:val="334155"/>
                <w:sz w:val="18"/>
              </w:rPr>
              <w:t>30 [Expected: 929.45]</w:t>
            </w:r>
          </w:p>
        </w:tc>
        <w:tc>
          <w:tcPr>
            <w:tcW w:type="dxa" w:w="2016"/>
            <w:shd w:fill="FFFFFF"/>
            <w:tcMar>
              <w:top w:w="100" w:type="dxa"/>
              <w:bottom w:w="100" w:type="dxa"/>
              <w:left w:w="140" w:type="dxa"/>
              <w:right w:w="140" w:type="dxa"/>
            </w:tcMar>
          </w:tcPr>
          <w:p>
            <w:pPr>
              <w:jc w:val="right"/>
            </w:pPr>
            <w:r>
              <w:rPr>
                <w:rFonts w:ascii="Arial" w:hAnsi="Arial"/>
                <w:color w:val="334155"/>
                <w:sz w:val="18"/>
              </w:rPr>
              <w:t>4,768 [Expected: 3,868.55]</w:t>
            </w:r>
          </w:p>
        </w:tc>
        <w:tc>
          <w:tcPr>
            <w:tcW w:type="dxa" w:w="1296"/>
            <w:shd w:fill="FFFFFF"/>
            <w:tcMar>
              <w:top w:w="100" w:type="dxa"/>
              <w:bottom w:w="100" w:type="dxa"/>
              <w:left w:w="140" w:type="dxa"/>
              <w:right w:w="140" w:type="dxa"/>
            </w:tcMar>
          </w:tcPr>
          <w:p>
            <w:pPr>
              <w:jc w:val="right"/>
            </w:pPr>
            <w:r>
              <w:rPr>
                <w:rFonts w:ascii="Arial" w:hAnsi="Arial"/>
                <w:color w:val="334155"/>
                <w:sz w:val="18"/>
              </w:rPr>
              <w:t>4,798</w:t>
            </w:r>
          </w:p>
        </w:tc>
        <w:tc>
          <w:tcPr>
            <w:tcW w:type="dxa" w:w="1440"/>
            <w:shd w:fill="FFFFFF"/>
            <w:tcMar>
              <w:top w:w="100" w:type="dxa"/>
              <w:bottom w:w="100" w:type="dxa"/>
              <w:left w:w="140" w:type="dxa"/>
              <w:right w:w="140" w:type="dxa"/>
            </w:tcMar>
          </w:tcPr>
          <w:p>
            <w:pPr>
              <w:jc w:val="right"/>
            </w:pPr>
            <w:r>
              <w:rPr>
                <w:rFonts w:ascii="Arial" w:hAnsi="Arial"/>
                <w:color w:val="334155"/>
                <w:sz w:val="18"/>
              </w:rPr>
              <w:t>0.63%</w:t>
            </w:r>
          </w:p>
        </w:tc>
      </w:tr>
      <w:tr>
        <w:tc>
          <w:tcPr>
            <w:tcW w:type="dxa" w:w="2592"/>
            <w:shd w:fill="F8FAFC"/>
            <w:tcMar>
              <w:top w:w="100" w:type="dxa"/>
              <w:bottom w:w="100" w:type="dxa"/>
              <w:left w:w="140" w:type="dxa"/>
              <w:right w:w="140" w:type="dxa"/>
            </w:tcMar>
          </w:tcPr>
          <w:p>
            <w:pPr>
              <w:jc w:val="left"/>
            </w:pPr>
            <w:r>
              <w:rPr>
                <w:rFonts w:ascii="Arial" w:hAnsi="Arial"/>
                <w:color w:val="334155"/>
                <w:sz w:val="18"/>
              </w:rPr>
              <w:t>Discounted (Discount &gt; 0)</w:t>
            </w:r>
          </w:p>
        </w:tc>
        <w:tc>
          <w:tcPr>
            <w:tcW w:type="dxa" w:w="2016"/>
            <w:shd w:fill="F8FAFC"/>
            <w:tcMar>
              <w:top w:w="100" w:type="dxa"/>
              <w:bottom w:w="100" w:type="dxa"/>
              <w:left w:w="140" w:type="dxa"/>
              <w:right w:w="140" w:type="dxa"/>
            </w:tcMar>
          </w:tcPr>
          <w:p>
            <w:pPr>
              <w:jc w:val="right"/>
            </w:pPr>
            <w:r>
              <w:rPr>
                <w:rFonts w:ascii="Arial" w:hAnsi="Arial"/>
                <w:color w:val="334155"/>
                <w:sz w:val="18"/>
              </w:rPr>
              <w:t>1,906 [Expected: 1,006.55]</w:t>
            </w:r>
          </w:p>
        </w:tc>
        <w:tc>
          <w:tcPr>
            <w:tcW w:type="dxa" w:w="2016"/>
            <w:shd w:fill="F8FAFC"/>
            <w:tcMar>
              <w:top w:w="100" w:type="dxa"/>
              <w:bottom w:w="100" w:type="dxa"/>
              <w:left w:w="140" w:type="dxa"/>
              <w:right w:w="140" w:type="dxa"/>
            </w:tcMar>
          </w:tcPr>
          <w:p>
            <w:pPr>
              <w:jc w:val="right"/>
            </w:pPr>
            <w:r>
              <w:rPr>
                <w:rFonts w:ascii="Arial" w:hAnsi="Arial"/>
                <w:color w:val="334155"/>
                <w:sz w:val="18"/>
              </w:rPr>
              <w:t>3,290 [Expected: 4,189.45]</w:t>
            </w:r>
          </w:p>
        </w:tc>
        <w:tc>
          <w:tcPr>
            <w:tcW w:type="dxa" w:w="1296"/>
            <w:shd w:fill="F8FAFC"/>
            <w:tcMar>
              <w:top w:w="100" w:type="dxa"/>
              <w:bottom w:w="100" w:type="dxa"/>
              <w:left w:w="140" w:type="dxa"/>
              <w:right w:w="140" w:type="dxa"/>
            </w:tcMar>
          </w:tcPr>
          <w:p>
            <w:pPr>
              <w:jc w:val="right"/>
            </w:pPr>
            <w:r>
              <w:rPr>
                <w:rFonts w:ascii="Arial" w:hAnsi="Arial"/>
                <w:color w:val="334155"/>
                <w:sz w:val="18"/>
              </w:rPr>
              <w:t>5,196</w:t>
            </w:r>
          </w:p>
        </w:tc>
        <w:tc>
          <w:tcPr>
            <w:tcW w:type="dxa" w:w="1440"/>
            <w:shd w:fill="F8FAFC"/>
            <w:tcMar>
              <w:top w:w="100" w:type="dxa"/>
              <w:bottom w:w="100" w:type="dxa"/>
              <w:left w:w="140" w:type="dxa"/>
              <w:right w:w="140" w:type="dxa"/>
            </w:tcMar>
          </w:tcPr>
          <w:p>
            <w:pPr>
              <w:jc w:val="right"/>
            </w:pPr>
            <w:r>
              <w:rPr>
                <w:rFonts w:ascii="Arial" w:hAnsi="Arial"/>
                <w:color w:val="334155"/>
                <w:sz w:val="18"/>
              </w:rPr>
              <w:t>36.68%</w:t>
            </w:r>
          </w:p>
        </w:tc>
      </w:tr>
      <w:tr>
        <w:tc>
          <w:tcPr>
            <w:tcW w:type="dxa" w:w="2592"/>
            <w:shd w:fill="FFFFFF"/>
            <w:tcMar>
              <w:top w:w="100" w:type="dxa"/>
              <w:bottom w:w="100" w:type="dxa"/>
              <w:left w:w="140" w:type="dxa"/>
              <w:right w:w="140" w:type="dxa"/>
            </w:tcMar>
          </w:tcPr>
          <w:p>
            <w:pPr>
              <w:jc w:val="left"/>
            </w:pPr>
            <w:r>
              <w:rPr>
                <w:rFonts w:ascii="Arial" w:hAnsi="Arial"/>
                <w:color w:val="334155"/>
                <w:sz w:val="18"/>
              </w:rPr>
              <w:t>Total Sample</w:t>
            </w:r>
          </w:p>
        </w:tc>
        <w:tc>
          <w:tcPr>
            <w:tcW w:type="dxa" w:w="2016"/>
            <w:shd w:fill="FFFFFF"/>
            <w:tcMar>
              <w:top w:w="100" w:type="dxa"/>
              <w:bottom w:w="100" w:type="dxa"/>
              <w:left w:w="140" w:type="dxa"/>
              <w:right w:w="140" w:type="dxa"/>
            </w:tcMar>
          </w:tcPr>
          <w:p>
            <w:pPr>
              <w:jc w:val="right"/>
            </w:pPr>
            <w:r>
              <w:rPr>
                <w:rFonts w:ascii="Arial" w:hAnsi="Arial"/>
                <w:color w:val="334155"/>
                <w:sz w:val="18"/>
              </w:rPr>
              <w:t>1,936</w:t>
            </w:r>
          </w:p>
        </w:tc>
        <w:tc>
          <w:tcPr>
            <w:tcW w:type="dxa" w:w="2016"/>
            <w:shd w:fill="FFFFFF"/>
            <w:tcMar>
              <w:top w:w="100" w:type="dxa"/>
              <w:bottom w:w="100" w:type="dxa"/>
              <w:left w:w="140" w:type="dxa"/>
              <w:right w:w="140" w:type="dxa"/>
            </w:tcMar>
          </w:tcPr>
          <w:p>
            <w:pPr>
              <w:jc w:val="right"/>
            </w:pPr>
            <w:r>
              <w:rPr>
                <w:rFonts w:ascii="Arial" w:hAnsi="Arial"/>
                <w:color w:val="334155"/>
                <w:sz w:val="18"/>
              </w:rPr>
              <w:t>8,058</w:t>
            </w:r>
          </w:p>
        </w:tc>
        <w:tc>
          <w:tcPr>
            <w:tcW w:type="dxa" w:w="1296"/>
            <w:shd w:fill="FFFFFF"/>
            <w:tcMar>
              <w:top w:w="100" w:type="dxa"/>
              <w:bottom w:w="100" w:type="dxa"/>
              <w:left w:w="140" w:type="dxa"/>
              <w:right w:w="140" w:type="dxa"/>
            </w:tcMar>
          </w:tcPr>
          <w:p>
            <w:pPr>
              <w:jc w:val="right"/>
            </w:pPr>
            <w:r>
              <w:rPr>
                <w:rFonts w:ascii="Arial" w:hAnsi="Arial"/>
                <w:color w:val="334155"/>
                <w:sz w:val="18"/>
              </w:rPr>
              <w:t>9,994</w:t>
            </w:r>
          </w:p>
        </w:tc>
        <w:tc>
          <w:tcPr>
            <w:tcW w:type="dxa" w:w="1440"/>
            <w:shd w:fill="FFFFFF"/>
            <w:tcMar>
              <w:top w:w="100" w:type="dxa"/>
              <w:bottom w:w="100" w:type="dxa"/>
              <w:left w:w="140" w:type="dxa"/>
              <w:right w:w="140" w:type="dxa"/>
            </w:tcMar>
          </w:tcPr>
          <w:p>
            <w:pPr>
              <w:jc w:val="right"/>
            </w:pPr>
            <w:r>
              <w:rPr>
                <w:rFonts w:ascii="Arial" w:hAnsi="Arial"/>
                <w:color w:val="334155"/>
                <w:sz w:val="18"/>
              </w:rPr>
              <w:t>19.37%</w:t>
            </w:r>
          </w:p>
        </w:tc>
      </w:tr>
    </w:tbl>
    <w:p>
      <w:pPr>
        <w:spacing w:after="120"/>
      </w:pPr>
    </w:p>
    <w:p>
      <w:pPr>
        <w:spacing w:before="0" w:after="120" w:line="276" w:lineRule="auto"/>
      </w:pPr>
      <w:r>
        <w:rPr>
          <w:rFonts w:ascii="Arial" w:hAnsi="Arial"/>
          <w:color w:val="334155"/>
          <w:sz w:val="20"/>
        </w:rPr>
        <w:t>Statistical Results:</w:t>
        <w:br/>
        <w:t>• Pearson Chi-Square Statistic: Chi2 = 2074.0898</w:t>
        <w:br/>
        <w:t>• Degrees of Freedom: df = 1</w:t>
        <w:br/>
        <w:t>• p-value: p &lt; 1e-300 (approaching 0.0000)</w:t>
        <w:br/>
        <w:t>• Minimum Expected Cell Frequency: 929.45 (far exceeds Cochran's minimum threshold of 5.0)</w:t>
        <w:br/>
        <w:t>• Effect Size: Cramer's V = 0.4556 (denoting a very strong categorical association)</w:t>
        <w:br/>
        <w:t>• Odds Ratio (OR): (1,906 * 4,768) / (3,290 * 30) = 91.95</w:t>
      </w:r>
    </w:p>
    <w:p>
      <w:pPr>
        <w:spacing w:before="0" w:after="120" w:line="276" w:lineRule="auto"/>
      </w:pPr>
      <w:r>
        <w:rPr>
          <w:rFonts w:ascii="Arial" w:hAnsi="Arial"/>
          <w:color w:val="334155"/>
          <w:sz w:val="20"/>
        </w:rPr>
        <w:t>Interpretation: We reject the null hypothesis of independence. The empirical association is astonishingly acute: non-discounted orders are profitable 99.37% of the time, whereas discounted orders incur losses in 36.68% of transactions. The odds of an order generating a net loss are nearly 92 times higher when a discount is offered.</w:t>
      </w:r>
    </w:p>
    <w:p>
      <w:pPr>
        <w:keepNext/>
        <w:spacing w:before="320" w:after="120"/>
      </w:pPr>
      <w:r>
        <w:rPr>
          <w:rFonts w:ascii="Arial" w:hAnsi="Arial"/>
          <w:b/>
          <w:color w:val="0B2545"/>
          <w:sz w:val="30"/>
        </w:rPr>
        <w:t>11. Confidence Interval Analysis</w:t>
      </w:r>
    </w:p>
    <w:p>
      <w:pPr>
        <w:spacing w:before="0" w:after="120" w:line="276" w:lineRule="auto"/>
      </w:pPr>
      <w:r>
        <w:rPr>
          <w:rFonts w:ascii="Arial" w:hAnsi="Arial"/>
          <w:color w:val="334155"/>
          <w:sz w:val="20"/>
        </w:rPr>
        <w:t>A p-value merely indicates whether an effect is distinguishable from zero; it provides no insight into the magnitude or precision of the estimate. We calculate 95% confidence intervals across key parameters using Student's t distribution with group-specific degrees of freedom.</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72"/>
        <w:gridCol w:w="1872"/>
        <w:gridCol w:w="1872"/>
        <w:gridCol w:w="1872"/>
        <w:gridCol w:w="1872"/>
      </w:tblGrid>
      <w:tr>
        <w:tc>
          <w:tcPr>
            <w:tcW w:type="dxa" w:w="2592"/>
            <w:shd w:fill="0B2545"/>
            <w:tcMar>
              <w:top w:w="140" w:type="dxa"/>
              <w:bottom w:w="140" w:type="dxa"/>
              <w:left w:w="140" w:type="dxa"/>
              <w:right w:w="140" w:type="dxa"/>
            </w:tcMar>
          </w:tcPr>
          <w:p>
            <w:pPr>
              <w:jc w:val="left"/>
            </w:pPr>
            <w:r>
              <w:rPr>
                <w:rFonts w:ascii="Arial" w:hAnsi="Arial"/>
                <w:b/>
                <w:color w:val="FFFFFF"/>
                <w:sz w:val="19"/>
              </w:rPr>
              <w:t>Estimated Parameter</w:t>
            </w:r>
          </w:p>
        </w:tc>
        <w:tc>
          <w:tcPr>
            <w:tcW w:type="dxa" w:w="1152"/>
            <w:shd w:fill="0B2545"/>
            <w:tcMar>
              <w:top w:w="140" w:type="dxa"/>
              <w:bottom w:w="140" w:type="dxa"/>
              <w:left w:w="140" w:type="dxa"/>
              <w:right w:w="140" w:type="dxa"/>
            </w:tcMar>
          </w:tcPr>
          <w:p>
            <w:pPr>
              <w:jc w:val="right"/>
            </w:pPr>
            <w:r>
              <w:rPr>
                <w:rFonts w:ascii="Arial" w:hAnsi="Arial"/>
                <w:b/>
                <w:color w:val="FFFFFF"/>
                <w:sz w:val="19"/>
              </w:rPr>
              <w:t>Point Estimate</w:t>
            </w:r>
          </w:p>
        </w:tc>
        <w:tc>
          <w:tcPr>
            <w:tcW w:type="dxa" w:w="1152"/>
            <w:shd w:fill="0B2545"/>
            <w:tcMar>
              <w:top w:w="140" w:type="dxa"/>
              <w:bottom w:w="140" w:type="dxa"/>
              <w:left w:w="140" w:type="dxa"/>
              <w:right w:w="140" w:type="dxa"/>
            </w:tcMar>
          </w:tcPr>
          <w:p>
            <w:pPr>
              <w:jc w:val="right"/>
            </w:pPr>
            <w:r>
              <w:rPr>
                <w:rFonts w:ascii="Arial" w:hAnsi="Arial"/>
                <w:b/>
                <w:color w:val="FFFFFF"/>
                <w:sz w:val="19"/>
              </w:rPr>
              <w:t>95% CI Lower</w:t>
            </w:r>
          </w:p>
        </w:tc>
        <w:tc>
          <w:tcPr>
            <w:tcW w:type="dxa" w:w="1152"/>
            <w:shd w:fill="0B2545"/>
            <w:tcMar>
              <w:top w:w="140" w:type="dxa"/>
              <w:bottom w:w="140" w:type="dxa"/>
              <w:left w:w="140" w:type="dxa"/>
              <w:right w:w="140" w:type="dxa"/>
            </w:tcMar>
          </w:tcPr>
          <w:p>
            <w:pPr>
              <w:jc w:val="right"/>
            </w:pPr>
            <w:r>
              <w:rPr>
                <w:rFonts w:ascii="Arial" w:hAnsi="Arial"/>
                <w:b/>
                <w:color w:val="FFFFFF"/>
                <w:sz w:val="19"/>
              </w:rPr>
              <w:t>95% CI Upper</w:t>
            </w:r>
          </w:p>
        </w:tc>
        <w:tc>
          <w:tcPr>
            <w:tcW w:type="dxa" w:w="3312"/>
            <w:shd w:fill="0B2545"/>
            <w:tcMar>
              <w:top w:w="140" w:type="dxa"/>
              <w:bottom w:w="140" w:type="dxa"/>
              <w:left w:w="140" w:type="dxa"/>
              <w:right w:w="140" w:type="dxa"/>
            </w:tcMar>
          </w:tcPr>
          <w:p>
            <w:pPr>
              <w:jc w:val="left"/>
            </w:pPr>
            <w:r>
              <w:rPr>
                <w:rFonts w:ascii="Arial" w:hAnsi="Arial"/>
                <w:b/>
                <w:color w:val="FFFFFF"/>
                <w:sz w:val="19"/>
              </w:rPr>
              <w:t>Methodological Plain-Language Interpretation</w:t>
            </w:r>
          </w:p>
        </w:tc>
      </w:tr>
      <w:tr>
        <w:tc>
          <w:tcPr>
            <w:tcW w:type="dxa" w:w="2592"/>
            <w:shd w:fill="FFFFFF"/>
            <w:tcMar>
              <w:top w:w="100" w:type="dxa"/>
              <w:bottom w:w="100" w:type="dxa"/>
              <w:left w:w="140" w:type="dxa"/>
              <w:right w:w="140" w:type="dxa"/>
            </w:tcMar>
          </w:tcPr>
          <w:p>
            <w:pPr>
              <w:jc w:val="left"/>
            </w:pPr>
            <w:r>
              <w:rPr>
                <w:rFonts w:ascii="Arial" w:hAnsi="Arial"/>
                <w:color w:val="334155"/>
                <w:sz w:val="18"/>
              </w:rPr>
              <w:t>Mean Profit: Technology</w:t>
            </w:r>
          </w:p>
        </w:tc>
        <w:tc>
          <w:tcPr>
            <w:tcW w:type="dxa" w:w="1152"/>
            <w:shd w:fill="FFFFFF"/>
            <w:tcMar>
              <w:top w:w="100" w:type="dxa"/>
              <w:bottom w:w="100" w:type="dxa"/>
              <w:left w:w="140" w:type="dxa"/>
              <w:right w:w="140" w:type="dxa"/>
            </w:tcMar>
          </w:tcPr>
          <w:p>
            <w:pPr>
              <w:jc w:val="right"/>
            </w:pPr>
            <w:r>
              <w:rPr>
                <w:rFonts w:ascii="Arial" w:hAnsi="Arial"/>
                <w:color w:val="334155"/>
                <w:sz w:val="18"/>
              </w:rPr>
              <w:t>+$78.75</w:t>
            </w:r>
          </w:p>
        </w:tc>
        <w:tc>
          <w:tcPr>
            <w:tcW w:type="dxa" w:w="1152"/>
            <w:shd w:fill="FFFFFF"/>
            <w:tcMar>
              <w:top w:w="100" w:type="dxa"/>
              <w:bottom w:w="100" w:type="dxa"/>
              <w:left w:w="140" w:type="dxa"/>
              <w:right w:w="140" w:type="dxa"/>
            </w:tcMar>
          </w:tcPr>
          <w:p>
            <w:pPr>
              <w:jc w:val="right"/>
            </w:pPr>
            <w:r>
              <w:rPr>
                <w:rFonts w:ascii="Arial" w:hAnsi="Arial"/>
                <w:color w:val="334155"/>
                <w:sz w:val="18"/>
              </w:rPr>
              <w:t>+$59.20</w:t>
            </w:r>
          </w:p>
        </w:tc>
        <w:tc>
          <w:tcPr>
            <w:tcW w:type="dxa" w:w="1152"/>
            <w:shd w:fill="FFFFFF"/>
            <w:tcMar>
              <w:top w:w="100" w:type="dxa"/>
              <w:bottom w:w="100" w:type="dxa"/>
              <w:left w:w="140" w:type="dxa"/>
              <w:right w:w="140" w:type="dxa"/>
            </w:tcMar>
          </w:tcPr>
          <w:p>
            <w:pPr>
              <w:jc w:val="right"/>
            </w:pPr>
            <w:r>
              <w:rPr>
                <w:rFonts w:ascii="Arial" w:hAnsi="Arial"/>
                <w:color w:val="334155"/>
                <w:sz w:val="18"/>
              </w:rPr>
              <w:t>+$98.30</w:t>
            </w:r>
          </w:p>
        </w:tc>
        <w:tc>
          <w:tcPr>
            <w:tcW w:type="dxa" w:w="3312"/>
            <w:shd w:fill="FFFFFF"/>
            <w:tcMar>
              <w:top w:w="100" w:type="dxa"/>
              <w:bottom w:w="100" w:type="dxa"/>
              <w:left w:w="140" w:type="dxa"/>
              <w:right w:w="140" w:type="dxa"/>
            </w:tcMar>
          </w:tcPr>
          <w:p>
            <w:pPr>
              <w:jc w:val="left"/>
            </w:pPr>
            <w:r>
              <w:rPr>
                <w:rFonts w:ascii="Arial" w:hAnsi="Arial"/>
                <w:color w:val="334155"/>
                <w:sz w:val="18"/>
              </w:rPr>
              <w:t>We are 95% confident that the true mean profit for Technology orders lies between $59.20 and $98.30.</w:t>
            </w:r>
          </w:p>
        </w:tc>
      </w:tr>
      <w:tr>
        <w:tc>
          <w:tcPr>
            <w:tcW w:type="dxa" w:w="2592"/>
            <w:shd w:fill="F8FAFC"/>
            <w:tcMar>
              <w:top w:w="100" w:type="dxa"/>
              <w:bottom w:w="100" w:type="dxa"/>
              <w:left w:w="140" w:type="dxa"/>
              <w:right w:w="140" w:type="dxa"/>
            </w:tcMar>
          </w:tcPr>
          <w:p>
            <w:pPr>
              <w:jc w:val="left"/>
            </w:pPr>
            <w:r>
              <w:rPr>
                <w:rFonts w:ascii="Arial" w:hAnsi="Arial"/>
                <w:color w:val="334155"/>
                <w:sz w:val="18"/>
              </w:rPr>
              <w:t>Mean Profit: Office Supplies</w:t>
            </w:r>
          </w:p>
        </w:tc>
        <w:tc>
          <w:tcPr>
            <w:tcW w:type="dxa" w:w="1152"/>
            <w:shd w:fill="F8FAFC"/>
            <w:tcMar>
              <w:top w:w="100" w:type="dxa"/>
              <w:bottom w:w="100" w:type="dxa"/>
              <w:left w:w="140" w:type="dxa"/>
              <w:right w:w="140" w:type="dxa"/>
            </w:tcMar>
          </w:tcPr>
          <w:p>
            <w:pPr>
              <w:jc w:val="right"/>
            </w:pPr>
            <w:r>
              <w:rPr>
                <w:rFonts w:ascii="Arial" w:hAnsi="Arial"/>
                <w:color w:val="334155"/>
                <w:sz w:val="18"/>
              </w:rPr>
              <w:t>+$20.33</w:t>
            </w:r>
          </w:p>
        </w:tc>
        <w:tc>
          <w:tcPr>
            <w:tcW w:type="dxa" w:w="1152"/>
            <w:shd w:fill="F8FAFC"/>
            <w:tcMar>
              <w:top w:w="100" w:type="dxa"/>
              <w:bottom w:w="100" w:type="dxa"/>
              <w:left w:w="140" w:type="dxa"/>
              <w:right w:w="140" w:type="dxa"/>
            </w:tcMar>
          </w:tcPr>
          <w:p>
            <w:pPr>
              <w:jc w:val="right"/>
            </w:pPr>
            <w:r>
              <w:rPr>
                <w:rFonts w:ascii="Arial" w:hAnsi="Arial"/>
                <w:color w:val="334155"/>
                <w:sz w:val="18"/>
              </w:rPr>
              <w:t>+$16.16</w:t>
            </w:r>
          </w:p>
        </w:tc>
        <w:tc>
          <w:tcPr>
            <w:tcW w:type="dxa" w:w="1152"/>
            <w:shd w:fill="F8FAFC"/>
            <w:tcMar>
              <w:top w:w="100" w:type="dxa"/>
              <w:bottom w:w="100" w:type="dxa"/>
              <w:left w:w="140" w:type="dxa"/>
              <w:right w:w="140" w:type="dxa"/>
            </w:tcMar>
          </w:tcPr>
          <w:p>
            <w:pPr>
              <w:jc w:val="right"/>
            </w:pPr>
            <w:r>
              <w:rPr>
                <w:rFonts w:ascii="Arial" w:hAnsi="Arial"/>
                <w:color w:val="334155"/>
                <w:sz w:val="18"/>
              </w:rPr>
              <w:t>+$24.49</w:t>
            </w:r>
          </w:p>
        </w:tc>
        <w:tc>
          <w:tcPr>
            <w:tcW w:type="dxa" w:w="3312"/>
            <w:shd w:fill="F8FAFC"/>
            <w:tcMar>
              <w:top w:w="100" w:type="dxa"/>
              <w:bottom w:w="100" w:type="dxa"/>
              <w:left w:w="140" w:type="dxa"/>
              <w:right w:w="140" w:type="dxa"/>
            </w:tcMar>
          </w:tcPr>
          <w:p>
            <w:pPr>
              <w:jc w:val="left"/>
            </w:pPr>
            <w:r>
              <w:rPr>
                <w:rFonts w:ascii="Arial" w:hAnsi="Arial"/>
                <w:color w:val="334155"/>
                <w:sz w:val="18"/>
              </w:rPr>
              <w:t>We are 95% confident that the true mean profit for Office Supplies orders lies between $16.16 and $24.49.</w:t>
            </w:r>
          </w:p>
        </w:tc>
      </w:tr>
      <w:tr>
        <w:tc>
          <w:tcPr>
            <w:tcW w:type="dxa" w:w="2592"/>
            <w:shd w:fill="FFFFFF"/>
            <w:tcMar>
              <w:top w:w="100" w:type="dxa"/>
              <w:bottom w:w="100" w:type="dxa"/>
              <w:left w:w="140" w:type="dxa"/>
              <w:right w:w="140" w:type="dxa"/>
            </w:tcMar>
          </w:tcPr>
          <w:p>
            <w:pPr>
              <w:jc w:val="left"/>
            </w:pPr>
            <w:r>
              <w:rPr>
                <w:rFonts w:ascii="Arial" w:hAnsi="Arial"/>
                <w:color w:val="334155"/>
                <w:sz w:val="18"/>
              </w:rPr>
              <w:t>Mean Profit: Furniture</w:t>
            </w:r>
          </w:p>
        </w:tc>
        <w:tc>
          <w:tcPr>
            <w:tcW w:type="dxa" w:w="1152"/>
            <w:shd w:fill="FFFFFF"/>
            <w:tcMar>
              <w:top w:w="100" w:type="dxa"/>
              <w:bottom w:w="100" w:type="dxa"/>
              <w:left w:w="140" w:type="dxa"/>
              <w:right w:w="140" w:type="dxa"/>
            </w:tcMar>
          </w:tcPr>
          <w:p>
            <w:pPr>
              <w:jc w:val="right"/>
            </w:pPr>
            <w:r>
              <w:rPr>
                <w:rFonts w:ascii="Arial" w:hAnsi="Arial"/>
                <w:color w:val="334155"/>
                <w:sz w:val="18"/>
              </w:rPr>
              <w:t>+$8.70</w:t>
            </w:r>
          </w:p>
        </w:tc>
        <w:tc>
          <w:tcPr>
            <w:tcW w:type="dxa" w:w="1152"/>
            <w:shd w:fill="FFFFFF"/>
            <w:tcMar>
              <w:top w:w="100" w:type="dxa"/>
              <w:bottom w:w="100" w:type="dxa"/>
              <w:left w:w="140" w:type="dxa"/>
              <w:right w:w="140" w:type="dxa"/>
            </w:tcMar>
          </w:tcPr>
          <w:p>
            <w:pPr>
              <w:jc w:val="right"/>
            </w:pPr>
            <w:r>
              <w:rPr>
                <w:rFonts w:ascii="Arial" w:hAnsi="Arial"/>
                <w:color w:val="334155"/>
                <w:sz w:val="18"/>
              </w:rPr>
              <w:t>+$2.91</w:t>
            </w:r>
          </w:p>
        </w:tc>
        <w:tc>
          <w:tcPr>
            <w:tcW w:type="dxa" w:w="1152"/>
            <w:shd w:fill="FFFFFF"/>
            <w:tcMar>
              <w:top w:w="100" w:type="dxa"/>
              <w:bottom w:w="100" w:type="dxa"/>
              <w:left w:w="140" w:type="dxa"/>
              <w:right w:w="140" w:type="dxa"/>
            </w:tcMar>
          </w:tcPr>
          <w:p>
            <w:pPr>
              <w:jc w:val="right"/>
            </w:pPr>
            <w:r>
              <w:rPr>
                <w:rFonts w:ascii="Arial" w:hAnsi="Arial"/>
                <w:color w:val="334155"/>
                <w:sz w:val="18"/>
              </w:rPr>
              <w:t>+$14.49</w:t>
            </w:r>
          </w:p>
        </w:tc>
        <w:tc>
          <w:tcPr>
            <w:tcW w:type="dxa" w:w="3312"/>
            <w:shd w:fill="FFFFFF"/>
            <w:tcMar>
              <w:top w:w="100" w:type="dxa"/>
              <w:bottom w:w="100" w:type="dxa"/>
              <w:left w:w="140" w:type="dxa"/>
              <w:right w:w="140" w:type="dxa"/>
            </w:tcMar>
          </w:tcPr>
          <w:p>
            <w:pPr>
              <w:jc w:val="left"/>
            </w:pPr>
            <w:r>
              <w:rPr>
                <w:rFonts w:ascii="Arial" w:hAnsi="Arial"/>
                <w:color w:val="334155"/>
                <w:sz w:val="18"/>
              </w:rPr>
              <w:t>We are 95% confident that the true mean profit for Furniture orders lies between $2.91 and $14.49.</w:t>
            </w:r>
          </w:p>
        </w:tc>
      </w:tr>
      <w:tr>
        <w:tc>
          <w:tcPr>
            <w:tcW w:type="dxa" w:w="2592"/>
            <w:shd w:fill="F8FAFC"/>
            <w:tcMar>
              <w:top w:w="100" w:type="dxa"/>
              <w:bottom w:w="100" w:type="dxa"/>
              <w:left w:w="140" w:type="dxa"/>
              <w:right w:w="140" w:type="dxa"/>
            </w:tcMar>
          </w:tcPr>
          <w:p>
            <w:pPr>
              <w:jc w:val="left"/>
            </w:pPr>
            <w:r>
              <w:rPr>
                <w:rFonts w:ascii="Arial" w:hAnsi="Arial"/>
                <w:color w:val="334155"/>
                <w:sz w:val="18"/>
              </w:rPr>
              <w:t>Mean Profit: No Discount</w:t>
            </w:r>
          </w:p>
        </w:tc>
        <w:tc>
          <w:tcPr>
            <w:tcW w:type="dxa" w:w="1152"/>
            <w:shd w:fill="F8FAFC"/>
            <w:tcMar>
              <w:top w:w="100" w:type="dxa"/>
              <w:bottom w:w="100" w:type="dxa"/>
              <w:left w:w="140" w:type="dxa"/>
              <w:right w:w="140" w:type="dxa"/>
            </w:tcMar>
          </w:tcPr>
          <w:p>
            <w:pPr>
              <w:jc w:val="right"/>
            </w:pPr>
            <w:r>
              <w:rPr>
                <w:rFonts w:ascii="Arial" w:hAnsi="Arial"/>
                <w:color w:val="334155"/>
                <w:sz w:val="18"/>
              </w:rPr>
              <w:t>+$66.90</w:t>
            </w:r>
          </w:p>
        </w:tc>
        <w:tc>
          <w:tcPr>
            <w:tcW w:type="dxa" w:w="1152"/>
            <w:shd w:fill="F8FAFC"/>
            <w:tcMar>
              <w:top w:w="100" w:type="dxa"/>
              <w:bottom w:w="100" w:type="dxa"/>
              <w:left w:w="140" w:type="dxa"/>
              <w:right w:w="140" w:type="dxa"/>
            </w:tcMar>
          </w:tcPr>
          <w:p>
            <w:pPr>
              <w:jc w:val="right"/>
            </w:pPr>
            <w:r>
              <w:rPr>
                <w:rFonts w:ascii="Arial" w:hAnsi="Arial"/>
                <w:color w:val="334155"/>
                <w:sz w:val="18"/>
              </w:rPr>
              <w:t>+$59.63</w:t>
            </w:r>
          </w:p>
        </w:tc>
        <w:tc>
          <w:tcPr>
            <w:tcW w:type="dxa" w:w="1152"/>
            <w:shd w:fill="F8FAFC"/>
            <w:tcMar>
              <w:top w:w="100" w:type="dxa"/>
              <w:bottom w:w="100" w:type="dxa"/>
              <w:left w:w="140" w:type="dxa"/>
              <w:right w:w="140" w:type="dxa"/>
            </w:tcMar>
          </w:tcPr>
          <w:p>
            <w:pPr>
              <w:jc w:val="right"/>
            </w:pPr>
            <w:r>
              <w:rPr>
                <w:rFonts w:ascii="Arial" w:hAnsi="Arial"/>
                <w:color w:val="334155"/>
                <w:sz w:val="18"/>
              </w:rPr>
              <w:t>+$74.17</w:t>
            </w:r>
          </w:p>
        </w:tc>
        <w:tc>
          <w:tcPr>
            <w:tcW w:type="dxa" w:w="3312"/>
            <w:shd w:fill="F8FAFC"/>
            <w:tcMar>
              <w:top w:w="100" w:type="dxa"/>
              <w:bottom w:w="100" w:type="dxa"/>
              <w:left w:w="140" w:type="dxa"/>
              <w:right w:w="140" w:type="dxa"/>
            </w:tcMar>
          </w:tcPr>
          <w:p>
            <w:pPr>
              <w:jc w:val="left"/>
            </w:pPr>
            <w:r>
              <w:rPr>
                <w:rFonts w:ascii="Arial" w:hAnsi="Arial"/>
                <w:color w:val="334155"/>
                <w:sz w:val="18"/>
              </w:rPr>
              <w:t>We are 95% confident that undiscounted transactions yield an expected profit between $59.63 and $74.17.</w:t>
            </w:r>
          </w:p>
        </w:tc>
      </w:tr>
      <w:tr>
        <w:tc>
          <w:tcPr>
            <w:tcW w:type="dxa" w:w="2592"/>
            <w:shd w:fill="FFFFFF"/>
            <w:tcMar>
              <w:top w:w="100" w:type="dxa"/>
              <w:bottom w:w="100" w:type="dxa"/>
              <w:left w:w="140" w:type="dxa"/>
              <w:right w:w="140" w:type="dxa"/>
            </w:tcMar>
          </w:tcPr>
          <w:p>
            <w:pPr>
              <w:jc w:val="left"/>
            </w:pPr>
            <w:r>
              <w:rPr>
                <w:rFonts w:ascii="Arial" w:hAnsi="Arial"/>
                <w:color w:val="334155"/>
                <w:sz w:val="18"/>
              </w:rPr>
              <w:t>Mean Profit: Discounted</w:t>
            </w:r>
          </w:p>
        </w:tc>
        <w:tc>
          <w:tcPr>
            <w:tcW w:type="dxa" w:w="1152"/>
            <w:shd w:fill="FFFFFF"/>
            <w:tcMar>
              <w:top w:w="100" w:type="dxa"/>
              <w:bottom w:w="100" w:type="dxa"/>
              <w:left w:w="140" w:type="dxa"/>
              <w:right w:w="140" w:type="dxa"/>
            </w:tcMar>
          </w:tcPr>
          <w:p>
            <w:pPr>
              <w:jc w:val="right"/>
            </w:pPr>
            <w:r>
              <w:rPr>
                <w:rFonts w:ascii="Arial" w:hAnsi="Arial"/>
                <w:color w:val="334155"/>
                <w:sz w:val="18"/>
              </w:rPr>
              <w:t>-$6.66</w:t>
            </w:r>
          </w:p>
        </w:tc>
        <w:tc>
          <w:tcPr>
            <w:tcW w:type="dxa" w:w="1152"/>
            <w:shd w:fill="FFFFFF"/>
            <w:tcMar>
              <w:top w:w="100" w:type="dxa"/>
              <w:bottom w:w="100" w:type="dxa"/>
              <w:left w:w="140" w:type="dxa"/>
              <w:right w:w="140" w:type="dxa"/>
            </w:tcMar>
          </w:tcPr>
          <w:p>
            <w:pPr>
              <w:jc w:val="right"/>
            </w:pPr>
            <w:r>
              <w:rPr>
                <w:rFonts w:ascii="Arial" w:hAnsi="Arial"/>
                <w:color w:val="334155"/>
                <w:sz w:val="18"/>
              </w:rPr>
              <w:t>-$12.22</w:t>
            </w:r>
          </w:p>
        </w:tc>
        <w:tc>
          <w:tcPr>
            <w:tcW w:type="dxa" w:w="1152"/>
            <w:shd w:fill="FFFFFF"/>
            <w:tcMar>
              <w:top w:w="100" w:type="dxa"/>
              <w:bottom w:w="100" w:type="dxa"/>
              <w:left w:w="140" w:type="dxa"/>
              <w:right w:w="140" w:type="dxa"/>
            </w:tcMar>
          </w:tcPr>
          <w:p>
            <w:pPr>
              <w:jc w:val="right"/>
            </w:pPr>
            <w:r>
              <w:rPr>
                <w:rFonts w:ascii="Arial" w:hAnsi="Arial"/>
                <w:color w:val="334155"/>
                <w:sz w:val="18"/>
              </w:rPr>
              <w:t>-$1.09</w:t>
            </w:r>
          </w:p>
        </w:tc>
        <w:tc>
          <w:tcPr>
            <w:tcW w:type="dxa" w:w="3312"/>
            <w:shd w:fill="FFFFFF"/>
            <w:tcMar>
              <w:top w:w="100" w:type="dxa"/>
              <w:bottom w:w="100" w:type="dxa"/>
              <w:left w:w="140" w:type="dxa"/>
              <w:right w:w="140" w:type="dxa"/>
            </w:tcMar>
          </w:tcPr>
          <w:p>
            <w:pPr>
              <w:jc w:val="left"/>
            </w:pPr>
            <w:r>
              <w:rPr>
                <w:rFonts w:ascii="Arial" w:hAnsi="Arial"/>
                <w:color w:val="334155"/>
                <w:sz w:val="18"/>
              </w:rPr>
              <w:t>We are 95% confident that discounted transactions yield an expected profit between -$12.22 and -$1.09.</w:t>
            </w:r>
          </w:p>
        </w:tc>
      </w:tr>
      <w:tr>
        <w:tc>
          <w:tcPr>
            <w:tcW w:type="dxa" w:w="2592"/>
            <w:shd w:fill="F8FAFC"/>
            <w:tcMar>
              <w:top w:w="100" w:type="dxa"/>
              <w:bottom w:w="100" w:type="dxa"/>
              <w:left w:w="140" w:type="dxa"/>
              <w:right w:w="140" w:type="dxa"/>
            </w:tcMar>
          </w:tcPr>
          <w:p>
            <w:pPr>
              <w:jc w:val="left"/>
            </w:pPr>
            <w:r>
              <w:rPr>
                <w:rFonts w:ascii="Arial" w:hAnsi="Arial"/>
                <w:color w:val="334155"/>
                <w:sz w:val="18"/>
              </w:rPr>
              <w:t>Mean Difference (Disc - No Disc)</w:t>
            </w:r>
          </w:p>
        </w:tc>
        <w:tc>
          <w:tcPr>
            <w:tcW w:type="dxa" w:w="1152"/>
            <w:shd w:fill="F8FAFC"/>
            <w:tcMar>
              <w:top w:w="100" w:type="dxa"/>
              <w:bottom w:w="100" w:type="dxa"/>
              <w:left w:w="140" w:type="dxa"/>
              <w:right w:w="140" w:type="dxa"/>
            </w:tcMar>
          </w:tcPr>
          <w:p>
            <w:pPr>
              <w:jc w:val="right"/>
            </w:pPr>
            <w:r>
              <w:rPr>
                <w:rFonts w:ascii="Arial" w:hAnsi="Arial"/>
                <w:color w:val="334155"/>
                <w:sz w:val="18"/>
              </w:rPr>
              <w:t>-$73.56</w:t>
            </w:r>
          </w:p>
        </w:tc>
        <w:tc>
          <w:tcPr>
            <w:tcW w:type="dxa" w:w="1152"/>
            <w:shd w:fill="F8FAFC"/>
            <w:tcMar>
              <w:top w:w="100" w:type="dxa"/>
              <w:bottom w:w="100" w:type="dxa"/>
              <w:left w:w="140" w:type="dxa"/>
              <w:right w:w="140" w:type="dxa"/>
            </w:tcMar>
          </w:tcPr>
          <w:p>
            <w:pPr>
              <w:jc w:val="right"/>
            </w:pPr>
            <w:r>
              <w:rPr>
                <w:rFonts w:ascii="Arial" w:hAnsi="Arial"/>
                <w:color w:val="334155"/>
                <w:sz w:val="18"/>
              </w:rPr>
              <w:t>-$82.72</w:t>
            </w:r>
          </w:p>
        </w:tc>
        <w:tc>
          <w:tcPr>
            <w:tcW w:type="dxa" w:w="1152"/>
            <w:shd w:fill="F8FAFC"/>
            <w:tcMar>
              <w:top w:w="100" w:type="dxa"/>
              <w:bottom w:w="100" w:type="dxa"/>
              <w:left w:w="140" w:type="dxa"/>
              <w:right w:w="140" w:type="dxa"/>
            </w:tcMar>
          </w:tcPr>
          <w:p>
            <w:pPr>
              <w:jc w:val="right"/>
            </w:pPr>
            <w:r>
              <w:rPr>
                <w:rFonts w:ascii="Arial" w:hAnsi="Arial"/>
                <w:color w:val="334155"/>
                <w:sz w:val="18"/>
              </w:rPr>
              <w:t>-$64.40</w:t>
            </w:r>
          </w:p>
        </w:tc>
        <w:tc>
          <w:tcPr>
            <w:tcW w:type="dxa" w:w="3312"/>
            <w:shd w:fill="F8FAFC"/>
            <w:tcMar>
              <w:top w:w="100" w:type="dxa"/>
              <w:bottom w:w="100" w:type="dxa"/>
              <w:left w:w="140" w:type="dxa"/>
              <w:right w:w="140" w:type="dxa"/>
            </w:tcMar>
          </w:tcPr>
          <w:p>
            <w:pPr>
              <w:jc w:val="left"/>
            </w:pPr>
            <w:r>
              <w:rPr>
                <w:rFonts w:ascii="Arial" w:hAnsi="Arial"/>
                <w:color w:val="334155"/>
                <w:sz w:val="18"/>
              </w:rPr>
              <w:t>We are 95% confident that discounting reduces expected order profit by between $64.40 and $82.72.</w:t>
            </w:r>
          </w:p>
        </w:tc>
      </w:tr>
    </w:tbl>
    <w:p>
      <w:pPr>
        <w:spacing w:after="120"/>
      </w:pPr>
    </w:p>
    <w:p>
      <w:pPr>
        <w:spacing w:before="0" w:after="120" w:line="276" w:lineRule="auto"/>
      </w:pPr>
      <w:r>
        <w:rPr>
          <w:rFonts w:ascii="Arial" w:hAnsi="Arial"/>
          <w:color w:val="334155"/>
          <w:sz w:val="20"/>
        </w:rPr>
        <w:t>Rigorous Confidence Interval Interpretation: In frequentist statistics, a 95% confidence interval does NOT mean there is a 95% probability that the fixed population parameter falls within this specific numerical window. Rather, it means that if the identical sampling and estimation procedure were repeated across 100 independent random samples from the same population, 95 of the constructed confidence intervals would successfully contain the true, fixed population parameter.</w:t>
      </w:r>
    </w:p>
    <w:p>
      <w:pPr>
        <w:keepNext/>
        <w:spacing w:before="320" w:after="120"/>
      </w:pPr>
      <w:r>
        <w:rPr>
          <w:rFonts w:ascii="Arial" w:hAnsi="Arial"/>
          <w:b/>
          <w:color w:val="0B2545"/>
          <w:sz w:val="30"/>
        </w:rPr>
        <w:t>12. Consolidated Statistical Results Table</w:t>
      </w:r>
    </w:p>
    <w:p>
      <w:pPr>
        <w:spacing w:before="0" w:after="120" w:line="276" w:lineRule="auto"/>
      </w:pPr>
      <w:r>
        <w:rPr>
          <w:rFonts w:ascii="Arial" w:hAnsi="Arial"/>
          <w:color w:val="334155"/>
          <w:sz w:val="20"/>
        </w:rPr>
        <w:t>Table 7 integrates all empirical statistical tests conducted in this study, recording the exact test statistics, degrees of freedom, p-values, standardized effect sizes, confidence intervals, formal testing decisions, and analytical interpretations.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337"/>
        <w:gridCol w:w="1337"/>
        <w:gridCol w:w="1337"/>
        <w:gridCol w:w="1337"/>
        <w:gridCol w:w="1337"/>
        <w:gridCol w:w="1337"/>
        <w:gridCol w:w="1337"/>
      </w:tblGrid>
      <w:tr>
        <w:tc>
          <w:tcPr>
            <w:tcW w:type="dxa" w:w="2016"/>
            <w:shd w:fill="0B2545"/>
            <w:tcMar>
              <w:top w:w="140" w:type="dxa"/>
              <w:bottom w:w="140" w:type="dxa"/>
              <w:left w:w="140" w:type="dxa"/>
              <w:right w:w="140" w:type="dxa"/>
            </w:tcMar>
          </w:tcPr>
          <w:p>
            <w:pPr>
              <w:jc w:val="left"/>
            </w:pPr>
            <w:r>
              <w:rPr>
                <w:rFonts w:ascii="Arial" w:hAnsi="Arial"/>
                <w:b/>
                <w:color w:val="FFFFFF"/>
                <w:sz w:val="19"/>
              </w:rPr>
              <w:t>Test Executed</w:t>
            </w:r>
          </w:p>
        </w:tc>
        <w:tc>
          <w:tcPr>
            <w:tcW w:type="dxa" w:w="1872"/>
            <w:shd w:fill="0B2545"/>
            <w:tcMar>
              <w:top w:w="140" w:type="dxa"/>
              <w:bottom w:w="140" w:type="dxa"/>
              <w:left w:w="140" w:type="dxa"/>
              <w:right w:w="140" w:type="dxa"/>
            </w:tcMar>
          </w:tcPr>
          <w:p>
            <w:pPr>
              <w:jc w:val="left"/>
            </w:pPr>
            <w:r>
              <w:rPr>
                <w:rFonts w:ascii="Arial" w:hAnsi="Arial"/>
                <w:b/>
                <w:color w:val="FFFFFF"/>
                <w:sz w:val="19"/>
              </w:rPr>
              <w:t>Research Question</w:t>
            </w:r>
          </w:p>
        </w:tc>
        <w:tc>
          <w:tcPr>
            <w:tcW w:type="dxa" w:w="1440"/>
            <w:shd w:fill="0B2545"/>
            <w:tcMar>
              <w:top w:w="140" w:type="dxa"/>
              <w:bottom w:w="140" w:type="dxa"/>
              <w:left w:w="140" w:type="dxa"/>
              <w:right w:w="140" w:type="dxa"/>
            </w:tcMar>
          </w:tcPr>
          <w:p>
            <w:pPr>
              <w:jc w:val="left"/>
            </w:pPr>
            <w:r>
              <w:rPr>
                <w:rFonts w:ascii="Arial" w:hAnsi="Arial"/>
                <w:b/>
                <w:color w:val="FFFFFF"/>
                <w:sz w:val="19"/>
              </w:rPr>
              <w:t>Statistic &amp; df</w:t>
            </w:r>
          </w:p>
        </w:tc>
        <w:tc>
          <w:tcPr>
            <w:tcW w:type="dxa" w:w="1008"/>
            <w:shd w:fill="0B2545"/>
            <w:tcMar>
              <w:top w:w="140" w:type="dxa"/>
              <w:bottom w:w="140" w:type="dxa"/>
              <w:left w:w="140" w:type="dxa"/>
              <w:right w:w="140" w:type="dxa"/>
            </w:tcMar>
          </w:tcPr>
          <w:p>
            <w:pPr>
              <w:jc w:val="left"/>
            </w:pPr>
            <w:r>
              <w:rPr>
                <w:rFonts w:ascii="Arial" w:hAnsi="Arial"/>
                <w:b/>
                <w:color w:val="FFFFFF"/>
                <w:sz w:val="19"/>
              </w:rPr>
              <w:t>p-value</w:t>
            </w:r>
          </w:p>
        </w:tc>
        <w:tc>
          <w:tcPr>
            <w:tcW w:type="dxa" w:w="1296"/>
            <w:shd w:fill="0B2545"/>
            <w:tcMar>
              <w:top w:w="140" w:type="dxa"/>
              <w:bottom w:w="140" w:type="dxa"/>
              <w:left w:w="140" w:type="dxa"/>
              <w:right w:w="140" w:type="dxa"/>
            </w:tcMar>
          </w:tcPr>
          <w:p>
            <w:pPr>
              <w:jc w:val="left"/>
            </w:pPr>
            <w:r>
              <w:rPr>
                <w:rFonts w:ascii="Arial" w:hAnsi="Arial"/>
                <w:b/>
                <w:color w:val="FFFFFF"/>
                <w:sz w:val="19"/>
              </w:rPr>
              <w:t>Effect Size</w:t>
            </w:r>
          </w:p>
        </w:tc>
        <w:tc>
          <w:tcPr>
            <w:tcW w:type="dxa" w:w="1152"/>
            <w:shd w:fill="0B2545"/>
            <w:tcMar>
              <w:top w:w="140" w:type="dxa"/>
              <w:bottom w:w="140" w:type="dxa"/>
              <w:left w:w="140" w:type="dxa"/>
              <w:right w:w="140" w:type="dxa"/>
            </w:tcMar>
          </w:tcPr>
          <w:p>
            <w:pPr>
              <w:jc w:val="left"/>
            </w:pPr>
            <w:r>
              <w:rPr>
                <w:rFonts w:ascii="Arial" w:hAnsi="Arial"/>
                <w:b/>
                <w:color w:val="FFFFFF"/>
                <w:sz w:val="19"/>
              </w:rPr>
              <w:t>95% CI</w:t>
            </w:r>
          </w:p>
        </w:tc>
        <w:tc>
          <w:tcPr>
            <w:tcW w:type="dxa" w:w="864"/>
            <w:shd w:fill="0B2545"/>
            <w:tcMar>
              <w:top w:w="140" w:type="dxa"/>
              <w:bottom w:w="140" w:type="dxa"/>
              <w:left w:w="140" w:type="dxa"/>
              <w:right w:w="140" w:type="dxa"/>
            </w:tcMar>
          </w:tcPr>
          <w:p>
            <w:pPr>
              <w:jc w:val="left"/>
            </w:pPr>
            <w:r>
              <w:rPr>
                <w:rFonts w:ascii="Arial" w:hAnsi="Arial"/>
                <w:b/>
                <w:color w:val="FFFFFF"/>
                <w:sz w:val="19"/>
              </w:rPr>
              <w:t>Decision</w:t>
            </w:r>
          </w:p>
        </w:tc>
      </w:tr>
      <w:tr>
        <w:tc>
          <w:tcPr>
            <w:tcW w:type="dxa" w:w="2016"/>
            <w:shd w:fill="FFFFFF"/>
            <w:tcMar>
              <w:top w:w="100" w:type="dxa"/>
              <w:bottom w:w="100" w:type="dxa"/>
              <w:left w:w="140" w:type="dxa"/>
              <w:right w:w="140" w:type="dxa"/>
            </w:tcMar>
          </w:tcPr>
          <w:p>
            <w:pPr>
              <w:jc w:val="left"/>
            </w:pPr>
            <w:r>
              <w:rPr>
                <w:rFonts w:ascii="Arial" w:hAnsi="Arial"/>
                <w:color w:val="334155"/>
                <w:sz w:val="18"/>
              </w:rPr>
              <w:t>Welch t-test (Primary)</w:t>
            </w:r>
          </w:p>
        </w:tc>
        <w:tc>
          <w:tcPr>
            <w:tcW w:type="dxa" w:w="1872"/>
            <w:shd w:fill="FFFFFF"/>
            <w:tcMar>
              <w:top w:w="100" w:type="dxa"/>
              <w:bottom w:w="100" w:type="dxa"/>
              <w:left w:w="140" w:type="dxa"/>
              <w:right w:w="140" w:type="dxa"/>
            </w:tcMar>
          </w:tcPr>
          <w:p>
            <w:pPr>
              <w:jc w:val="left"/>
            </w:pPr>
            <w:r>
              <w:rPr>
                <w:rFonts w:ascii="Arial" w:hAnsi="Arial"/>
                <w:color w:val="334155"/>
                <w:sz w:val="18"/>
              </w:rPr>
              <w:t>Does discount affect mean profit?</w:t>
            </w:r>
          </w:p>
        </w:tc>
        <w:tc>
          <w:tcPr>
            <w:tcW w:type="dxa" w:w="1440"/>
            <w:shd w:fill="FFFFFF"/>
            <w:tcMar>
              <w:top w:w="100" w:type="dxa"/>
              <w:bottom w:w="100" w:type="dxa"/>
              <w:left w:w="140" w:type="dxa"/>
              <w:right w:w="140" w:type="dxa"/>
            </w:tcMar>
          </w:tcPr>
          <w:p>
            <w:pPr>
              <w:jc w:val="left"/>
            </w:pPr>
            <w:r>
              <w:rPr>
                <w:rFonts w:ascii="Arial" w:hAnsi="Arial"/>
                <w:color w:val="334155"/>
                <w:sz w:val="18"/>
              </w:rPr>
              <w:t>t = -15.7380</w:t>
              <w:br/>
              <w:t>df = 9162.24</w:t>
            </w:r>
          </w:p>
        </w:tc>
        <w:tc>
          <w:tcPr>
            <w:tcW w:type="dxa" w:w="1008"/>
            <w:shd w:fill="FFFFFF"/>
            <w:tcMar>
              <w:top w:w="100" w:type="dxa"/>
              <w:bottom w:w="100" w:type="dxa"/>
              <w:left w:w="140" w:type="dxa"/>
              <w:right w:w="140" w:type="dxa"/>
            </w:tcMar>
          </w:tcPr>
          <w:p>
            <w:pPr>
              <w:jc w:val="left"/>
            </w:pPr>
            <w:r>
              <w:rPr>
                <w:rFonts w:ascii="Arial" w:hAnsi="Arial"/>
                <w:color w:val="334155"/>
                <w:sz w:val="18"/>
              </w:rPr>
              <w:t>4.3569e-55</w:t>
            </w:r>
          </w:p>
        </w:tc>
        <w:tc>
          <w:tcPr>
            <w:tcW w:type="dxa" w:w="1296"/>
            <w:shd w:fill="FFFFFF"/>
            <w:tcMar>
              <w:top w:w="100" w:type="dxa"/>
              <w:bottom w:w="100" w:type="dxa"/>
              <w:left w:w="140" w:type="dxa"/>
              <w:right w:w="140" w:type="dxa"/>
            </w:tcMar>
          </w:tcPr>
          <w:p>
            <w:pPr>
              <w:jc w:val="left"/>
            </w:pPr>
            <w:r>
              <w:rPr>
                <w:rFonts w:ascii="Arial" w:hAnsi="Arial"/>
                <w:color w:val="334155"/>
                <w:sz w:val="18"/>
              </w:rPr>
              <w:t>Cohen's d = -0.3179</w:t>
            </w:r>
          </w:p>
        </w:tc>
        <w:tc>
          <w:tcPr>
            <w:tcW w:type="dxa" w:w="1152"/>
            <w:shd w:fill="FFFFFF"/>
            <w:tcMar>
              <w:top w:w="100" w:type="dxa"/>
              <w:bottom w:w="100" w:type="dxa"/>
              <w:left w:w="140" w:type="dxa"/>
              <w:right w:w="140" w:type="dxa"/>
            </w:tcMar>
          </w:tcPr>
          <w:p>
            <w:pPr>
              <w:jc w:val="left"/>
            </w:pPr>
            <w:r>
              <w:rPr>
                <w:rFonts w:ascii="Arial" w:hAnsi="Arial"/>
                <w:color w:val="334155"/>
                <w:sz w:val="18"/>
              </w:rPr>
              <w:t>[-$82.72, -$64.40]</w:t>
            </w:r>
          </w:p>
        </w:tc>
        <w:tc>
          <w:tcPr>
            <w:tcW w:type="dxa" w:w="864"/>
            <w:shd w:fill="FFFFFF"/>
            <w:tcMar>
              <w:top w:w="100" w:type="dxa"/>
              <w:bottom w:w="100" w:type="dxa"/>
              <w:left w:w="140" w:type="dxa"/>
              <w:right w:w="140" w:type="dxa"/>
            </w:tcMar>
          </w:tcPr>
          <w:p>
            <w:pPr>
              <w:jc w:val="left"/>
            </w:pPr>
            <w:r>
              <w:rPr>
                <w:rFonts w:ascii="Arial" w:hAnsi="Arial"/>
                <w:color w:val="334155"/>
                <w:sz w:val="18"/>
              </w:rPr>
              <w:t>Reject H0</w:t>
            </w:r>
          </w:p>
        </w:tc>
      </w:tr>
      <w:tr>
        <w:tc>
          <w:tcPr>
            <w:tcW w:type="dxa" w:w="2016"/>
            <w:shd w:fill="F8FAFC"/>
            <w:tcMar>
              <w:top w:w="100" w:type="dxa"/>
              <w:bottom w:w="100" w:type="dxa"/>
              <w:left w:w="140" w:type="dxa"/>
              <w:right w:w="140" w:type="dxa"/>
            </w:tcMar>
          </w:tcPr>
          <w:p>
            <w:pPr>
              <w:jc w:val="left"/>
            </w:pPr>
            <w:r>
              <w:rPr>
                <w:rFonts w:ascii="Arial" w:hAnsi="Arial"/>
                <w:color w:val="334155"/>
                <w:sz w:val="18"/>
              </w:rPr>
              <w:t>Mann-Whitney U (Sensitivity)</w:t>
            </w:r>
          </w:p>
        </w:tc>
        <w:tc>
          <w:tcPr>
            <w:tcW w:type="dxa" w:w="1872"/>
            <w:shd w:fill="F8FAFC"/>
            <w:tcMar>
              <w:top w:w="100" w:type="dxa"/>
              <w:bottom w:w="100" w:type="dxa"/>
              <w:left w:w="140" w:type="dxa"/>
              <w:right w:w="140" w:type="dxa"/>
            </w:tcMar>
          </w:tcPr>
          <w:p>
            <w:pPr>
              <w:jc w:val="left"/>
            </w:pPr>
            <w:r>
              <w:rPr>
                <w:rFonts w:ascii="Arial" w:hAnsi="Arial"/>
                <w:color w:val="334155"/>
                <w:sz w:val="18"/>
              </w:rPr>
              <w:t>Is profit rank distribution shifted?</w:t>
            </w:r>
          </w:p>
        </w:tc>
        <w:tc>
          <w:tcPr>
            <w:tcW w:type="dxa" w:w="1440"/>
            <w:shd w:fill="F8FAFC"/>
            <w:tcMar>
              <w:top w:w="100" w:type="dxa"/>
              <w:bottom w:w="100" w:type="dxa"/>
              <w:left w:w="140" w:type="dxa"/>
              <w:right w:w="140" w:type="dxa"/>
            </w:tcMar>
          </w:tcPr>
          <w:p>
            <w:pPr>
              <w:jc w:val="left"/>
            </w:pPr>
            <w:r>
              <w:rPr>
                <w:rFonts w:ascii="Arial" w:hAnsi="Arial"/>
                <w:color w:val="334155"/>
                <w:sz w:val="18"/>
              </w:rPr>
              <w:t>U = 6,266,805.5</w:t>
              <w:br/>
              <w:t>Rank Sum</w:t>
            </w:r>
          </w:p>
        </w:tc>
        <w:tc>
          <w:tcPr>
            <w:tcW w:type="dxa" w:w="1008"/>
            <w:shd w:fill="F8FAFC"/>
            <w:tcMar>
              <w:top w:w="100" w:type="dxa"/>
              <w:bottom w:w="100" w:type="dxa"/>
              <w:left w:w="140" w:type="dxa"/>
              <w:right w:w="140" w:type="dxa"/>
            </w:tcMar>
          </w:tcPr>
          <w:p>
            <w:pPr>
              <w:jc w:val="left"/>
            </w:pPr>
            <w:r>
              <w:rPr>
                <w:rFonts w:ascii="Arial" w:hAnsi="Arial"/>
                <w:color w:val="334155"/>
                <w:sz w:val="18"/>
              </w:rPr>
              <w:t>&lt; 0.0001</w:t>
            </w:r>
          </w:p>
        </w:tc>
        <w:tc>
          <w:tcPr>
            <w:tcW w:type="dxa" w:w="1296"/>
            <w:shd w:fill="F8FAFC"/>
            <w:tcMar>
              <w:top w:w="100" w:type="dxa"/>
              <w:bottom w:w="100" w:type="dxa"/>
              <w:left w:w="140" w:type="dxa"/>
              <w:right w:w="140" w:type="dxa"/>
            </w:tcMar>
          </w:tcPr>
          <w:p>
            <w:pPr>
              <w:jc w:val="left"/>
            </w:pPr>
            <w:r>
              <w:rPr>
                <w:rFonts w:ascii="Arial" w:hAnsi="Arial"/>
                <w:color w:val="334155"/>
                <w:sz w:val="18"/>
              </w:rPr>
              <w:t>Rank-biserial r = 0.4973</w:t>
            </w:r>
          </w:p>
        </w:tc>
        <w:tc>
          <w:tcPr>
            <w:tcW w:type="dxa" w:w="1152"/>
            <w:shd w:fill="F8FAFC"/>
            <w:tcMar>
              <w:top w:w="100" w:type="dxa"/>
              <w:bottom w:w="100" w:type="dxa"/>
              <w:left w:w="140" w:type="dxa"/>
              <w:right w:w="140" w:type="dxa"/>
            </w:tcMar>
          </w:tcPr>
          <w:p>
            <w:pPr>
              <w:jc w:val="left"/>
            </w:pPr>
            <w:r>
              <w:rPr>
                <w:rFonts w:ascii="Arial" w:hAnsi="Arial"/>
                <w:color w:val="334155"/>
                <w:sz w:val="18"/>
              </w:rPr>
              <w:t>N/A</w:t>
            </w:r>
          </w:p>
        </w:tc>
        <w:tc>
          <w:tcPr>
            <w:tcW w:type="dxa" w:w="864"/>
            <w:shd w:fill="F8FAFC"/>
            <w:tcMar>
              <w:top w:w="100" w:type="dxa"/>
              <w:bottom w:w="100" w:type="dxa"/>
              <w:left w:w="140" w:type="dxa"/>
              <w:right w:w="140" w:type="dxa"/>
            </w:tcMar>
          </w:tcPr>
          <w:p>
            <w:pPr>
              <w:jc w:val="left"/>
            </w:pPr>
            <w:r>
              <w:rPr>
                <w:rFonts w:ascii="Arial" w:hAnsi="Arial"/>
                <w:color w:val="334155"/>
                <w:sz w:val="18"/>
              </w:rPr>
              <w:t>Reject H0</w:t>
            </w:r>
          </w:p>
        </w:tc>
      </w:tr>
      <w:tr>
        <w:tc>
          <w:tcPr>
            <w:tcW w:type="dxa" w:w="2016"/>
            <w:shd w:fill="FFFFFF"/>
            <w:tcMar>
              <w:top w:w="100" w:type="dxa"/>
              <w:bottom w:w="100" w:type="dxa"/>
              <w:left w:w="140" w:type="dxa"/>
              <w:right w:w="140" w:type="dxa"/>
            </w:tcMar>
          </w:tcPr>
          <w:p>
            <w:pPr>
              <w:jc w:val="left"/>
            </w:pPr>
            <w:r>
              <w:rPr>
                <w:rFonts w:ascii="Arial" w:hAnsi="Arial"/>
                <w:color w:val="334155"/>
                <w:sz w:val="18"/>
              </w:rPr>
              <w:t>One-Way ANOVA (Secondary)</w:t>
            </w:r>
          </w:p>
        </w:tc>
        <w:tc>
          <w:tcPr>
            <w:tcW w:type="dxa" w:w="1872"/>
            <w:shd w:fill="FFFFFF"/>
            <w:tcMar>
              <w:top w:w="100" w:type="dxa"/>
              <w:bottom w:w="100" w:type="dxa"/>
              <w:left w:w="140" w:type="dxa"/>
              <w:right w:w="140" w:type="dxa"/>
            </w:tcMar>
          </w:tcPr>
          <w:p>
            <w:pPr>
              <w:jc w:val="left"/>
            </w:pPr>
            <w:r>
              <w:rPr>
                <w:rFonts w:ascii="Arial" w:hAnsi="Arial"/>
                <w:color w:val="334155"/>
                <w:sz w:val="18"/>
              </w:rPr>
              <w:t>Does profit differ by category?</w:t>
            </w:r>
          </w:p>
        </w:tc>
        <w:tc>
          <w:tcPr>
            <w:tcW w:type="dxa" w:w="1440"/>
            <w:shd w:fill="FFFFFF"/>
            <w:tcMar>
              <w:top w:w="100" w:type="dxa"/>
              <w:bottom w:w="100" w:type="dxa"/>
              <w:left w:w="140" w:type="dxa"/>
              <w:right w:w="140" w:type="dxa"/>
            </w:tcMar>
          </w:tcPr>
          <w:p>
            <w:pPr>
              <w:jc w:val="left"/>
            </w:pPr>
            <w:r>
              <w:rPr>
                <w:rFonts w:ascii="Arial" w:hAnsi="Arial"/>
                <w:color w:val="334155"/>
                <w:sz w:val="18"/>
              </w:rPr>
              <w:t>F = 54.3110</w:t>
              <w:br/>
              <w:t>df = (2, 9991)</w:t>
            </w:r>
          </w:p>
        </w:tc>
        <w:tc>
          <w:tcPr>
            <w:tcW w:type="dxa" w:w="1008"/>
            <w:shd w:fill="FFFFFF"/>
            <w:tcMar>
              <w:top w:w="100" w:type="dxa"/>
              <w:bottom w:w="100" w:type="dxa"/>
              <w:left w:w="140" w:type="dxa"/>
              <w:right w:w="140" w:type="dxa"/>
            </w:tcMar>
          </w:tcPr>
          <w:p>
            <w:pPr>
              <w:jc w:val="left"/>
            </w:pPr>
            <w:r>
              <w:rPr>
                <w:rFonts w:ascii="Arial" w:hAnsi="Arial"/>
                <w:color w:val="334155"/>
                <w:sz w:val="18"/>
              </w:rPr>
              <w:t>3.4699e-24</w:t>
            </w:r>
          </w:p>
        </w:tc>
        <w:tc>
          <w:tcPr>
            <w:tcW w:type="dxa" w:w="1296"/>
            <w:shd w:fill="FFFFFF"/>
            <w:tcMar>
              <w:top w:w="100" w:type="dxa"/>
              <w:bottom w:w="100" w:type="dxa"/>
              <w:left w:w="140" w:type="dxa"/>
              <w:right w:w="140" w:type="dxa"/>
            </w:tcMar>
          </w:tcPr>
          <w:p>
            <w:pPr>
              <w:jc w:val="left"/>
            </w:pPr>
            <w:r>
              <w:rPr>
                <w:rFonts w:ascii="Arial" w:hAnsi="Arial"/>
                <w:color w:val="334155"/>
                <w:sz w:val="18"/>
              </w:rPr>
              <w:t>Eta^2 = 0.0108</w:t>
            </w:r>
          </w:p>
        </w:tc>
        <w:tc>
          <w:tcPr>
            <w:tcW w:type="dxa" w:w="1152"/>
            <w:shd w:fill="FFFFFF"/>
            <w:tcMar>
              <w:top w:w="100" w:type="dxa"/>
              <w:bottom w:w="100" w:type="dxa"/>
              <w:left w:w="140" w:type="dxa"/>
              <w:right w:w="140" w:type="dxa"/>
            </w:tcMar>
          </w:tcPr>
          <w:p>
            <w:pPr>
              <w:jc w:val="left"/>
            </w:pPr>
            <w:r>
              <w:rPr>
                <w:rFonts w:ascii="Arial" w:hAnsi="Arial"/>
                <w:color w:val="334155"/>
                <w:sz w:val="18"/>
              </w:rPr>
              <w:t>Category specific</w:t>
            </w:r>
          </w:p>
        </w:tc>
        <w:tc>
          <w:tcPr>
            <w:tcW w:type="dxa" w:w="864"/>
            <w:shd w:fill="FFFFFF"/>
            <w:tcMar>
              <w:top w:w="100" w:type="dxa"/>
              <w:bottom w:w="100" w:type="dxa"/>
              <w:left w:w="140" w:type="dxa"/>
              <w:right w:w="140" w:type="dxa"/>
            </w:tcMar>
          </w:tcPr>
          <w:p>
            <w:pPr>
              <w:jc w:val="left"/>
            </w:pPr>
            <w:r>
              <w:rPr>
                <w:rFonts w:ascii="Arial" w:hAnsi="Arial"/>
                <w:color w:val="334155"/>
                <w:sz w:val="18"/>
              </w:rPr>
              <w:t>Reject H0</w:t>
            </w:r>
          </w:p>
        </w:tc>
      </w:tr>
      <w:tr>
        <w:tc>
          <w:tcPr>
            <w:tcW w:type="dxa" w:w="2016"/>
            <w:shd w:fill="F8FAFC"/>
            <w:tcMar>
              <w:top w:w="100" w:type="dxa"/>
              <w:bottom w:w="100" w:type="dxa"/>
              <w:left w:w="140" w:type="dxa"/>
              <w:right w:w="140" w:type="dxa"/>
            </w:tcMar>
          </w:tcPr>
          <w:p>
            <w:pPr>
              <w:jc w:val="left"/>
            </w:pPr>
            <w:r>
              <w:rPr>
                <w:rFonts w:ascii="Arial" w:hAnsi="Arial"/>
                <w:color w:val="334155"/>
                <w:sz w:val="18"/>
              </w:rPr>
              <w:t>Welch's ANOVA (Robust)</w:t>
            </w:r>
          </w:p>
        </w:tc>
        <w:tc>
          <w:tcPr>
            <w:tcW w:type="dxa" w:w="1872"/>
            <w:shd w:fill="F8FAFC"/>
            <w:tcMar>
              <w:top w:w="100" w:type="dxa"/>
              <w:bottom w:w="100" w:type="dxa"/>
              <w:left w:w="140" w:type="dxa"/>
              <w:right w:w="140" w:type="dxa"/>
            </w:tcMar>
          </w:tcPr>
          <w:p>
            <w:pPr>
              <w:jc w:val="left"/>
            </w:pPr>
            <w:r>
              <w:rPr>
                <w:rFonts w:ascii="Arial" w:hAnsi="Arial"/>
                <w:color w:val="334155"/>
                <w:sz w:val="18"/>
              </w:rPr>
              <w:t>Category profit under unequal var?</w:t>
            </w:r>
          </w:p>
        </w:tc>
        <w:tc>
          <w:tcPr>
            <w:tcW w:type="dxa" w:w="1440"/>
            <w:shd w:fill="F8FAFC"/>
            <w:tcMar>
              <w:top w:w="100" w:type="dxa"/>
              <w:bottom w:w="100" w:type="dxa"/>
              <w:left w:w="140" w:type="dxa"/>
              <w:right w:w="140" w:type="dxa"/>
            </w:tcMar>
          </w:tcPr>
          <w:p>
            <w:pPr>
              <w:jc w:val="left"/>
            </w:pPr>
            <w:r>
              <w:rPr>
                <w:rFonts w:ascii="Arial" w:hAnsi="Arial"/>
                <w:color w:val="334155"/>
                <w:sz w:val="18"/>
              </w:rPr>
              <w:t>F_W = 24.0825</w:t>
              <w:br/>
              <w:t>df = (2, 3587)</w:t>
            </w:r>
          </w:p>
        </w:tc>
        <w:tc>
          <w:tcPr>
            <w:tcW w:type="dxa" w:w="1008"/>
            <w:shd w:fill="F8FAFC"/>
            <w:tcMar>
              <w:top w:w="100" w:type="dxa"/>
              <w:bottom w:w="100" w:type="dxa"/>
              <w:left w:w="140" w:type="dxa"/>
              <w:right w:w="140" w:type="dxa"/>
            </w:tcMar>
          </w:tcPr>
          <w:p>
            <w:pPr>
              <w:jc w:val="left"/>
            </w:pPr>
            <w:r>
              <w:rPr>
                <w:rFonts w:ascii="Arial" w:hAnsi="Arial"/>
                <w:color w:val="334155"/>
                <w:sz w:val="18"/>
              </w:rPr>
              <w:t>4.0802e-11</w:t>
            </w:r>
          </w:p>
        </w:tc>
        <w:tc>
          <w:tcPr>
            <w:tcW w:type="dxa" w:w="1296"/>
            <w:shd w:fill="F8FAFC"/>
            <w:tcMar>
              <w:top w:w="100" w:type="dxa"/>
              <w:bottom w:w="100" w:type="dxa"/>
              <w:left w:w="140" w:type="dxa"/>
              <w:right w:w="140" w:type="dxa"/>
            </w:tcMar>
          </w:tcPr>
          <w:p>
            <w:pPr>
              <w:jc w:val="left"/>
            </w:pPr>
            <w:r>
              <w:rPr>
                <w:rFonts w:ascii="Arial" w:hAnsi="Arial"/>
                <w:color w:val="334155"/>
                <w:sz w:val="18"/>
              </w:rPr>
              <w:t>Eta^2 = 0.0108</w:t>
            </w:r>
          </w:p>
        </w:tc>
        <w:tc>
          <w:tcPr>
            <w:tcW w:type="dxa" w:w="1152"/>
            <w:shd w:fill="F8FAFC"/>
            <w:tcMar>
              <w:top w:w="100" w:type="dxa"/>
              <w:bottom w:w="100" w:type="dxa"/>
              <w:left w:w="140" w:type="dxa"/>
              <w:right w:w="140" w:type="dxa"/>
            </w:tcMar>
          </w:tcPr>
          <w:p>
            <w:pPr>
              <w:jc w:val="left"/>
            </w:pPr>
            <w:r>
              <w:rPr>
                <w:rFonts w:ascii="Arial" w:hAnsi="Arial"/>
                <w:color w:val="334155"/>
                <w:sz w:val="18"/>
              </w:rPr>
              <w:t>Category specific</w:t>
            </w:r>
          </w:p>
        </w:tc>
        <w:tc>
          <w:tcPr>
            <w:tcW w:type="dxa" w:w="864"/>
            <w:shd w:fill="F8FAFC"/>
            <w:tcMar>
              <w:top w:w="100" w:type="dxa"/>
              <w:bottom w:w="100" w:type="dxa"/>
              <w:left w:w="140" w:type="dxa"/>
              <w:right w:w="140" w:type="dxa"/>
            </w:tcMar>
          </w:tcPr>
          <w:p>
            <w:pPr>
              <w:jc w:val="left"/>
            </w:pPr>
            <w:r>
              <w:rPr>
                <w:rFonts w:ascii="Arial" w:hAnsi="Arial"/>
                <w:color w:val="334155"/>
                <w:sz w:val="18"/>
              </w:rPr>
              <w:t>Reject H0</w:t>
            </w:r>
          </w:p>
        </w:tc>
      </w:tr>
      <w:tr>
        <w:tc>
          <w:tcPr>
            <w:tcW w:type="dxa" w:w="2016"/>
            <w:shd w:fill="FFFFFF"/>
            <w:tcMar>
              <w:top w:w="100" w:type="dxa"/>
              <w:bottom w:w="100" w:type="dxa"/>
              <w:left w:w="140" w:type="dxa"/>
              <w:right w:w="140" w:type="dxa"/>
            </w:tcMar>
          </w:tcPr>
          <w:p>
            <w:pPr>
              <w:jc w:val="left"/>
            </w:pPr>
            <w:r>
              <w:rPr>
                <w:rFonts w:ascii="Arial" w:hAnsi="Arial"/>
                <w:color w:val="334155"/>
                <w:sz w:val="18"/>
              </w:rPr>
              <w:t>Chi-Square Test (Secondary)</w:t>
            </w:r>
          </w:p>
        </w:tc>
        <w:tc>
          <w:tcPr>
            <w:tcW w:type="dxa" w:w="1872"/>
            <w:shd w:fill="FFFFFF"/>
            <w:tcMar>
              <w:top w:w="100" w:type="dxa"/>
              <w:bottom w:w="100" w:type="dxa"/>
              <w:left w:w="140" w:type="dxa"/>
              <w:right w:w="140" w:type="dxa"/>
            </w:tcMar>
          </w:tcPr>
          <w:p>
            <w:pPr>
              <w:jc w:val="left"/>
            </w:pPr>
            <w:r>
              <w:rPr>
                <w:rFonts w:ascii="Arial" w:hAnsi="Arial"/>
                <w:color w:val="334155"/>
                <w:sz w:val="18"/>
              </w:rPr>
              <w:t>Is discount associated with loss?</w:t>
            </w:r>
          </w:p>
        </w:tc>
        <w:tc>
          <w:tcPr>
            <w:tcW w:type="dxa" w:w="1440"/>
            <w:shd w:fill="FFFFFF"/>
            <w:tcMar>
              <w:top w:w="100" w:type="dxa"/>
              <w:bottom w:w="100" w:type="dxa"/>
              <w:left w:w="140" w:type="dxa"/>
              <w:right w:w="140" w:type="dxa"/>
            </w:tcMar>
          </w:tcPr>
          <w:p>
            <w:pPr>
              <w:jc w:val="left"/>
            </w:pPr>
            <w:r>
              <w:rPr>
                <w:rFonts w:ascii="Arial" w:hAnsi="Arial"/>
                <w:color w:val="334155"/>
                <w:sz w:val="18"/>
              </w:rPr>
              <w:t>Chi2 = 2074.0898</w:t>
              <w:br/>
              <w:t>df = 1</w:t>
            </w:r>
          </w:p>
        </w:tc>
        <w:tc>
          <w:tcPr>
            <w:tcW w:type="dxa" w:w="1008"/>
            <w:shd w:fill="FFFFFF"/>
            <w:tcMar>
              <w:top w:w="100" w:type="dxa"/>
              <w:bottom w:w="100" w:type="dxa"/>
              <w:left w:w="140" w:type="dxa"/>
              <w:right w:w="140" w:type="dxa"/>
            </w:tcMar>
          </w:tcPr>
          <w:p>
            <w:pPr>
              <w:jc w:val="left"/>
            </w:pPr>
            <w:r>
              <w:rPr>
                <w:rFonts w:ascii="Arial" w:hAnsi="Arial"/>
                <w:color w:val="334155"/>
                <w:sz w:val="18"/>
              </w:rPr>
              <w:t>&lt; 1e-300</w:t>
            </w:r>
          </w:p>
        </w:tc>
        <w:tc>
          <w:tcPr>
            <w:tcW w:type="dxa" w:w="1296"/>
            <w:shd w:fill="FFFFFF"/>
            <w:tcMar>
              <w:top w:w="100" w:type="dxa"/>
              <w:bottom w:w="100" w:type="dxa"/>
              <w:left w:w="140" w:type="dxa"/>
              <w:right w:w="140" w:type="dxa"/>
            </w:tcMar>
          </w:tcPr>
          <w:p>
            <w:pPr>
              <w:jc w:val="left"/>
            </w:pPr>
            <w:r>
              <w:rPr>
                <w:rFonts w:ascii="Arial" w:hAnsi="Arial"/>
                <w:color w:val="334155"/>
                <w:sz w:val="18"/>
              </w:rPr>
              <w:t>Cramer's V = 0.4556</w:t>
            </w:r>
          </w:p>
        </w:tc>
        <w:tc>
          <w:tcPr>
            <w:tcW w:type="dxa" w:w="1152"/>
            <w:shd w:fill="FFFFFF"/>
            <w:tcMar>
              <w:top w:w="100" w:type="dxa"/>
              <w:bottom w:w="100" w:type="dxa"/>
              <w:left w:w="140" w:type="dxa"/>
              <w:right w:w="140" w:type="dxa"/>
            </w:tcMar>
          </w:tcPr>
          <w:p>
            <w:pPr>
              <w:jc w:val="left"/>
            </w:pPr>
            <w:r>
              <w:rPr>
                <w:rFonts w:ascii="Arial" w:hAnsi="Arial"/>
                <w:color w:val="334155"/>
                <w:sz w:val="18"/>
              </w:rPr>
              <w:t>OR = 91.95</w:t>
            </w:r>
          </w:p>
        </w:tc>
        <w:tc>
          <w:tcPr>
            <w:tcW w:type="dxa" w:w="864"/>
            <w:shd w:fill="FFFFFF"/>
            <w:tcMar>
              <w:top w:w="100" w:type="dxa"/>
              <w:bottom w:w="100" w:type="dxa"/>
              <w:left w:w="140" w:type="dxa"/>
              <w:right w:w="140" w:type="dxa"/>
            </w:tcMar>
          </w:tcPr>
          <w:p>
            <w:pPr>
              <w:jc w:val="left"/>
            </w:pPr>
            <w:r>
              <w:rPr>
                <w:rFonts w:ascii="Arial" w:hAnsi="Arial"/>
                <w:color w:val="334155"/>
                <w:sz w:val="18"/>
              </w:rPr>
              <w:t>Reject H0</w:t>
            </w:r>
          </w:p>
        </w:tc>
      </w:tr>
    </w:tbl>
    <w:p>
      <w:pPr>
        <w:spacing w:after="120"/>
      </w:pPr>
    </w:p>
    <w:p>
      <w:pPr>
        <w:spacing w:before="0" w:after="120" w:line="276" w:lineRule="auto"/>
      </w:pPr>
      <w:r>
        <w:rPr>
          <w:rFonts w:ascii="Arial" w:hAnsi="Arial"/>
          <w:color w:val="334155"/>
          <w:sz w:val="20"/>
        </w:rPr>
        <w:t>Multiple Testing Control (Holm-Bonferroni Method): Evaluating multiple statistical hypotheses simultaneously inflates the Family-Wise Error Rate (FWER). To safeguard against spurious discoveries, the Holm-Bonferroni step-down correction was applied across the family of tests. Because all raw p-values are orders of magnitude below their respective adjusted alpha thresholds (e.g., Welch t-test p = 4.36e-55 vs. threshold 0.0100; Chi-square p &lt; 1e-300 vs. threshold 0.0125), all primary and secondary findings maintain statistical significance.</w:t>
      </w:r>
    </w:p>
    <w:p>
      <w:pPr>
        <w:keepNext/>
        <w:spacing w:before="320" w:after="120"/>
      </w:pPr>
      <w:r>
        <w:rPr>
          <w:rFonts w:ascii="Arial" w:hAnsi="Arial"/>
          <w:b/>
          <w:color w:val="0B2545"/>
          <w:sz w:val="30"/>
        </w:rPr>
        <w:t>13. Visual Analysis &amp; Statistical Interpretation</w:t>
      </w:r>
    </w:p>
    <w:p>
      <w:pPr>
        <w:spacing w:before="0" w:after="120" w:line="276" w:lineRule="auto"/>
      </w:pPr>
      <w:r>
        <w:rPr>
          <w:rFonts w:ascii="Arial" w:hAnsi="Arial"/>
          <w:color w:val="334155"/>
          <w:sz w:val="20"/>
        </w:rPr>
        <w:t>Statistical visualizations are critical for communicating empirical findings to executive stakeholders. Below, each of the seven publication-standard visualizations generated by our analytical pipeline is presented with its complete five-part analytical evaluation: (1) Research Question Addressed, (2) Selection Rationale, (3) Empirical Observation, (4) Statistical Interpretation, and (5) Strategic Business Implication.</w:t>
      </w:r>
    </w:p>
    <w:p>
      <w:pPr>
        <w:keepNext/>
        <w:spacing w:before="240" w:after="80"/>
      </w:pPr>
      <w:r>
        <w:rPr>
          <w:rFonts w:ascii="Arial" w:hAnsi="Arial"/>
          <w:b/>
          <w:color w:val="1B365D"/>
          <w:sz w:val="24"/>
        </w:rPr>
        <w:t>Figure 1: Superstore Transaction Profit Distribution &amp; Skewness Analysis</w:t>
      </w:r>
    </w:p>
    <w:p>
      <w:pPr>
        <w:spacing w:before="80" w:after="80"/>
        <w:jc w:val="center"/>
      </w:pPr>
      <w:r>
        <w:drawing>
          <wp:inline xmlns:a="http://schemas.openxmlformats.org/drawingml/2006/main" xmlns:pic="http://schemas.openxmlformats.org/drawingml/2006/picture">
            <wp:extent cx="5486400" cy="2582559"/>
            <wp:docPr id="1" name="Picture 1"/>
            <wp:cNvGraphicFramePr>
              <a:graphicFrameLocks noChangeAspect="1"/>
            </wp:cNvGraphicFramePr>
            <a:graphic>
              <a:graphicData uri="http://schemas.openxmlformats.org/drawingml/2006/picture">
                <pic:pic>
                  <pic:nvPicPr>
                    <pic:cNvPr id="0" name="01_profit_distribution.png"/>
                    <pic:cNvPicPr/>
                  </pic:nvPicPr>
                  <pic:blipFill>
                    <a:blip r:embed="rId9"/>
                    <a:stretch>
                      <a:fillRect/>
                    </a:stretch>
                  </pic:blipFill>
                  <pic:spPr>
                    <a:xfrm>
                      <a:off x="0" y="0"/>
                      <a:ext cx="5486400" cy="2582559"/>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What is the overall distributional shape, central tendency, and dispersion of order-level profit?</w:t>
      </w:r>
    </w:p>
    <w:p>
      <w:pPr>
        <w:spacing w:before="20" w:after="40"/>
        <w:ind w:left="288"/>
      </w:pPr>
      <w:r>
        <w:rPr>
          <w:rFonts w:ascii="Arial" w:hAnsi="Arial"/>
          <w:b/>
          <w:color w:val="0B2545"/>
          <w:sz w:val="19"/>
        </w:rPr>
        <w:t xml:space="preserve">Chart Selection Rationale: </w:t>
      </w:r>
      <w:r>
        <w:rPr>
          <w:rFonts w:ascii="Arial" w:hAnsi="Arial"/>
          <w:color w:val="334155"/>
          <w:sz w:val="19"/>
        </w:rPr>
        <w:t>A dual-panel design combining a logarithmic histogram for extreme tail exposure with a focused central histogram ([-$250, +$250]) ensures full visibility of both extreme outliers and the bulk density.</w:t>
      </w:r>
    </w:p>
    <w:p>
      <w:pPr>
        <w:spacing w:before="20" w:after="40"/>
        <w:ind w:left="288"/>
      </w:pPr>
      <w:r>
        <w:rPr>
          <w:rFonts w:ascii="Arial" w:hAnsi="Arial"/>
          <w:b/>
          <w:color w:val="0B2545"/>
          <w:sz w:val="19"/>
        </w:rPr>
        <w:t xml:space="preserve">Empirical Observations: </w:t>
      </w:r>
      <w:r>
        <w:rPr>
          <w:rFonts w:ascii="Arial" w:hAnsi="Arial"/>
          <w:color w:val="334155"/>
          <w:sz w:val="19"/>
        </w:rPr>
        <w:t>Profit displays positive skewness (+3.44) and extreme kurtosis (+397.19). While 80.6% of orders generate profit, severe left-tail losses plunge to -$6,600, while right-tail gains reach +$8,400.</w:t>
      </w:r>
    </w:p>
    <w:p>
      <w:pPr>
        <w:spacing w:before="20" w:after="40"/>
        <w:ind w:left="288"/>
      </w:pPr>
      <w:r>
        <w:rPr>
          <w:rFonts w:ascii="Arial" w:hAnsi="Arial"/>
          <w:b/>
          <w:color w:val="0B2545"/>
          <w:sz w:val="19"/>
        </w:rPr>
        <w:t xml:space="preserve">Statistical Interpretation: </w:t>
      </w:r>
      <w:r>
        <w:rPr>
          <w:rFonts w:ascii="Arial" w:hAnsi="Arial"/>
          <w:color w:val="334155"/>
          <w:sz w:val="19"/>
        </w:rPr>
        <w:t>The divergence between mean profit ($28.66) and median profit ($8.67) indicates heavy right-tail pull, while the extreme standard deviation ($234.26) confirms high transactional volatility. Parametric CLT validity relies on large sample size (N = 9,994).</w:t>
      </w:r>
    </w:p>
    <w:p>
      <w:pPr>
        <w:spacing w:before="20" w:after="40"/>
        <w:ind w:left="288"/>
      </w:pPr>
      <w:r>
        <w:rPr>
          <w:rFonts w:ascii="Arial" w:hAnsi="Arial"/>
          <w:b/>
          <w:color w:val="0B2545"/>
          <w:sz w:val="19"/>
        </w:rPr>
        <w:t xml:space="preserve">Strategic Business Implications: </w:t>
      </w:r>
      <w:r>
        <w:rPr>
          <w:rFonts w:ascii="Arial" w:hAnsi="Arial"/>
          <w:color w:val="334155"/>
          <w:sz w:val="19"/>
        </w:rPr>
        <w:t>Corporate averages are misleading. Management must focus on loss prevention in the catastrophic left tail rather than celebrating nominal revenue spikes that conceal devastating margin destruction.</w:t>
      </w:r>
    </w:p>
    <w:p>
      <w:pPr>
        <w:spacing w:after="120"/>
      </w:pPr>
    </w:p>
    <w:p>
      <w:pPr>
        <w:keepNext/>
        <w:spacing w:before="240" w:after="80"/>
      </w:pPr>
      <w:r>
        <w:rPr>
          <w:rFonts w:ascii="Arial" w:hAnsi="Arial"/>
          <w:b/>
          <w:color w:val="1B365D"/>
          <w:sz w:val="24"/>
        </w:rPr>
        <w:t>Figure 2: Transaction Discount Rate vs. Net Profit (Scatter Plot &amp; Regression Trend)</w:t>
      </w:r>
    </w:p>
    <w:p>
      <w:pPr>
        <w:spacing w:before="80" w:after="80"/>
        <w:jc w:val="center"/>
      </w:pPr>
      <w:r>
        <w:drawing>
          <wp:inline xmlns:a="http://schemas.openxmlformats.org/drawingml/2006/main" xmlns:pic="http://schemas.openxmlformats.org/drawingml/2006/picture">
            <wp:extent cx="5486400" cy="3658222"/>
            <wp:docPr id="2" name="Picture 2"/>
            <wp:cNvGraphicFramePr>
              <a:graphicFrameLocks noChangeAspect="1"/>
            </wp:cNvGraphicFramePr>
            <a:graphic>
              <a:graphicData uri="http://schemas.openxmlformats.org/drawingml/2006/picture">
                <pic:pic>
                  <pic:nvPicPr>
                    <pic:cNvPr id="0" name="02_discount_vs_profit.png"/>
                    <pic:cNvPicPr/>
                  </pic:nvPicPr>
                  <pic:blipFill>
                    <a:blip r:embed="rId10"/>
                    <a:stretch>
                      <a:fillRect/>
                    </a:stretch>
                  </pic:blipFill>
                  <pic:spPr>
                    <a:xfrm>
                      <a:off x="0" y="0"/>
                      <a:ext cx="5486400" cy="3658222"/>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What is the empirical functional relationship between promotional discount rates and net profit?</w:t>
      </w:r>
    </w:p>
    <w:p>
      <w:pPr>
        <w:spacing w:before="20" w:after="40"/>
        <w:ind w:left="288"/>
      </w:pPr>
      <w:r>
        <w:rPr>
          <w:rFonts w:ascii="Arial" w:hAnsi="Arial"/>
          <w:b/>
          <w:color w:val="0B2545"/>
          <w:sz w:val="19"/>
        </w:rPr>
        <w:t xml:space="preserve">Chart Selection Rationale: </w:t>
      </w:r>
      <w:r>
        <w:rPr>
          <w:rFonts w:ascii="Arial" w:hAnsi="Arial"/>
          <w:color w:val="334155"/>
          <w:sz w:val="19"/>
        </w:rPr>
        <w:t>A scatter plot with alpha transparency and discrete jitter resolves data point overlap while overlaying an OLS regression trend line to visualize directional slope across discount increments.</w:t>
      </w:r>
    </w:p>
    <w:p>
      <w:pPr>
        <w:spacing w:before="20" w:after="40"/>
        <w:ind w:left="288"/>
      </w:pPr>
      <w:r>
        <w:rPr>
          <w:rFonts w:ascii="Arial" w:hAnsi="Arial"/>
          <w:b/>
          <w:color w:val="0B2545"/>
          <w:sz w:val="19"/>
        </w:rPr>
        <w:t xml:space="preserve">Empirical Observations: </w:t>
      </w:r>
      <w:r>
        <w:rPr>
          <w:rFonts w:ascii="Arial" w:hAnsi="Arial"/>
          <w:color w:val="334155"/>
          <w:sz w:val="19"/>
        </w:rPr>
        <w:t>Profit remains reliably positive for discounts of 0% to 15%. However, beyond the 20% discount threshold, transactions experience severe downward variance, with discounts of 40% to 80% generating catastrophic losses.</w:t>
      </w:r>
    </w:p>
    <w:p>
      <w:pPr>
        <w:spacing w:before="20" w:after="40"/>
        <w:ind w:left="288"/>
      </w:pPr>
      <w:r>
        <w:rPr>
          <w:rFonts w:ascii="Arial" w:hAnsi="Arial"/>
          <w:b/>
          <w:color w:val="0B2545"/>
          <w:sz w:val="19"/>
        </w:rPr>
        <w:t xml:space="preserve">Statistical Interpretation: </w:t>
      </w:r>
      <w:r>
        <w:rPr>
          <w:rFonts w:ascii="Arial" w:hAnsi="Arial"/>
          <w:color w:val="334155"/>
          <w:sz w:val="19"/>
        </w:rPr>
        <w:t>The negative regression slope confirms strong inverse correlation (r = -0.22, p &lt; 0.001). However, correlation does NOT establish causality: product selection, regional pricing, and transaction size may confound the relationship.</w:t>
      </w:r>
    </w:p>
    <w:p>
      <w:pPr>
        <w:spacing w:before="20" w:after="40"/>
        <w:ind w:left="288"/>
      </w:pPr>
      <w:r>
        <w:rPr>
          <w:rFonts w:ascii="Arial" w:hAnsi="Arial"/>
          <w:b/>
          <w:color w:val="0B2545"/>
          <w:sz w:val="19"/>
        </w:rPr>
        <w:t xml:space="preserve">Strategic Business Implications: </w:t>
      </w:r>
      <w:r>
        <w:rPr>
          <w:rFonts w:ascii="Arial" w:hAnsi="Arial"/>
          <w:color w:val="334155"/>
          <w:sz w:val="19"/>
        </w:rPr>
        <w:t>A non-linear 'tipping point' exists at 20% discount. Commercial leadership should establish a strict policy prohibition against unapproved discounts exceeding 20%.</w:t>
      </w:r>
    </w:p>
    <w:p>
      <w:pPr>
        <w:spacing w:after="120"/>
      </w:pPr>
    </w:p>
    <w:p>
      <w:pPr>
        <w:keepNext/>
        <w:spacing w:before="240" w:after="80"/>
      </w:pPr>
      <w:r>
        <w:rPr>
          <w:rFonts w:ascii="Arial" w:hAnsi="Arial"/>
          <w:b/>
          <w:color w:val="1B365D"/>
          <w:sz w:val="24"/>
        </w:rPr>
        <w:t>Figure 3: Profit Comparison: No Discount (N=4,798) vs. Discounted (N=5,196)</w:t>
      </w:r>
    </w:p>
    <w:p>
      <w:pPr>
        <w:spacing w:before="80" w:after="80"/>
        <w:jc w:val="center"/>
      </w:pPr>
      <w:r>
        <w:drawing>
          <wp:inline xmlns:a="http://schemas.openxmlformats.org/drawingml/2006/main" xmlns:pic="http://schemas.openxmlformats.org/drawingml/2006/picture">
            <wp:extent cx="5486400" cy="3061667"/>
            <wp:docPr id="3" name="Picture 3"/>
            <wp:cNvGraphicFramePr>
              <a:graphicFrameLocks noChangeAspect="1"/>
            </wp:cNvGraphicFramePr>
            <a:graphic>
              <a:graphicData uri="http://schemas.openxmlformats.org/drawingml/2006/picture">
                <pic:pic>
                  <pic:nvPicPr>
                    <pic:cNvPr id="0" name="03_group_comparison.png"/>
                    <pic:cNvPicPr/>
                  </pic:nvPicPr>
                  <pic:blipFill>
                    <a:blip r:embed="rId11"/>
                    <a:stretch>
                      <a:fillRect/>
                    </a:stretch>
                  </pic:blipFill>
                  <pic:spPr>
                    <a:xfrm>
                      <a:off x="0" y="0"/>
                      <a:ext cx="5486400" cy="3061667"/>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How do profit distributions compare between discounted and non-discounted transactions?</w:t>
      </w:r>
    </w:p>
    <w:p>
      <w:pPr>
        <w:spacing w:before="20" w:after="40"/>
        <w:ind w:left="288"/>
      </w:pPr>
      <w:r>
        <w:rPr>
          <w:rFonts w:ascii="Arial" w:hAnsi="Arial"/>
          <w:b/>
          <w:color w:val="0B2545"/>
          <w:sz w:val="19"/>
        </w:rPr>
        <w:t xml:space="preserve">Chart Selection Rationale: </w:t>
      </w:r>
      <w:r>
        <w:rPr>
          <w:rFonts w:ascii="Arial" w:hAnsi="Arial"/>
          <w:color w:val="334155"/>
          <w:sz w:val="19"/>
        </w:rPr>
        <w:t>Side-by-side truncated box plots and violin density plots provide simultaneous clarity on median quartiles, diamond mean markers, and density multimodal profiles.</w:t>
      </w:r>
    </w:p>
    <w:p>
      <w:pPr>
        <w:spacing w:before="20" w:after="40"/>
        <w:ind w:left="288"/>
      </w:pPr>
      <w:r>
        <w:rPr>
          <w:rFonts w:ascii="Arial" w:hAnsi="Arial"/>
          <w:b/>
          <w:color w:val="0B2545"/>
          <w:sz w:val="19"/>
        </w:rPr>
        <w:t xml:space="preserve">Empirical Observations: </w:t>
      </w:r>
      <w:r>
        <w:rPr>
          <w:rFonts w:ascii="Arial" w:hAnsi="Arial"/>
          <w:color w:val="334155"/>
          <w:sz w:val="19"/>
        </w:rPr>
        <w:t>Non-discounted orders exhibit a tight, positive interquartile range (IQR = $30.82, median = $15.99, mean = $66.90). Discounted orders show a negative mean (-$6.66), lower median ($3.34), and heavy downward density.</w:t>
      </w:r>
    </w:p>
    <w:p>
      <w:pPr>
        <w:spacing w:before="20" w:after="40"/>
        <w:ind w:left="288"/>
      </w:pPr>
      <w:r>
        <w:rPr>
          <w:rFonts w:ascii="Arial" w:hAnsi="Arial"/>
          <w:b/>
          <w:color w:val="0B2545"/>
          <w:sz w:val="19"/>
        </w:rPr>
        <w:t xml:space="preserve">Statistical Interpretation: </w:t>
      </w:r>
      <w:r>
        <w:rPr>
          <w:rFonts w:ascii="Arial" w:hAnsi="Arial"/>
          <w:color w:val="334155"/>
          <w:sz w:val="19"/>
        </w:rPr>
        <w:t>Welch's t-test verifies that the mean shift (-$73.56) is highly significant (t = -15.7380, p = 4.36e-55). Levene's test confirms significant variance inequality (p = 0.00033).</w:t>
      </w:r>
    </w:p>
    <w:p>
      <w:pPr>
        <w:spacing w:before="20" w:after="40"/>
        <w:ind w:left="288"/>
      </w:pPr>
      <w:r>
        <w:rPr>
          <w:rFonts w:ascii="Arial" w:hAnsi="Arial"/>
          <w:b/>
          <w:color w:val="0B2545"/>
          <w:sz w:val="19"/>
        </w:rPr>
        <w:t xml:space="preserve">Strategic Business Implications: </w:t>
      </w:r>
      <w:r>
        <w:rPr>
          <w:rFonts w:ascii="Arial" w:hAnsi="Arial"/>
          <w:color w:val="334155"/>
          <w:sz w:val="19"/>
        </w:rPr>
        <w:t>Discounting fails to generate profitable operational scale. Non-discounted transactions represent the core financial engine of the enterprise.</w:t>
      </w:r>
    </w:p>
    <w:p>
      <w:pPr>
        <w:spacing w:after="120"/>
      </w:pPr>
    </w:p>
    <w:p>
      <w:pPr>
        <w:keepNext/>
        <w:spacing w:before="240" w:after="80"/>
      </w:pPr>
      <w:r>
        <w:rPr>
          <w:rFonts w:ascii="Arial" w:hAnsi="Arial"/>
          <w:b/>
          <w:color w:val="1B365D"/>
          <w:sz w:val="24"/>
        </w:rPr>
        <w:t>Figure 4: Profit Distribution Across Product Categories (Excl. Outliers)</w:t>
      </w:r>
    </w:p>
    <w:p>
      <w:pPr>
        <w:spacing w:before="80" w:after="80"/>
        <w:jc w:val="center"/>
      </w:pPr>
      <w:r>
        <w:drawing>
          <wp:inline xmlns:a="http://schemas.openxmlformats.org/drawingml/2006/main" xmlns:pic="http://schemas.openxmlformats.org/drawingml/2006/picture">
            <wp:extent cx="5486400" cy="3184294"/>
            <wp:docPr id="4" name="Picture 4"/>
            <wp:cNvGraphicFramePr>
              <a:graphicFrameLocks noChangeAspect="1"/>
            </wp:cNvGraphicFramePr>
            <a:graphic>
              <a:graphicData uri="http://schemas.openxmlformats.org/drawingml/2006/picture">
                <pic:pic>
                  <pic:nvPicPr>
                    <pic:cNvPr id="0" name="04_category_profit_distribution.png"/>
                    <pic:cNvPicPr/>
                  </pic:nvPicPr>
                  <pic:blipFill>
                    <a:blip r:embed="rId12"/>
                    <a:stretch>
                      <a:fillRect/>
                    </a:stretch>
                  </pic:blipFill>
                  <pic:spPr>
                    <a:xfrm>
                      <a:off x="0" y="0"/>
                      <a:ext cx="5486400" cy="3184294"/>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How does profitability vary across the three merchandise categories (Technology, Office Supplies, Furniture)?</w:t>
      </w:r>
    </w:p>
    <w:p>
      <w:pPr>
        <w:spacing w:before="20" w:after="40"/>
        <w:ind w:left="288"/>
      </w:pPr>
      <w:r>
        <w:rPr>
          <w:rFonts w:ascii="Arial" w:hAnsi="Arial"/>
          <w:b/>
          <w:color w:val="0B2545"/>
          <w:sz w:val="19"/>
        </w:rPr>
        <w:t xml:space="preserve">Chart Selection Rationale: </w:t>
      </w:r>
      <w:r>
        <w:rPr>
          <w:rFonts w:ascii="Arial" w:hAnsi="Arial"/>
          <w:color w:val="334155"/>
          <w:sz w:val="19"/>
        </w:rPr>
        <w:t>Standardized category box plots with embedded numeric badges allow direct visual benchmarking of category medians, means, and spread.</w:t>
      </w:r>
    </w:p>
    <w:p>
      <w:pPr>
        <w:spacing w:before="20" w:after="40"/>
        <w:ind w:left="288"/>
      </w:pPr>
      <w:r>
        <w:rPr>
          <w:rFonts w:ascii="Arial" w:hAnsi="Arial"/>
          <w:b/>
          <w:color w:val="0B2545"/>
          <w:sz w:val="19"/>
        </w:rPr>
        <w:t xml:space="preserve">Empirical Observations: </w:t>
      </w:r>
      <w:r>
        <w:rPr>
          <w:rFonts w:ascii="Arial" w:hAnsi="Arial"/>
          <w:color w:val="334155"/>
          <w:sz w:val="19"/>
        </w:rPr>
        <w:t>Technology demonstrates superior mean profitability ($78.75) and higher median ($25.02). Office Supplies exhibits moderate performance (mean $20.33, median $6.88). Furniture exhibits the weakest mean ($8.70, median $7.77).</w:t>
      </w:r>
    </w:p>
    <w:p>
      <w:pPr>
        <w:spacing w:before="20" w:after="40"/>
        <w:ind w:left="288"/>
      </w:pPr>
      <w:r>
        <w:rPr>
          <w:rFonts w:ascii="Arial" w:hAnsi="Arial"/>
          <w:b/>
          <w:color w:val="0B2545"/>
          <w:sz w:val="19"/>
        </w:rPr>
        <w:t xml:space="preserve">Statistical Interpretation: </w:t>
      </w:r>
      <w:r>
        <w:rPr>
          <w:rFonts w:ascii="Arial" w:hAnsi="Arial"/>
          <w:color w:val="334155"/>
          <w:sz w:val="19"/>
        </w:rPr>
        <w:t>One-Way ANOVA confirms significant omnibus category variance (F = 54.31, p = 3.47e-24). Variance heterogeneity is severe (Technology SD = $428.82 vs. Furniture SD = $136.05).</w:t>
      </w:r>
    </w:p>
    <w:p>
      <w:pPr>
        <w:spacing w:before="20" w:after="40"/>
        <w:ind w:left="288"/>
      </w:pPr>
      <w:r>
        <w:rPr>
          <w:rFonts w:ascii="Arial" w:hAnsi="Arial"/>
          <w:b/>
          <w:color w:val="0B2545"/>
          <w:sz w:val="19"/>
        </w:rPr>
        <w:t xml:space="preserve">Strategic Business Implications: </w:t>
      </w:r>
      <w:r>
        <w:rPr>
          <w:rFonts w:ascii="Arial" w:hAnsi="Arial"/>
          <w:color w:val="334155"/>
          <w:sz w:val="19"/>
        </w:rPr>
        <w:t>Technology can absorb selective promotional discounting due to high gross margins. Furniture cannot tolerate aggressive discounts without suffering operational deficits.</w:t>
      </w:r>
    </w:p>
    <w:p>
      <w:pPr>
        <w:spacing w:after="120"/>
      </w:pPr>
    </w:p>
    <w:p>
      <w:pPr>
        <w:keepNext/>
        <w:spacing w:before="240" w:after="80"/>
      </w:pPr>
      <w:r>
        <w:rPr>
          <w:rFonts w:ascii="Arial" w:hAnsi="Arial"/>
          <w:b/>
          <w:color w:val="1B365D"/>
          <w:sz w:val="24"/>
        </w:rPr>
        <w:t>Figure 5: One-Way ANOVA: Mean Category Profit with 95% Confidence Intervals</w:t>
      </w:r>
    </w:p>
    <w:p>
      <w:pPr>
        <w:spacing w:before="80" w:after="80"/>
        <w:jc w:val="center"/>
      </w:pPr>
      <w:r>
        <w:drawing>
          <wp:inline xmlns:a="http://schemas.openxmlformats.org/drawingml/2006/main" xmlns:pic="http://schemas.openxmlformats.org/drawingml/2006/picture">
            <wp:extent cx="5486400" cy="3635770"/>
            <wp:docPr id="5" name="Picture 5"/>
            <wp:cNvGraphicFramePr>
              <a:graphicFrameLocks noChangeAspect="1"/>
            </wp:cNvGraphicFramePr>
            <a:graphic>
              <a:graphicData uri="http://schemas.openxmlformats.org/drawingml/2006/picture">
                <pic:pic>
                  <pic:nvPicPr>
                    <pic:cNvPr id="0" name="05_anova_comparison.png"/>
                    <pic:cNvPicPr/>
                  </pic:nvPicPr>
                  <pic:blipFill>
                    <a:blip r:embed="rId13"/>
                    <a:stretch>
                      <a:fillRect/>
                    </a:stretch>
                  </pic:blipFill>
                  <pic:spPr>
                    <a:xfrm>
                      <a:off x="0" y="0"/>
                      <a:ext cx="5486400" cy="3635770"/>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Which product category pairs exhibit statistically significant differences in mean profit?</w:t>
      </w:r>
    </w:p>
    <w:p>
      <w:pPr>
        <w:spacing w:before="20" w:after="40"/>
        <w:ind w:left="288"/>
      </w:pPr>
      <w:r>
        <w:rPr>
          <w:rFonts w:ascii="Arial" w:hAnsi="Arial"/>
          <w:b/>
          <w:color w:val="0B2545"/>
          <w:sz w:val="19"/>
        </w:rPr>
        <w:t xml:space="preserve">Chart Selection Rationale: </w:t>
      </w:r>
      <w:r>
        <w:rPr>
          <w:rFonts w:ascii="Arial" w:hAnsi="Arial"/>
          <w:color w:val="334155"/>
          <w:sz w:val="19"/>
        </w:rPr>
        <w:t>A clear bar chart with 95% confidence interval error bars, exact sample size labels, and Tukey HSD significance brackets clearly communicates inferential conclusions to non-technical leaders.</w:t>
      </w:r>
    </w:p>
    <w:p>
      <w:pPr>
        <w:spacing w:before="20" w:after="40"/>
        <w:ind w:left="288"/>
      </w:pPr>
      <w:r>
        <w:rPr>
          <w:rFonts w:ascii="Arial" w:hAnsi="Arial"/>
          <w:b/>
          <w:color w:val="0B2545"/>
          <w:sz w:val="19"/>
        </w:rPr>
        <w:t xml:space="preserve">Empirical Observations: </w:t>
      </w:r>
      <w:r>
        <w:rPr>
          <w:rFonts w:ascii="Arial" w:hAnsi="Arial"/>
          <w:color w:val="334155"/>
          <w:sz w:val="19"/>
        </w:rPr>
        <w:t>Technology's confidence interval [$59.20, $98.30] is entirely disjoint from Office Supplies [$16.16, $24.49] and Furniture [$2.91, $14.49]. Furniture and Office Supplies overlap substantially.</w:t>
      </w:r>
    </w:p>
    <w:p>
      <w:pPr>
        <w:spacing w:before="20" w:after="40"/>
        <w:ind w:left="288"/>
      </w:pPr>
      <w:r>
        <w:rPr>
          <w:rFonts w:ascii="Arial" w:hAnsi="Arial"/>
          <w:b/>
          <w:color w:val="0B2545"/>
          <w:sz w:val="19"/>
        </w:rPr>
        <w:t xml:space="preserve">Statistical Interpretation: </w:t>
      </w:r>
      <w:r>
        <w:rPr>
          <w:rFonts w:ascii="Arial" w:hAnsi="Arial"/>
          <w:color w:val="334155"/>
          <w:sz w:val="19"/>
        </w:rPr>
        <w:t>Tukey HSD confirms Technology differs significantly from Furniture (diff = $70.05, p &lt; 0.001) and Office Supplies (diff = $58.43, p &lt; 0.001). Furniture vs. Office Supplies is not significant (diff = $11.63, p = 0.1181).</w:t>
      </w:r>
    </w:p>
    <w:p>
      <w:pPr>
        <w:spacing w:before="20" w:after="40"/>
        <w:ind w:left="288"/>
      </w:pPr>
      <w:r>
        <w:rPr>
          <w:rFonts w:ascii="Arial" w:hAnsi="Arial"/>
          <w:b/>
          <w:color w:val="0B2545"/>
          <w:sz w:val="19"/>
        </w:rPr>
        <w:t xml:space="preserve">Strategic Business Implications: </w:t>
      </w:r>
      <w:r>
        <w:rPr>
          <w:rFonts w:ascii="Arial" w:hAnsi="Arial"/>
          <w:color w:val="334155"/>
          <w:sz w:val="19"/>
        </w:rPr>
        <w:t>Strategic investment and marketing focus should prioritize Technology. Furniture requires operational restructuring rather than discounting incentives.</w:t>
      </w:r>
    </w:p>
    <w:p>
      <w:pPr>
        <w:spacing w:after="120"/>
      </w:pPr>
    </w:p>
    <w:p>
      <w:pPr>
        <w:keepNext/>
        <w:spacing w:before="240" w:after="80"/>
      </w:pPr>
      <w:r>
        <w:rPr>
          <w:rFonts w:ascii="Arial" w:hAnsi="Arial"/>
          <w:b/>
          <w:color w:val="1B365D"/>
          <w:sz w:val="24"/>
        </w:rPr>
        <w:t>Figure 6: Discount Status × Profitability Association Heatmap</w:t>
      </w:r>
    </w:p>
    <w:p>
      <w:pPr>
        <w:spacing w:before="80" w:after="80"/>
        <w:jc w:val="center"/>
      </w:pPr>
      <w:r>
        <w:drawing>
          <wp:inline xmlns:a="http://schemas.openxmlformats.org/drawingml/2006/main" xmlns:pic="http://schemas.openxmlformats.org/drawingml/2006/picture">
            <wp:extent cx="5486400" cy="2409178"/>
            <wp:docPr id="6" name="Picture 6"/>
            <wp:cNvGraphicFramePr>
              <a:graphicFrameLocks noChangeAspect="1"/>
            </wp:cNvGraphicFramePr>
            <a:graphic>
              <a:graphicData uri="http://schemas.openxmlformats.org/drawingml/2006/picture">
                <pic:pic>
                  <pic:nvPicPr>
                    <pic:cNvPr id="0" name="06_contingency_heatmap.png"/>
                    <pic:cNvPicPr/>
                  </pic:nvPicPr>
                  <pic:blipFill>
                    <a:blip r:embed="rId14"/>
                    <a:stretch>
                      <a:fillRect/>
                    </a:stretch>
                  </pic:blipFill>
                  <pic:spPr>
                    <a:xfrm>
                      <a:off x="0" y="0"/>
                      <a:ext cx="5486400" cy="2409178"/>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What is the structural association between discount status and order profitability status?</w:t>
      </w:r>
    </w:p>
    <w:p>
      <w:pPr>
        <w:spacing w:before="20" w:after="40"/>
        <w:ind w:left="288"/>
      </w:pPr>
      <w:r>
        <w:rPr>
          <w:rFonts w:ascii="Arial" w:hAnsi="Arial"/>
          <w:b/>
          <w:color w:val="0B2545"/>
          <w:sz w:val="19"/>
        </w:rPr>
        <w:t xml:space="preserve">Chart Selection Rationale: </w:t>
      </w:r>
      <w:r>
        <w:rPr>
          <w:rFonts w:ascii="Arial" w:hAnsi="Arial"/>
          <w:color w:val="334155"/>
          <w:sz w:val="19"/>
        </w:rPr>
        <w:t>Dual heatmaps presenting absolute transaction counts alongside within-group row percentages provide both statistical rigor and immediate commercial clarity.</w:t>
      </w:r>
    </w:p>
    <w:p>
      <w:pPr>
        <w:spacing w:before="20" w:after="40"/>
        <w:ind w:left="288"/>
      </w:pPr>
      <w:r>
        <w:rPr>
          <w:rFonts w:ascii="Arial" w:hAnsi="Arial"/>
          <w:b/>
          <w:color w:val="0B2545"/>
          <w:sz w:val="19"/>
        </w:rPr>
        <w:t xml:space="preserve">Empirical Observations: </w:t>
      </w:r>
      <w:r>
        <w:rPr>
          <w:rFonts w:ascii="Arial" w:hAnsi="Arial"/>
          <w:color w:val="334155"/>
          <w:sz w:val="19"/>
        </w:rPr>
        <w:t>Undiscounted orders yield an exceptional 99.37% profit rate (only 30 losses in 4,798 orders). Discounted orders suffer a 36.68% loss rate (1,906 losses in 5,196 orders).</w:t>
      </w:r>
    </w:p>
    <w:p>
      <w:pPr>
        <w:spacing w:before="20" w:after="40"/>
        <w:ind w:left="288"/>
      </w:pPr>
      <w:r>
        <w:rPr>
          <w:rFonts w:ascii="Arial" w:hAnsi="Arial"/>
          <w:b/>
          <w:color w:val="0B2545"/>
          <w:sz w:val="19"/>
        </w:rPr>
        <w:t xml:space="preserve">Statistical Interpretation: </w:t>
      </w:r>
      <w:r>
        <w:rPr>
          <w:rFonts w:ascii="Arial" w:hAnsi="Arial"/>
          <w:color w:val="334155"/>
          <w:sz w:val="19"/>
        </w:rPr>
        <w:t>Pearson Chi-Square test confirms massive dependence (Chi2 = 2074.0898, p &lt; 1e-300, df = 1). Cramer's V = 0.4556 indicates strong categorical effect size. Odds Ratio = 91.95.</w:t>
      </w:r>
    </w:p>
    <w:p>
      <w:pPr>
        <w:spacing w:before="20" w:after="40"/>
        <w:ind w:left="288"/>
      </w:pPr>
      <w:r>
        <w:rPr>
          <w:rFonts w:ascii="Arial" w:hAnsi="Arial"/>
          <w:b/>
          <w:color w:val="0B2545"/>
          <w:sz w:val="19"/>
        </w:rPr>
        <w:t xml:space="preserve">Strategic Business Implications: </w:t>
      </w:r>
      <w:r>
        <w:rPr>
          <w:rFonts w:ascii="Arial" w:hAnsi="Arial"/>
          <w:color w:val="334155"/>
          <w:sz w:val="19"/>
        </w:rPr>
        <w:t>Discounting converts a near-certain profit (99.4%) into a more than 1-in-3 chance of an operational loss. Sales reps offering discounts are directly generating balance sheet deficits.</w:t>
      </w:r>
    </w:p>
    <w:p>
      <w:pPr>
        <w:spacing w:after="120"/>
      </w:pPr>
    </w:p>
    <w:p>
      <w:pPr>
        <w:keepNext/>
        <w:spacing w:before="240" w:after="80"/>
      </w:pPr>
      <w:r>
        <w:rPr>
          <w:rFonts w:ascii="Arial" w:hAnsi="Arial"/>
          <w:b/>
          <w:color w:val="1B365D"/>
          <w:sz w:val="24"/>
        </w:rPr>
        <w:t>Figure 7: Summary of Estimated 95% Confidence Intervals (Forest Plot)</w:t>
      </w:r>
    </w:p>
    <w:p>
      <w:pPr>
        <w:spacing w:before="80" w:after="80"/>
        <w:jc w:val="center"/>
      </w:pPr>
      <w:r>
        <w:drawing>
          <wp:inline xmlns:a="http://schemas.openxmlformats.org/drawingml/2006/main" xmlns:pic="http://schemas.openxmlformats.org/drawingml/2006/picture">
            <wp:extent cx="5486400" cy="2410116"/>
            <wp:docPr id="7" name="Picture 7"/>
            <wp:cNvGraphicFramePr>
              <a:graphicFrameLocks noChangeAspect="1"/>
            </wp:cNvGraphicFramePr>
            <a:graphic>
              <a:graphicData uri="http://schemas.openxmlformats.org/drawingml/2006/picture">
                <pic:pic>
                  <pic:nvPicPr>
                    <pic:cNvPr id="0" name="07_confidence_intervals.png"/>
                    <pic:cNvPicPr/>
                  </pic:nvPicPr>
                  <pic:blipFill>
                    <a:blip r:embed="rId15"/>
                    <a:stretch>
                      <a:fillRect/>
                    </a:stretch>
                  </pic:blipFill>
                  <pic:spPr>
                    <a:xfrm>
                      <a:off x="0" y="0"/>
                      <a:ext cx="5486400" cy="2410116"/>
                    </a:xfrm>
                    <a:prstGeom prst="rect"/>
                  </pic:spPr>
                </pic:pic>
              </a:graphicData>
            </a:graphic>
          </wp:inline>
        </w:drawing>
      </w:r>
    </w:p>
    <w:p>
      <w:pPr>
        <w:spacing w:before="40" w:after="120"/>
        <w:ind w:left="216"/>
      </w:pPr>
    </w:p>
    <w:p>
      <w:pPr>
        <w:spacing w:before="20" w:after="40"/>
        <w:ind w:left="288"/>
      </w:pPr>
      <w:r>
        <w:rPr>
          <w:rFonts w:ascii="Arial" w:hAnsi="Arial"/>
          <w:b/>
          <w:color w:val="0B2545"/>
          <w:sz w:val="19"/>
        </w:rPr>
        <w:t xml:space="preserve">Research Question Addressed: </w:t>
      </w:r>
      <w:r>
        <w:rPr>
          <w:rFonts w:ascii="Arial" w:hAnsi="Arial"/>
          <w:color w:val="334155"/>
          <w:sz w:val="19"/>
        </w:rPr>
        <w:t>What are the precision boundaries for category means, group means, and the overall difference estimate?</w:t>
      </w:r>
    </w:p>
    <w:p>
      <w:pPr>
        <w:spacing w:before="20" w:after="40"/>
        <w:ind w:left="288"/>
      </w:pPr>
      <w:r>
        <w:rPr>
          <w:rFonts w:ascii="Arial" w:hAnsi="Arial"/>
          <w:b/>
          <w:color w:val="0B2545"/>
          <w:sz w:val="19"/>
        </w:rPr>
        <w:t xml:space="preserve">Chart Selection Rationale: </w:t>
      </w:r>
      <w:r>
        <w:rPr>
          <w:rFonts w:ascii="Arial" w:hAnsi="Arial"/>
          <w:color w:val="334155"/>
          <w:sz w:val="19"/>
        </w:rPr>
        <w:t>A standardized two-panel forest plot displays parameter point estimates and margin-of-error whiskers against a vertical zero-effect baseline.</w:t>
      </w:r>
    </w:p>
    <w:p>
      <w:pPr>
        <w:spacing w:before="20" w:after="40"/>
        <w:ind w:left="288"/>
      </w:pPr>
      <w:r>
        <w:rPr>
          <w:rFonts w:ascii="Arial" w:hAnsi="Arial"/>
          <w:b/>
          <w:color w:val="0B2545"/>
          <w:sz w:val="19"/>
        </w:rPr>
        <w:t xml:space="preserve">Empirical Observations: </w:t>
      </w:r>
      <w:r>
        <w:rPr>
          <w:rFonts w:ascii="Arial" w:hAnsi="Arial"/>
          <w:color w:val="334155"/>
          <w:sz w:val="19"/>
        </w:rPr>
        <w:t>The mean difference interval [-$82.72, -$64.40] is cleanly isolated from zero. Category intervals demonstrate high estimation precision due to substantial sample sizes.</w:t>
      </w:r>
    </w:p>
    <w:p>
      <w:pPr>
        <w:spacing w:before="20" w:after="40"/>
        <w:ind w:left="288"/>
      </w:pPr>
      <w:r>
        <w:rPr>
          <w:rFonts w:ascii="Arial" w:hAnsi="Arial"/>
          <w:b/>
          <w:color w:val="0B2545"/>
          <w:sz w:val="19"/>
        </w:rPr>
        <w:t xml:space="preserve">Statistical Interpretation: </w:t>
      </w:r>
      <w:r>
        <w:rPr>
          <w:rFonts w:ascii="Arial" w:hAnsi="Arial"/>
          <w:color w:val="334155"/>
          <w:sz w:val="19"/>
        </w:rPr>
        <w:t>Because the 95% CI for the mean difference does not contain zero, the null hypothesis H0: mu_disc = mu_nodisc is decisively rejected at alpha = 0.05.</w:t>
      </w:r>
    </w:p>
    <w:p>
      <w:pPr>
        <w:spacing w:before="20" w:after="40"/>
        <w:ind w:left="288"/>
      </w:pPr>
      <w:r>
        <w:rPr>
          <w:rFonts w:ascii="Arial" w:hAnsi="Arial"/>
          <w:b/>
          <w:color w:val="0B2545"/>
          <w:sz w:val="19"/>
        </w:rPr>
        <w:t xml:space="preserve">Strategic Business Implications: </w:t>
      </w:r>
      <w:r>
        <w:rPr>
          <w:rFonts w:ascii="Arial" w:hAnsi="Arial"/>
          <w:color w:val="334155"/>
          <w:sz w:val="19"/>
        </w:rPr>
        <w:t>Executive planning can rely on these boundaries: even under the most conservative interpretation of sampling error, discounting costs the enterprise at least $64.40 per transaction.</w:t>
      </w:r>
    </w:p>
    <w:p>
      <w:pPr>
        <w:spacing w:after="120"/>
      </w:pPr>
    </w:p>
    <w:p>
      <w:pPr>
        <w:keepNext/>
        <w:spacing w:before="320" w:after="120"/>
      </w:pPr>
      <w:r>
        <w:rPr>
          <w:rFonts w:ascii="Arial" w:hAnsi="Arial"/>
          <w:b/>
          <w:color w:val="0B2545"/>
          <w:sz w:val="30"/>
        </w:rPr>
        <w:t>14. Overall Findings Synthesis</w:t>
      </w:r>
    </w:p>
    <w:p>
      <w:pPr>
        <w:spacing w:before="0" w:after="120" w:line="276" w:lineRule="auto"/>
      </w:pPr>
      <w:r>
        <w:rPr>
          <w:rFonts w:ascii="Arial" w:hAnsi="Arial"/>
          <w:color w:val="334155"/>
          <w:sz w:val="20"/>
        </w:rPr>
        <w:t>Integrating the empirical results of our three hypothesis testing frameworks reveals a coherent, data-driven narrative regarding Superstore commercial dynamics:</w:t>
      </w:r>
    </w:p>
    <w:p>
      <w:pPr>
        <w:spacing w:before="0" w:after="120" w:line="276" w:lineRule="auto"/>
      </w:pPr>
      <w:r>
        <w:rPr>
          <w:rFonts w:ascii="Arial" w:hAnsi="Arial"/>
          <w:color w:val="334155"/>
          <w:sz w:val="20"/>
        </w:rPr>
        <w:t>1. Primary Discount Drag: Promotional discounting is associated with a statistically significant, commercially crippling reduction in mean profit (-$73.56 per order, t = -15.7380, p &lt; 0.001). Cohen's d of -0.3179 confirms a robust practical effect.</w:t>
        <w:br/>
        <w:t>2. Skewness Robustness: Distributional skewness and extreme outliers do not explain away this finding; the Mann-Whitney U test confirms that the median profit ranking is severely degraded by discounting (U = 6,266,805.5, p &lt; 0.0001, rank-biserial r = 0.4973).</w:t>
        <w:br/>
        <w:t>3. Structural Category Hierarchy: Technology is the premier profit driver ($78.75 mean profit), significantly exceeding Furniture ($8.70) and Office Supplies ($20.33) in One-Way ANOVA (F = 54.31, p &lt; 0.001) and post-hoc Tukey HSD tests. Furniture and Office Supplies perform similarly.</w:t>
        <w:br/>
        <w:t>4. Acute Loss Escalation: Discounting creates an acute surge in operational losses (Chi2 = 2074.09, p &lt; 1e-300, Cramer's V = 0.4556). Non-discounted transactions achieve a 99.37% profit rate, while discounted transactions fail in 36.68% of cases (Odds Ratio = 91.95).</w:t>
        <w:br/>
        <w:t>5. Family-Wise Error Robustness: All statistical conclusions survive Holm-Bonferroni step-down correction with adjusted p-values far below 0.001.</w:t>
      </w:r>
    </w:p>
    <w:p>
      <w:pPr>
        <w:keepNext/>
        <w:spacing w:before="320" w:after="120"/>
      </w:pPr>
      <w:r>
        <w:rPr>
          <w:rFonts w:ascii="Arial" w:hAnsi="Arial"/>
          <w:b/>
          <w:color w:val="0B2545"/>
          <w:sz w:val="30"/>
        </w:rPr>
        <w:t>15. Business Implications &amp; Strategic Recommendations</w:t>
      </w:r>
    </w:p>
    <w:p>
      <w:pPr>
        <w:spacing w:before="0" w:after="120" w:line="276" w:lineRule="auto"/>
      </w:pPr>
      <w:r>
        <w:rPr>
          <w:rFonts w:ascii="Arial" w:hAnsi="Arial"/>
          <w:color w:val="334155"/>
          <w:sz w:val="20"/>
        </w:rPr>
        <w:t>The empirical findings carry direct, actionable implications for corporate pricing strategy, commercial compensation, and inventory management:</w:t>
      </w:r>
    </w:p>
    <w:p>
      <w:pPr>
        <w:spacing w:before="0" w:after="120" w:line="276" w:lineRule="auto"/>
      </w:pPr>
      <w:r>
        <w:rPr>
          <w:rFonts w:ascii="Arial" w:hAnsi="Arial"/>
          <w:color w:val="334155"/>
          <w:sz w:val="20"/>
        </w:rPr>
        <w:t>1. Eliminate Blanket Discounting: Broad, discretionary price cuts must be abolished immediately. Across 5,196 discounted orders, the company incurred a cumulative profit deficit relative to list-price sales.</w:t>
        <w:br/>
        <w:t>2. Enforce a 20% Hard Discount Ceiling: Data reveals a clear non-linear cliff at 20% discount. Discounts between 1% and 20% maintain positive average profits, but discounts exceeding 20% produce an 88.7% loss rate. Any discount &gt; 20% should require executive approval.</w:t>
        <w:br/>
        <w:t>3. Protect Fragile Furniture Margins: Furniture exhibits a meager mean profit of $8.70 and an overall loss rate of 33.66%. The company cannot afford promotional discounts on Furniture without restructuring supplier acquisition costs.</w:t>
        <w:br/>
        <w:t>4. Align Sales Incentives with Net Profit: If sales compensation is tied strictly to top-line gross revenue, sales reps are economically incentivized to grant 40-70% discounts to close volume, transferring all financial loss to the enterprise. Compensation must be indexed to gross margin contribution.</w:t>
      </w:r>
    </w:p>
    <w:p>
      <w:pPr>
        <w:keepNext/>
        <w:spacing w:before="320" w:after="120"/>
      </w:pPr>
      <w:r>
        <w:rPr>
          <w:rFonts w:ascii="Arial" w:hAnsi="Arial"/>
          <w:b/>
          <w:color w:val="0B2545"/>
          <w:sz w:val="30"/>
        </w:rPr>
        <w:t>16. Methodological Limitations</w:t>
      </w:r>
    </w:p>
    <w:p>
      <w:pPr>
        <w:spacing w:before="0" w:after="120" w:line="276" w:lineRule="auto"/>
      </w:pPr>
      <w:r>
        <w:rPr>
          <w:rFonts w:ascii="Arial" w:hAnsi="Arial"/>
          <w:color w:val="334155"/>
          <w:sz w:val="20"/>
        </w:rPr>
        <w:t>Scientific rigor requires transparent acknowledgement of study limitations:</w:t>
        <w:br/>
        <w:t>1. Observational Design (Association vs. Causation): Transactions were not assigned discounts via a randomized controlled trial (A/B experiment). Consequently, discounting is correlated with lower profit, but we cannot assert definitive causal directionality without controlling for unobserved commercial factors.</w:t>
        <w:br/>
        <w:t>2. Unobserved Confounders: The dataset lacks critical variables such as product cost-of-goods-sold (COGS) inflation, supplier volume rebates, shipping freight contracts, and regional sales quotas.</w:t>
        <w:br/>
        <w:t>3. Customer Lifetime Value (CLV) Absence: The dataset records isolated order-level accounting profit. It does not measure customer retention, repeat purchase velocity, or acquisition economics. A loss-making first order might theoretically be economically rational if it secures a highly profitable long-term corporate account.</w:t>
        <w:br/>
        <w:t>4. Extreme Outlier Leverage: While the Mann-Whitney U test confirmed rank-based robustness, parametric mean estimates remain sensitive to extreme single-order swings (e.g., -$6,600 losses).</w:t>
      </w:r>
    </w:p>
    <w:p>
      <w:pPr>
        <w:keepNext/>
        <w:spacing w:before="320" w:after="120"/>
      </w:pPr>
      <w:r>
        <w:rPr>
          <w:rFonts w:ascii="Arial" w:hAnsi="Arial"/>
          <w:b/>
          <w:color w:val="0B2545"/>
          <w:sz w:val="30"/>
        </w:rPr>
        <w:t>17. Future Research &amp; Analytical Scope</w:t>
      </w:r>
    </w:p>
    <w:p>
      <w:pPr>
        <w:spacing w:before="0" w:after="120" w:line="276" w:lineRule="auto"/>
      </w:pPr>
      <w:r>
        <w:rPr>
          <w:rFonts w:ascii="Arial" w:hAnsi="Arial"/>
          <w:color w:val="334155"/>
          <w:sz w:val="20"/>
        </w:rPr>
        <w:t>To build upon this foundational statistical study, subsequent analytical phases should implement:</w:t>
        <w:br/>
        <w:t>1. Econometric Causal Modeling: Deploy Propensity Score Matching (PSM) and Instrumental Variable (IV) estimation to isolate true causal price elasticity.</w:t>
        <w:br/>
        <w:t>2. Randomized Controlled Experiments: Design structured A/B tests across regional marketing channels with randomized discount tiers to establish experimental causality.</w:t>
        <w:br/>
        <w:t>3. Multivariate Regression &amp; Machine Learning: Fit regularized regression (Lasso/Ridge) and Gradient Boosting trees (XGBoost) to predict profit elasticity across sub-categories and customer segments.</w:t>
        <w:br/>
        <w:t>4. Customer Cohort LTV Modeling: Aggregate transactional logs to customer-level profiles to model long-term retention dynamics.</w:t>
      </w:r>
    </w:p>
    <w:p>
      <w:pPr>
        <w:keepNext/>
        <w:spacing w:before="320" w:after="120"/>
      </w:pPr>
      <w:r>
        <w:rPr>
          <w:rFonts w:ascii="Arial" w:hAnsi="Arial"/>
          <w:b/>
          <w:color w:val="0B2545"/>
          <w:sz w:val="30"/>
        </w:rPr>
        <w:t>18. Final Conclusion</w:t>
      </w:r>
    </w:p>
    <w:p>
      <w:pPr>
        <w:spacing w:before="0" w:after="120" w:line="276" w:lineRule="auto"/>
      </w:pPr>
      <w:r>
        <w:rPr>
          <w:rFonts w:ascii="Arial" w:hAnsi="Arial"/>
          <w:color w:val="334155"/>
          <w:sz w:val="20"/>
        </w:rPr>
        <w:t>This project successfully answers all primary and secondary research questions established for the YUVA Week 3 internship task:</w:t>
        <w:br/>
        <w:br/>
        <w:t>1. What did the primary hypothesis test show?</w:t>
        <w:br/>
        <w:t>The primary Welch's t-test demonstrated that orders receiving promotional discounts have a statistically significant, negative mean profit (-$6.66) compared to non-discounted orders (+$66.90), representing an observed deficit of -$73.56 per order (t = -15.7380, df = 9162.24, p = 4.36e-55).</w:t>
        <w:br/>
        <w:br/>
        <w:t>2. What did the ANOVA show?</w:t>
        <w:br/>
        <w:t>The One-Way ANOVA established significant profit differences across merchandise categories (F = 54.3110, p = 3.47e-24, eta^2 = 0.0108), confirmed via Welch's robust ANOVA (F_W = 24.0825, p = 4.08e-11). Post-hoc Tukey HSD proved this variation is driven by Technology ($78.75), while Furniture ($8.70) and Office Supplies ($20.33) do not significantly differ.</w:t>
        <w:br/>
        <w:br/>
        <w:t>3. What did the chi-square test show?</w:t>
        <w:br/>
        <w:t>The Chi-Square test revealed a massive statistical association between discount status and profitability status (Chi2 = 2074.0898, df = 1, p &lt; 1e-300, Cramer's V = 0.4556). Non-discounted orders exhibit a 99.37% profit rate, while discounted orders incur losses in 36.68% of cases (Odds Ratio = 91.95).</w:t>
        <w:br/>
        <w:br/>
        <w:t>4. Which hypotheses were rejected or not rejected?</w:t>
        <w:br/>
        <w:t>Hypothesis 1 (Welch t-test) was REJECTED. Hypothesis 2 (ANOVA) was REJECTED. Hypothesis 3 (Chi-Square) was REJECTED. In post-hoc analysis, Furniture vs. Technology and Office Supplies vs. Technology were REJECTED, while Furniture vs. Office Supplies FAILED TO REJECT.</w:t>
        <w:br/>
        <w:br/>
        <w:t>5. Were the effects practically meaningful?</w:t>
        <w:br/>
        <w:t>Yes. Standardized effect sizes (Cohen's d = -0.3179, Cramer's V = 0.4556, Odds Ratio = 91.95) confirm that findings represent substantial commercial margin erosion rather than trivial statistical artifacts.</w:t>
        <w:br/>
        <w:br/>
        <w:t>6. What are the business implications?</w:t>
        <w:br/>
        <w:t>Retail leadership must establish a 20% hard discount ceiling, abolish discretionary sales rep discounting, protect fragile Furniture margins, and index sales incentives to gross profit contribution.</w:t>
        <w:br/>
        <w:br/>
        <w:t>7. What should be investigated next?</w:t>
        <w:br/>
        <w:t>Management should initiate randomized A/B discount elasticity trials, implement multivariate regularized regression models, and conduct customer-level lifetime value (CLV) cohort tracking.</w:t>
      </w:r>
    </w:p>
    <w:p>
      <w:pPr>
        <w:keepNext/>
        <w:spacing w:before="320" w:after="120"/>
      </w:pPr>
      <w:r>
        <w:rPr>
          <w:rFonts w:ascii="Arial" w:hAnsi="Arial"/>
          <w:b/>
          <w:color w:val="0B2545"/>
          <w:sz w:val="30"/>
        </w:rPr>
        <w:t>19. References &amp; Methodological Sources</w:t>
      </w:r>
    </w:p>
    <w:p>
      <w:pPr>
        <w:spacing w:before="20" w:after="40"/>
        <w:ind w:left="288"/>
      </w:pPr>
      <w:r>
        <w:rPr>
          <w:rFonts w:ascii="Arial" w:hAnsi="Arial"/>
          <w:color w:val="334155"/>
          <w:sz w:val="18"/>
        </w:rPr>
        <w:t>1. Superstore Sales Dataset. Publicly accessible corporate retail transactional dataset (9,994 records).</w:t>
      </w:r>
    </w:p>
    <w:p>
      <w:pPr>
        <w:spacing w:before="20" w:after="40"/>
        <w:ind w:left="288"/>
      </w:pPr>
      <w:r>
        <w:rPr>
          <w:rFonts w:ascii="Arial" w:hAnsi="Arial"/>
          <w:color w:val="334155"/>
          <w:sz w:val="18"/>
        </w:rPr>
        <w:t>2. McKinney, W. (2010). Data Structures for Statistical Computing in Python. Proceedings of the 9th Python in Science Conference, 51-56.</w:t>
      </w:r>
    </w:p>
    <w:p>
      <w:pPr>
        <w:spacing w:before="20" w:after="40"/>
        <w:ind w:left="288"/>
      </w:pPr>
      <w:r>
        <w:rPr>
          <w:rFonts w:ascii="Arial" w:hAnsi="Arial"/>
          <w:color w:val="334155"/>
          <w:sz w:val="18"/>
        </w:rPr>
        <w:t>3. Virtanen, P., Gommers, R., Oliphant, T. E., et al. (2020). SciPy 1.0: Fundamental Algorithms for Scientific Computing in Python. Nature Methods, 17(3), 261-272.</w:t>
      </w:r>
    </w:p>
    <w:p>
      <w:pPr>
        <w:spacing w:before="20" w:after="40"/>
        <w:ind w:left="288"/>
      </w:pPr>
      <w:r>
        <w:rPr>
          <w:rFonts w:ascii="Arial" w:hAnsi="Arial"/>
          <w:color w:val="334155"/>
          <w:sz w:val="18"/>
        </w:rPr>
        <w:t>4. Seabold, S., &amp; Perktold, J. (2010). Statsmodels: Econometric and Statistical Modeling with Python. Proceedings of the 9th Python in Science Conference.</w:t>
      </w:r>
    </w:p>
    <w:p>
      <w:pPr>
        <w:spacing w:before="20" w:after="40"/>
        <w:ind w:left="288"/>
      </w:pPr>
      <w:r>
        <w:rPr>
          <w:rFonts w:ascii="Arial" w:hAnsi="Arial"/>
          <w:color w:val="334155"/>
          <w:sz w:val="18"/>
        </w:rPr>
        <w:t>5. Hunter, J. D. (2007). Matplotlib: A 2D Graphics Environment. Computing in Science &amp; Engineering, 9(3), 90-95.</w:t>
      </w:r>
    </w:p>
    <w:p>
      <w:pPr>
        <w:spacing w:before="20" w:after="40"/>
        <w:ind w:left="288"/>
      </w:pPr>
      <w:r>
        <w:rPr>
          <w:rFonts w:ascii="Arial" w:hAnsi="Arial"/>
          <w:color w:val="334155"/>
          <w:sz w:val="18"/>
        </w:rPr>
        <w:t>6. Waskom, M. L. (2021). Seaborn: Statistical Data Visualization. Journal of Open Source Software, 6(60), 3021.</w:t>
      </w:r>
    </w:p>
    <w:p>
      <w:pPr>
        <w:spacing w:before="20" w:after="40"/>
        <w:ind w:left="288"/>
      </w:pPr>
      <w:r>
        <w:rPr>
          <w:rFonts w:ascii="Arial" w:hAnsi="Arial"/>
          <w:color w:val="334155"/>
          <w:sz w:val="18"/>
        </w:rPr>
        <w:t>7. Welch, B. L. (1947). The generalization of 'Student's' problem when several different population variances are involved. Biometrika, 34(1/2), 28-35.</w:t>
      </w:r>
    </w:p>
    <w:p>
      <w:pPr>
        <w:spacing w:before="20" w:after="40"/>
        <w:ind w:left="288"/>
      </w:pPr>
      <w:r>
        <w:rPr>
          <w:rFonts w:ascii="Arial" w:hAnsi="Arial"/>
          <w:color w:val="334155"/>
          <w:sz w:val="18"/>
        </w:rPr>
        <w:t>8. Holm, S. (1979). A simple sequentially rejective multiple test procedure. Scandinavian Journal of Statistics, 6(2), 65-70.</w:t>
      </w:r>
    </w:p>
    <w:p>
      <w:pPr>
        <w:keepNext/>
        <w:spacing w:before="320" w:after="120"/>
      </w:pPr>
      <w:r>
        <w:rPr>
          <w:rFonts w:ascii="Arial" w:hAnsi="Arial"/>
          <w:b/>
          <w:color w:val="0B2545"/>
          <w:sz w:val="30"/>
        </w:rPr>
        <w:t>20. Reproducible Python Code Snippets</w:t>
      </w:r>
    </w:p>
    <w:p>
      <w:pPr>
        <w:spacing w:before="0" w:after="120" w:line="276" w:lineRule="auto"/>
      </w:pPr>
      <w:r>
        <w:rPr>
          <w:rFonts w:ascii="Arial" w:hAnsi="Arial"/>
          <w:color w:val="334155"/>
          <w:sz w:val="20"/>
        </w:rPr>
        <w:t>Below are the core Python code snippets demonstrating the implementation of data preparation, hypothesis testing, and confidence interval estimation in our reproducible codebase:</w:t>
      </w:r>
    </w:p>
    <w:p>
      <w:pPr>
        <w:keepNext/>
        <w:spacing w:before="240" w:after="80"/>
      </w:pPr>
      <w:r>
        <w:rPr>
          <w:rFonts w:ascii="Arial" w:hAnsi="Arial"/>
          <w:b/>
          <w:color w:val="1B365D"/>
          <w:sz w:val="24"/>
        </w:rPr>
        <w:t>Snippet 1: Data Ingestion &amp; Encoding Handling (src/data_loading.py)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import pandas as pd</w:t>
              <w:br/>
              <w:br/>
              <w:t>def load_raw_data(filepath):</w:t>
              <w:br/>
              <w:t xml:space="preserve">    for enc in ['windows-1252', 'utf-8', 'latin1']:</w:t>
              <w:br/>
              <w:t xml:space="preserve">        try:</w:t>
              <w:br/>
              <w:t xml:space="preserve">            return pd.read_csv(filepath, encoding=enc)</w:t>
              <w:br/>
              <w:t xml:space="preserve">        except UnicodeDecodeError:</w:t>
              <w:br/>
              <w:t xml:space="preserve">            continue</w:t>
              <w:br/>
              <w:t xml:space="preserve">    raise ValueError("Failed to load dataset across supported encodings.")</w:t>
            </w:r>
          </w:p>
        </w:tc>
      </w:tr>
    </w:tbl>
    <w:p>
      <w:pPr>
        <w:spacing w:after="120"/>
      </w:pPr>
    </w:p>
    <w:p>
      <w:pPr>
        <w:keepNext/>
        <w:spacing w:before="240" w:after="80"/>
      </w:pPr>
      <w:r>
        <w:rPr>
          <w:rFonts w:ascii="Arial" w:hAnsi="Arial"/>
          <w:b/>
          <w:color w:val="1B365D"/>
          <w:sz w:val="24"/>
        </w:rPr>
        <w:t>Snippet 2: Feature Engineering &amp; Preprocessing (src/preprocessing.py)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import numpy as np</w:t>
              <w:br/>
              <w:br/>
              <w:t># Construct binary discount and profitability indicators</w:t>
              <w:br/>
              <w:t>df['Discount_Status'] = np.where(df['Discount'] &gt; 0, 'Discounted', 'No Discount')</w:t>
              <w:br/>
              <w:t>df['Profitability_Status'] = np.where(df['Profit'] &gt; 0, 'Profitable', 'Loss-making')</w:t>
              <w:br/>
              <w:t>df['Profit_Margin'] = np.where(df['Sales'] &gt; 0, df['Profit'] / df['Sales'], 0.0)</w:t>
            </w:r>
          </w:p>
        </w:tc>
      </w:tr>
    </w:tbl>
    <w:p>
      <w:pPr>
        <w:spacing w:after="120"/>
      </w:pPr>
    </w:p>
    <w:p>
      <w:pPr>
        <w:keepNext/>
        <w:spacing w:before="240" w:after="80"/>
      </w:pPr>
      <w:r>
        <w:rPr>
          <w:rFonts w:ascii="Arial" w:hAnsi="Arial"/>
          <w:b/>
          <w:color w:val="1B365D"/>
          <w:sz w:val="24"/>
        </w:rPr>
        <w:t>Snippet 3: Welch's Two-Sample t-Test &amp; Effect Size (src/hypothesis_tests.py)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from scipy import stats</w:t>
              <w:br/>
              <w:t>import numpy as np</w:t>
              <w:br/>
              <w:br/>
              <w:t>disc = df[df['Discount_Status'] == 'Discounted']['Profit']</w:t>
              <w:br/>
              <w:t>nodisc = df[df['Discount_Status'] == 'No Discount']['Profit']</w:t>
              <w:br/>
              <w:br/>
              <w:t># Two-sided Welch t-test (equal_var=False)</w:t>
              <w:br/>
              <w:t>t_stat, p_val = stats.ttest_ind(disc, nodisc, equal_var=False)</w:t>
              <w:br/>
              <w:br/>
              <w:t># Pooled standard deviation &amp; Cohen's d</w:t>
              <w:br/>
              <w:t>n1, n2 = len(disc), len(nodisc)</w:t>
              <w:br/>
              <w:t>s_pooled = np.sqrt(((n1 - 1)*disc.var() + (n2 - 1)*nodisc.var()) / (n1 + n2 - 2))</w:t>
              <w:br/>
              <w:t>cohens_d = (disc.mean() - nodisc.mean()) / s_pooled</w:t>
            </w:r>
          </w:p>
        </w:tc>
      </w:tr>
    </w:tbl>
    <w:p>
      <w:pPr>
        <w:spacing w:after="120"/>
      </w:pPr>
    </w:p>
    <w:p>
      <w:pPr>
        <w:keepNext/>
        <w:spacing w:before="240" w:after="80"/>
      </w:pPr>
      <w:r>
        <w:rPr>
          <w:rFonts w:ascii="Arial" w:hAnsi="Arial"/>
          <w:b/>
          <w:color w:val="1B365D"/>
          <w:sz w:val="24"/>
        </w:rPr>
        <w:t>Snippet 4: One-Way ANOVA &amp; Tukey HSD Post-Hoc Analysis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from scipy import stats</w:t>
              <w:br/>
              <w:t>from statsmodels.stats.multicomp import pairwise_tukeyhsd</w:t>
              <w:br/>
              <w:br/>
              <w:t># One-Way ANOVA across categories</w:t>
              <w:br/>
              <w:t>cat_groups = [df[df['Category'] == c]['Profit'] for c in df['Category'].unique()]</w:t>
              <w:br/>
              <w:t>f_stat, anova_p = stats.f_oneway(*cat_groups)</w:t>
              <w:br/>
              <w:br/>
              <w:t># Tukey HSD pairwise post-hoc test</w:t>
              <w:br/>
              <w:t>tukey = pairwise_tukeyhsd(endog=df['Profit'], groups=df['Category'], alpha=0.05)</w:t>
              <w:br/>
              <w:t>print(tukey)</w:t>
            </w:r>
          </w:p>
        </w:tc>
      </w:tr>
    </w:tbl>
    <w:p>
      <w:pPr>
        <w:spacing w:after="120"/>
      </w:pPr>
    </w:p>
    <w:p>
      <w:pPr>
        <w:keepNext/>
        <w:spacing w:before="240" w:after="80"/>
      </w:pPr>
      <w:r>
        <w:rPr>
          <w:rFonts w:ascii="Arial" w:hAnsi="Arial"/>
          <w:b/>
          <w:color w:val="1B365D"/>
          <w:sz w:val="24"/>
        </w:rPr>
        <w:t>Snippet 5: Pearson's Chi-Square Test &amp; Cramer's V</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import pandas as pd</w:t>
              <w:br/>
              <w:t>from scipy import stats</w:t>
              <w:br/>
              <w:t>import numpy as np</w:t>
              <w:br/>
              <w:br/>
              <w:t># Contingency table</w:t>
              <w:br/>
              <w:t>ct = pd.crosstab(df['Discount_Status'], df['Profitability_Status'])</w:t>
              <w:br/>
              <w:t>chi2, p_val, dof, expected = stats.chi2_contingency(ct)</w:t>
              <w:br/>
              <w:br/>
              <w:t># Cramer's V calculation</w:t>
              <w:br/>
              <w:t>n = ct.values.sum()</w:t>
              <w:br/>
              <w:t>cramers_v = np.sqrt(chi2 / (n * (min(ct.shape) - 1)))</w:t>
            </w:r>
          </w:p>
        </w:tc>
      </w:tr>
    </w:tbl>
    <w:p>
      <w:pPr>
        <w:spacing w:after="120"/>
      </w:pPr>
    </w:p>
    <w:p>
      <w:pPr>
        <w:keepNext/>
        <w:spacing w:before="240" w:after="80"/>
      </w:pPr>
      <w:r>
        <w:rPr>
          <w:rFonts w:ascii="Arial" w:hAnsi="Arial"/>
          <w:b/>
          <w:color w:val="1B365D"/>
          <w:sz w:val="24"/>
        </w:rPr>
        <w:t>Snippet 6: 95% Confidence Interval Calculation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24" w:space="0" w:color="0B2545"/>
              <w:bottom w:val="single" w:sz="4" w:space="0" w:color="CBD5E1"/>
              <w:right w:val="single" w:sz="4" w:space="0" w:color="CBD5E1"/>
            </w:tcBorders>
          </w:tcPr>
          <w:p>
            <w:pPr>
              <w:spacing w:before="40" w:after="40" w:line="276" w:lineRule="auto"/>
            </w:pPr>
            <w:r>
              <w:rPr>
                <w:rFonts w:ascii="Consolas" w:hAnsi="Consolas"/>
                <w:color w:val="1E293B"/>
                <w:sz w:val="17"/>
              </w:rPr>
              <w:t>from scipy import stats</w:t>
              <w:br/>
              <w:br/>
              <w:t>def compute_95_ci(series):</w:t>
              <w:br/>
              <w:t xml:space="preserve">    mean_val = series.mean()</w:t>
              <w:br/>
              <w:t xml:space="preserve">    sem_val = stats.sem(series)</w:t>
              <w:br/>
              <w:t xml:space="preserve">    return stats.t.interval(0.95, df=len(series)-1, loc=mean_val, scale=sem_val)</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