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54BD" w14:textId="77777777" w:rsidR="00D2446D" w:rsidRDefault="004F6EDE">
      <w:pPr>
        <w:spacing w:after="415" w:line="285" w:lineRule="auto"/>
        <w:ind w:left="22" w:right="22" w:firstLine="0"/>
        <w:jc w:val="center"/>
      </w:pPr>
      <w:r>
        <w:rPr>
          <w:b/>
          <w:sz w:val="34"/>
        </w:rPr>
        <w:t>XCS224N Assignment #1 Extra Credit: Understanding SVD (5 points)</w:t>
      </w:r>
    </w:p>
    <w:p w14:paraId="60F081F8" w14:textId="77777777" w:rsidR="00D2446D" w:rsidRDefault="004F6EDE">
      <w:pPr>
        <w:pStyle w:val="Heading1"/>
        <w:spacing w:after="116"/>
        <w:ind w:left="469" w:hanging="484"/>
      </w:pPr>
      <w:r>
        <w:t>Primer on Singular Value Decomposition</w:t>
      </w:r>
    </w:p>
    <w:p w14:paraId="05B6E07D" w14:textId="77777777" w:rsidR="00D2446D" w:rsidRDefault="004F6EDE">
      <w:pPr>
        <w:tabs>
          <w:tab w:val="center" w:pos="1711"/>
        </w:tabs>
        <w:spacing w:after="99" w:line="259" w:lineRule="auto"/>
        <w:ind w:left="-15" w:firstLine="0"/>
        <w:jc w:val="left"/>
      </w:pPr>
      <w:r>
        <w:rPr>
          <w:b/>
          <w:sz w:val="24"/>
        </w:rPr>
        <w:t>1.1</w:t>
      </w:r>
      <w:r>
        <w:rPr>
          <w:b/>
          <w:sz w:val="24"/>
        </w:rPr>
        <w:tab/>
        <w:t>What is the SVD?</w:t>
      </w:r>
    </w:p>
    <w:p w14:paraId="53CEC345" w14:textId="77777777" w:rsidR="00D2446D" w:rsidRDefault="004F6EDE">
      <w:pPr>
        <w:ind w:left="-5"/>
      </w:pPr>
      <w:r>
        <w:t xml:space="preserve">The following section serves as a primer about </w:t>
      </w:r>
      <w:r>
        <w:rPr>
          <w:b/>
        </w:rPr>
        <w:t xml:space="preserve">Singular Value Decomposition </w:t>
      </w:r>
      <w:r>
        <w:t xml:space="preserve">(SVD). All the material in this section will be presented as fact (without proof) and we will ask you to use it to answer the extra credit questions in the sections below. Suppose we have some matrix </w:t>
      </w:r>
      <w:r>
        <w:rPr>
          <w:b/>
        </w:rPr>
        <w:t xml:space="preserve">A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with rank </w:t>
      </w:r>
      <w:r>
        <w:rPr>
          <w:i/>
        </w:rPr>
        <w:t>r</w:t>
      </w:r>
      <w:r>
        <w:t xml:space="preserve">. Then </w:t>
      </w:r>
      <w:r>
        <w:rPr>
          <w:b/>
        </w:rPr>
        <w:t xml:space="preserve">A </w:t>
      </w:r>
      <w:r>
        <w:t>has a decomposition given b</w:t>
      </w:r>
      <w:r>
        <w:t>y</w:t>
      </w:r>
    </w:p>
    <w:p w14:paraId="3E26202F" w14:textId="77777777" w:rsidR="00D2446D" w:rsidRDefault="004F6EDE">
      <w:pPr>
        <w:tabs>
          <w:tab w:val="center" w:pos="4675"/>
          <w:tab w:val="right" w:pos="9371"/>
        </w:tabs>
        <w:spacing w:after="141" w:line="259" w:lineRule="auto"/>
        <w:ind w:left="0" w:firstLine="0"/>
        <w:jc w:val="left"/>
      </w:pPr>
      <w:r>
        <w:rPr>
          <w:rFonts w:ascii="Calibri" w:eastAsia="Calibri" w:hAnsi="Calibri" w:cs="Calibri"/>
          <w:sz w:val="22"/>
        </w:rPr>
        <w:tab/>
      </w:r>
      <w:r>
        <w:rPr>
          <w:b/>
        </w:rPr>
        <w:t xml:space="preserve">A </w:t>
      </w:r>
      <w:r>
        <w:t xml:space="preserve">= </w:t>
      </w:r>
      <w:r>
        <w:rPr>
          <w:b/>
        </w:rPr>
        <w:t>UDV</w:t>
      </w:r>
      <w:r>
        <w:rPr>
          <w:i/>
          <w:vertAlign w:val="superscript"/>
        </w:rPr>
        <w:t>T</w:t>
      </w:r>
      <w:r>
        <w:rPr>
          <w:i/>
          <w:vertAlign w:val="superscript"/>
        </w:rPr>
        <w:tab/>
      </w:r>
      <w:r>
        <w:t>(1)</w:t>
      </w:r>
    </w:p>
    <w:p w14:paraId="57AD770D" w14:textId="77777777" w:rsidR="00D2446D" w:rsidRDefault="004F6EDE">
      <w:pPr>
        <w:spacing w:after="128"/>
        <w:ind w:left="-5"/>
      </w:pPr>
      <w:r>
        <w:t>which has the following (along with other) properties</w:t>
      </w:r>
    </w:p>
    <w:p w14:paraId="34BD0E9B" w14:textId="77777777" w:rsidR="00D2446D" w:rsidRPr="004F6EDE" w:rsidRDefault="004F6EDE">
      <w:pPr>
        <w:numPr>
          <w:ilvl w:val="0"/>
          <w:numId w:val="1"/>
        </w:numPr>
        <w:spacing w:after="282" w:line="259" w:lineRule="auto"/>
        <w:ind w:hanging="199"/>
        <w:rPr>
          <w:lang w:val="es-ES"/>
        </w:rPr>
      </w:pPr>
      <w:r w:rsidRPr="004F6EDE">
        <w:rPr>
          <w:b/>
          <w:lang w:val="es-ES"/>
        </w:rPr>
        <w:t xml:space="preserve">U </w:t>
      </w:r>
      <w:r w:rsidRPr="004F6EDE">
        <w:rPr>
          <w:lang w:val="es-ES"/>
        </w:rPr>
        <w:t xml:space="preserve">∈ </w:t>
      </w:r>
      <w:r w:rsidRPr="004F6EDE">
        <w:rPr>
          <w:rFonts w:ascii="Calibri" w:eastAsia="Calibri" w:hAnsi="Calibri" w:cs="Calibri"/>
          <w:lang w:val="es-ES"/>
        </w:rPr>
        <w:t>R</w:t>
      </w:r>
      <w:r w:rsidRPr="004F6EDE">
        <w:rPr>
          <w:i/>
          <w:sz w:val="14"/>
          <w:lang w:val="es-ES"/>
        </w:rPr>
        <w:t>n</w:t>
      </w:r>
      <w:r w:rsidRPr="004F6EDE">
        <w:rPr>
          <w:sz w:val="14"/>
          <w:lang w:val="es-ES"/>
        </w:rPr>
        <w:t>×</w:t>
      </w:r>
      <w:r w:rsidRPr="004F6EDE">
        <w:rPr>
          <w:i/>
          <w:sz w:val="14"/>
          <w:lang w:val="es-ES"/>
        </w:rPr>
        <w:t>r</w:t>
      </w:r>
      <w:r w:rsidRPr="004F6EDE">
        <w:rPr>
          <w:lang w:val="es-ES"/>
        </w:rPr>
        <w:t xml:space="preserve">, </w:t>
      </w:r>
      <w:r w:rsidRPr="004F6EDE">
        <w:rPr>
          <w:b/>
          <w:lang w:val="es-ES"/>
        </w:rPr>
        <w:t xml:space="preserve">D </w:t>
      </w:r>
      <w:r w:rsidRPr="004F6EDE">
        <w:rPr>
          <w:lang w:val="es-ES"/>
        </w:rPr>
        <w:t xml:space="preserve">∈ </w:t>
      </w:r>
      <w:r w:rsidRPr="004F6EDE">
        <w:rPr>
          <w:rFonts w:ascii="Calibri" w:eastAsia="Calibri" w:hAnsi="Calibri" w:cs="Calibri"/>
          <w:lang w:val="es-ES"/>
        </w:rPr>
        <w:t>R</w:t>
      </w:r>
      <w:r w:rsidRPr="004F6EDE">
        <w:rPr>
          <w:i/>
          <w:sz w:val="14"/>
          <w:lang w:val="es-ES"/>
        </w:rPr>
        <w:t>r</w:t>
      </w:r>
      <w:r w:rsidRPr="004F6EDE">
        <w:rPr>
          <w:sz w:val="14"/>
          <w:lang w:val="es-ES"/>
        </w:rPr>
        <w:t>×</w:t>
      </w:r>
      <w:r w:rsidRPr="004F6EDE">
        <w:rPr>
          <w:i/>
          <w:sz w:val="14"/>
          <w:lang w:val="es-ES"/>
        </w:rPr>
        <w:t>r</w:t>
      </w:r>
      <w:r w:rsidRPr="004F6EDE">
        <w:rPr>
          <w:lang w:val="es-ES"/>
        </w:rPr>
        <w:t xml:space="preserve">, </w:t>
      </w:r>
      <w:r w:rsidRPr="004F6EDE">
        <w:rPr>
          <w:b/>
          <w:lang w:val="es-ES"/>
        </w:rPr>
        <w:t xml:space="preserve">V </w:t>
      </w:r>
      <w:r w:rsidRPr="004F6EDE">
        <w:rPr>
          <w:lang w:val="es-ES"/>
        </w:rPr>
        <w:t xml:space="preserve">∈ </w:t>
      </w:r>
      <w:r w:rsidRPr="004F6EDE">
        <w:rPr>
          <w:rFonts w:ascii="Calibri" w:eastAsia="Calibri" w:hAnsi="Calibri" w:cs="Calibri"/>
          <w:lang w:val="es-ES"/>
        </w:rPr>
        <w:t>R</w:t>
      </w:r>
      <w:r w:rsidRPr="004F6EDE">
        <w:rPr>
          <w:i/>
          <w:sz w:val="14"/>
          <w:lang w:val="es-ES"/>
        </w:rPr>
        <w:t>d</w:t>
      </w:r>
      <w:r w:rsidRPr="004F6EDE">
        <w:rPr>
          <w:sz w:val="14"/>
          <w:lang w:val="es-ES"/>
        </w:rPr>
        <w:t>×</w:t>
      </w:r>
      <w:r w:rsidRPr="004F6EDE">
        <w:rPr>
          <w:i/>
          <w:sz w:val="14"/>
          <w:lang w:val="es-ES"/>
        </w:rPr>
        <w:t>r</w:t>
      </w:r>
      <w:r w:rsidRPr="004F6EDE">
        <w:rPr>
          <w:i/>
          <w:lang w:val="es-ES"/>
        </w:rPr>
        <w:t>.</w:t>
      </w:r>
    </w:p>
    <w:p w14:paraId="53E624D4" w14:textId="77777777" w:rsidR="00D2446D" w:rsidRDefault="004F6EDE">
      <w:pPr>
        <w:numPr>
          <w:ilvl w:val="0"/>
          <w:numId w:val="1"/>
        </w:numPr>
        <w:spacing w:after="162"/>
        <w:ind w:hanging="199"/>
      </w:pPr>
      <w:r>
        <w:t xml:space="preserve">The matrix </w:t>
      </w:r>
      <w:r>
        <w:rPr>
          <w:b/>
        </w:rPr>
        <w:t xml:space="preserve">D </w:t>
      </w:r>
      <w:r>
        <w:t xml:space="preserve">is diagonal with positive entries sorted in descending order. We often let </w:t>
      </w:r>
      <w:proofErr w:type="spellStart"/>
      <w:r>
        <w:rPr>
          <w:i/>
        </w:rPr>
        <w:t>σ</w:t>
      </w:r>
      <w:proofErr w:type="gramStart"/>
      <w:r>
        <w:rPr>
          <w:i/>
          <w:vertAlign w:val="subscript"/>
        </w:rPr>
        <w:t>i</w:t>
      </w:r>
      <w:proofErr w:type="spellEnd"/>
      <w:r>
        <w:rPr>
          <w:i/>
          <w:vertAlign w:val="subscript"/>
        </w:rPr>
        <w:t xml:space="preserve"> </w:t>
      </w:r>
      <w:r>
        <w:t>:</w:t>
      </w:r>
      <w:proofErr w:type="gramEnd"/>
      <w:r>
        <w:t xml:space="preserve">= </w:t>
      </w:r>
      <w:proofErr w:type="spellStart"/>
      <w:r>
        <w:rPr>
          <w:b/>
        </w:rPr>
        <w:t>D</w:t>
      </w:r>
      <w:r>
        <w:rPr>
          <w:i/>
          <w:vertAlign w:val="subscript"/>
        </w:rPr>
        <w:t>ii</w:t>
      </w:r>
      <w:proofErr w:type="spellEnd"/>
      <w:r>
        <w:t xml:space="preserve">, and we then have </w:t>
      </w:r>
      <w:r>
        <w:rPr>
          <w:i/>
        </w:rPr>
        <w:t>σ</w:t>
      </w:r>
      <w:r>
        <w:rPr>
          <w:vertAlign w:val="subscript"/>
        </w:rPr>
        <w:t xml:space="preserve">1 </w:t>
      </w:r>
      <w:r>
        <w:t xml:space="preserve">≥ </w:t>
      </w:r>
      <w:r>
        <w:rPr>
          <w:i/>
        </w:rPr>
        <w:t>σ</w:t>
      </w:r>
      <w:r>
        <w:rPr>
          <w:vertAlign w:val="subscript"/>
        </w:rPr>
        <w:t xml:space="preserve">2 </w:t>
      </w:r>
      <w:r>
        <w:t xml:space="preserve">≥ </w:t>
      </w:r>
      <w:r>
        <w:rPr>
          <w:i/>
        </w:rPr>
        <w:t>...</w:t>
      </w:r>
      <w:proofErr w:type="spellStart"/>
      <w:r>
        <w:rPr>
          <w:i/>
        </w:rPr>
        <w:t>σ</w:t>
      </w:r>
      <w:r>
        <w:rPr>
          <w:i/>
          <w:vertAlign w:val="subscript"/>
        </w:rPr>
        <w:t>r</w:t>
      </w:r>
      <w:proofErr w:type="spellEnd"/>
      <w:r>
        <w:rPr>
          <w:i/>
          <w:vertAlign w:val="subscript"/>
        </w:rPr>
        <w:t xml:space="preserve"> </w:t>
      </w:r>
      <w:r>
        <w:rPr>
          <w:i/>
        </w:rPr>
        <w:t xml:space="preserve">&gt; </w:t>
      </w:r>
      <w:r>
        <w:t xml:space="preserve">0. We call </w:t>
      </w:r>
      <w:proofErr w:type="spellStart"/>
      <w:r>
        <w:rPr>
          <w:i/>
        </w:rPr>
        <w:t>σ</w:t>
      </w:r>
      <w:r>
        <w:rPr>
          <w:i/>
          <w:vertAlign w:val="subscript"/>
        </w:rPr>
        <w:t>i</w:t>
      </w:r>
      <w:proofErr w:type="spellEnd"/>
      <w:r>
        <w:rPr>
          <w:i/>
          <w:vertAlign w:val="subscript"/>
        </w:rPr>
        <w:t xml:space="preserve"> </w:t>
      </w:r>
      <w:r>
        <w:t xml:space="preserve">the </w:t>
      </w:r>
      <w:proofErr w:type="spellStart"/>
      <w:r>
        <w:rPr>
          <w:i/>
        </w:rPr>
        <w:t>i</w:t>
      </w:r>
      <w:r>
        <w:t>th</w:t>
      </w:r>
      <w:proofErr w:type="spellEnd"/>
      <w:r>
        <w:t xml:space="preserve"> singular value of the matrix </w:t>
      </w:r>
      <w:r>
        <w:rPr>
          <w:b/>
        </w:rPr>
        <w:t>A</w:t>
      </w:r>
      <w:r>
        <w:t>.</w:t>
      </w:r>
    </w:p>
    <w:p w14:paraId="3F1FAEA9" w14:textId="77777777" w:rsidR="00D2446D" w:rsidRDefault="004F6EDE">
      <w:pPr>
        <w:numPr>
          <w:ilvl w:val="0"/>
          <w:numId w:val="1"/>
        </w:numPr>
        <w:spacing w:after="166"/>
        <w:ind w:hanging="199"/>
      </w:pPr>
      <w:r>
        <w:t xml:space="preserve">The columns of </w:t>
      </w:r>
      <w:r>
        <w:rPr>
          <w:b/>
        </w:rPr>
        <w:t xml:space="preserve">V </w:t>
      </w:r>
      <w:r>
        <w:t xml:space="preserve">form an orthonormal basis for the row space of </w:t>
      </w:r>
      <w:r>
        <w:rPr>
          <w:b/>
        </w:rPr>
        <w:t>A</w:t>
      </w:r>
      <w:r>
        <w:t xml:space="preserve">, and thus </w:t>
      </w:r>
      <w:r>
        <w:rPr>
          <w:b/>
        </w:rPr>
        <w:t>V</w:t>
      </w:r>
      <w:r>
        <w:rPr>
          <w:i/>
          <w:vertAlign w:val="superscript"/>
        </w:rPr>
        <w:t>T</w:t>
      </w:r>
      <w:r>
        <w:rPr>
          <w:b/>
        </w:rPr>
        <w:t xml:space="preserve">V </w:t>
      </w:r>
      <w:r>
        <w:t>=</w:t>
      </w:r>
      <w:r>
        <w:t xml:space="preserve"> </w:t>
      </w:r>
      <w:r>
        <w:rPr>
          <w:b/>
        </w:rPr>
        <w:t>I</w:t>
      </w:r>
      <w:r>
        <w:t xml:space="preserve">. The </w:t>
      </w:r>
      <w:proofErr w:type="spellStart"/>
      <w:r>
        <w:rPr>
          <w:i/>
        </w:rPr>
        <w:t>i</w:t>
      </w:r>
      <w:r>
        <w:t>th</w:t>
      </w:r>
      <w:proofErr w:type="spellEnd"/>
      <w:r>
        <w:t xml:space="preserve"> column </w:t>
      </w:r>
      <w:r>
        <w:rPr>
          <w:b/>
        </w:rPr>
        <w:t>v</w:t>
      </w:r>
      <w:r>
        <w:rPr>
          <w:i/>
          <w:vertAlign w:val="subscript"/>
        </w:rPr>
        <w:t xml:space="preserve">i </w:t>
      </w:r>
      <w:r>
        <w:t xml:space="preserve">of </w:t>
      </w:r>
      <w:r>
        <w:rPr>
          <w:b/>
        </w:rPr>
        <w:t xml:space="preserve">V </w:t>
      </w:r>
      <w:r>
        <w:t xml:space="preserve">is known as the </w:t>
      </w:r>
      <w:proofErr w:type="spellStart"/>
      <w:r>
        <w:rPr>
          <w:i/>
        </w:rPr>
        <w:t>i</w:t>
      </w:r>
      <w:r>
        <w:t>th</w:t>
      </w:r>
      <w:proofErr w:type="spellEnd"/>
      <w:r>
        <w:t xml:space="preserve"> right singular vector of </w:t>
      </w:r>
      <w:r>
        <w:rPr>
          <w:b/>
        </w:rPr>
        <w:t>A</w:t>
      </w:r>
      <w:r>
        <w:t>.</w:t>
      </w:r>
    </w:p>
    <w:p w14:paraId="3D7C5479" w14:textId="77777777" w:rsidR="00D2446D" w:rsidRDefault="004F6EDE">
      <w:pPr>
        <w:numPr>
          <w:ilvl w:val="0"/>
          <w:numId w:val="1"/>
        </w:numPr>
        <w:spacing w:after="160"/>
        <w:ind w:hanging="199"/>
      </w:pPr>
      <w:r>
        <w:t xml:space="preserve">The columns of </w:t>
      </w:r>
      <w:r>
        <w:rPr>
          <w:b/>
        </w:rPr>
        <w:t xml:space="preserve">U </w:t>
      </w:r>
      <w:r>
        <w:t xml:space="preserve">form an orthonormal basis for the column space of </w:t>
      </w:r>
      <w:r>
        <w:rPr>
          <w:b/>
        </w:rPr>
        <w:t>A</w:t>
      </w:r>
      <w:r>
        <w:t xml:space="preserve">, and thus </w:t>
      </w:r>
      <w:r>
        <w:rPr>
          <w:b/>
        </w:rPr>
        <w:t>U</w:t>
      </w:r>
      <w:r>
        <w:rPr>
          <w:i/>
          <w:vertAlign w:val="superscript"/>
        </w:rPr>
        <w:t>T</w:t>
      </w:r>
      <w:r>
        <w:rPr>
          <w:b/>
        </w:rPr>
        <w:t xml:space="preserve">U </w:t>
      </w:r>
      <w:r>
        <w:t xml:space="preserve">= </w:t>
      </w:r>
      <w:r>
        <w:rPr>
          <w:b/>
        </w:rPr>
        <w:t>I</w:t>
      </w:r>
      <w:r>
        <w:t xml:space="preserve">. The </w:t>
      </w:r>
      <w:proofErr w:type="spellStart"/>
      <w:r>
        <w:rPr>
          <w:i/>
        </w:rPr>
        <w:t>i</w:t>
      </w:r>
      <w:r>
        <w:t>th</w:t>
      </w:r>
      <w:proofErr w:type="spellEnd"/>
      <w:r>
        <w:t xml:space="preserve"> column </w:t>
      </w:r>
      <w:proofErr w:type="spellStart"/>
      <w:r>
        <w:rPr>
          <w:b/>
        </w:rPr>
        <w:t>u</w:t>
      </w:r>
      <w:r>
        <w:rPr>
          <w:i/>
          <w:vertAlign w:val="subscript"/>
        </w:rPr>
        <w:t>i</w:t>
      </w:r>
      <w:proofErr w:type="spellEnd"/>
      <w:r>
        <w:rPr>
          <w:i/>
          <w:vertAlign w:val="subscript"/>
        </w:rPr>
        <w:t xml:space="preserve"> </w:t>
      </w:r>
      <w:r>
        <w:t xml:space="preserve">of </w:t>
      </w:r>
      <w:r>
        <w:rPr>
          <w:b/>
        </w:rPr>
        <w:t xml:space="preserve">U </w:t>
      </w:r>
      <w:r>
        <w:t xml:space="preserve">is known as the </w:t>
      </w:r>
      <w:proofErr w:type="spellStart"/>
      <w:r>
        <w:rPr>
          <w:i/>
        </w:rPr>
        <w:t>i</w:t>
      </w:r>
      <w:r>
        <w:t>th</w:t>
      </w:r>
      <w:proofErr w:type="spellEnd"/>
      <w:r>
        <w:t xml:space="preserve"> left singular vector of </w:t>
      </w:r>
      <w:r>
        <w:rPr>
          <w:b/>
        </w:rPr>
        <w:t>A</w:t>
      </w:r>
      <w:r>
        <w:t>.</w:t>
      </w:r>
    </w:p>
    <w:p w14:paraId="65C17FF2" w14:textId="77777777" w:rsidR="00D2446D" w:rsidRDefault="004F6EDE">
      <w:pPr>
        <w:spacing w:after="137"/>
        <w:ind w:left="-5"/>
      </w:pPr>
      <w:r>
        <w:t>The above decomposition</w:t>
      </w:r>
      <w:r>
        <w:t xml:space="preserve"> is known as the SVD of </w:t>
      </w:r>
      <w:r>
        <w:rPr>
          <w:b/>
        </w:rPr>
        <w:t>A</w:t>
      </w:r>
      <w:r>
        <w:t>.</w:t>
      </w:r>
    </w:p>
    <w:p w14:paraId="4B564686" w14:textId="77777777" w:rsidR="00D2446D" w:rsidRDefault="004F6EDE">
      <w:pPr>
        <w:pStyle w:val="Heading2"/>
        <w:ind w:left="598" w:hanging="613"/>
      </w:pPr>
      <w:r>
        <w:t>Projections</w:t>
      </w:r>
    </w:p>
    <w:p w14:paraId="47DC53D4" w14:textId="77777777" w:rsidR="00D2446D" w:rsidRDefault="004F6EDE">
      <w:pPr>
        <w:spacing w:after="148"/>
        <w:ind w:left="-5"/>
      </w:pPr>
      <w:r>
        <w:t xml:space="preserve">Recall that for a linear subspace </w:t>
      </w:r>
      <w:r>
        <w:rPr>
          <w:i/>
        </w:rPr>
        <w:t xml:space="preserve">W </w:t>
      </w:r>
      <w:r>
        <w:t xml:space="preserve">⊂ </w:t>
      </w:r>
      <w:proofErr w:type="spellStart"/>
      <w:r>
        <w:rPr>
          <w:rFonts w:ascii="Calibri" w:eastAsia="Calibri" w:hAnsi="Calibri" w:cs="Calibri"/>
        </w:rPr>
        <w:t>R</w:t>
      </w:r>
      <w:r>
        <w:rPr>
          <w:i/>
          <w:vertAlign w:val="superscript"/>
        </w:rPr>
        <w:t>p</w:t>
      </w:r>
      <w:proofErr w:type="spellEnd"/>
      <w:r>
        <w:t xml:space="preserve">, the projection of some vector </w:t>
      </w:r>
      <w:r>
        <w:rPr>
          <w:b/>
        </w:rPr>
        <w:t xml:space="preserve">v </w:t>
      </w:r>
      <w:r>
        <w:t xml:space="preserve">onto </w:t>
      </w:r>
      <w:r>
        <w:rPr>
          <w:i/>
        </w:rPr>
        <w:t xml:space="preserve">W </w:t>
      </w:r>
      <w:r>
        <w:t>is defined as</w:t>
      </w:r>
    </w:p>
    <w:p w14:paraId="6A88BAFD" w14:textId="77777777" w:rsidR="00D2446D" w:rsidRDefault="004F6EDE">
      <w:pPr>
        <w:tabs>
          <w:tab w:val="center" w:pos="4736"/>
          <w:tab w:val="right" w:pos="9371"/>
        </w:tabs>
        <w:spacing w:after="0" w:line="259" w:lineRule="auto"/>
        <w:ind w:left="0" w:right="-15" w:firstLine="0"/>
        <w:jc w:val="left"/>
      </w:pPr>
      <w:r>
        <w:rPr>
          <w:rFonts w:ascii="Calibri" w:eastAsia="Calibri" w:hAnsi="Calibri" w:cs="Calibri"/>
          <w:sz w:val="22"/>
        </w:rPr>
        <w:tab/>
      </w:r>
      <w:proofErr w:type="spellStart"/>
      <w:r>
        <w:t>proj</w:t>
      </w:r>
      <w:r>
        <w:rPr>
          <w:i/>
          <w:vertAlign w:val="subscript"/>
        </w:rPr>
        <w:t>W</w:t>
      </w:r>
      <w:proofErr w:type="spellEnd"/>
      <w:r>
        <w:t>(</w:t>
      </w:r>
      <w:r>
        <w:rPr>
          <w:b/>
        </w:rPr>
        <w:t>v</w:t>
      </w:r>
      <w:proofErr w:type="gramStart"/>
      <w:r>
        <w:t>) :</w:t>
      </w:r>
      <w:proofErr w:type="gramEnd"/>
      <w:r>
        <w:t xml:space="preserve">= </w:t>
      </w:r>
      <w:proofErr w:type="spellStart"/>
      <w:r>
        <w:t>argmin</w:t>
      </w:r>
      <w:proofErr w:type="spellEnd"/>
      <w:r>
        <w:rPr>
          <w:noProof/>
        </w:rPr>
        <w:drawing>
          <wp:inline distT="0" distB="0" distL="0" distR="0" wp14:anchorId="46B333DF" wp14:editId="63D9C9C0">
            <wp:extent cx="502920" cy="149352"/>
            <wp:effectExtent l="0" t="0" r="0" b="0"/>
            <wp:docPr id="7496" name="Picture 7496"/>
            <wp:cNvGraphicFramePr/>
            <a:graphic xmlns:a="http://schemas.openxmlformats.org/drawingml/2006/main">
              <a:graphicData uri="http://schemas.openxmlformats.org/drawingml/2006/picture">
                <pic:pic xmlns:pic="http://schemas.openxmlformats.org/drawingml/2006/picture">
                  <pic:nvPicPr>
                    <pic:cNvPr id="7496" name="Picture 7496"/>
                    <pic:cNvPicPr/>
                  </pic:nvPicPr>
                  <pic:blipFill>
                    <a:blip r:embed="rId7"/>
                    <a:stretch>
                      <a:fillRect/>
                    </a:stretch>
                  </pic:blipFill>
                  <pic:spPr>
                    <a:xfrm>
                      <a:off x="0" y="0"/>
                      <a:ext cx="502920" cy="149352"/>
                    </a:xfrm>
                    <a:prstGeom prst="rect">
                      <a:avLst/>
                    </a:prstGeom>
                  </pic:spPr>
                </pic:pic>
              </a:graphicData>
            </a:graphic>
          </wp:inline>
        </w:drawing>
      </w:r>
      <w:r>
        <w:tab/>
        <w:t>(2)</w:t>
      </w:r>
    </w:p>
    <w:p w14:paraId="1A7A66FC" w14:textId="77777777" w:rsidR="00D2446D" w:rsidRDefault="004F6EDE">
      <w:pPr>
        <w:spacing w:after="189" w:line="259" w:lineRule="auto"/>
        <w:ind w:left="289" w:right="3388"/>
        <w:jc w:val="center"/>
      </w:pPr>
      <w:proofErr w:type="spellStart"/>
      <w:r>
        <w:rPr>
          <w:i/>
          <w:sz w:val="14"/>
        </w:rPr>
        <w:t>w</w:t>
      </w:r>
      <w:r>
        <w:rPr>
          <w:sz w:val="14"/>
        </w:rPr>
        <w:t>∈</w:t>
      </w:r>
      <w:r>
        <w:rPr>
          <w:i/>
          <w:sz w:val="14"/>
        </w:rPr>
        <w:t>W</w:t>
      </w:r>
      <w:proofErr w:type="spellEnd"/>
    </w:p>
    <w:p w14:paraId="64CD9AAD" w14:textId="77777777" w:rsidR="00D2446D" w:rsidRDefault="004F6EDE">
      <w:pPr>
        <w:spacing w:after="145"/>
        <w:ind w:left="-5"/>
      </w:pPr>
      <w:r>
        <w:t xml:space="preserve">In the special case that </w:t>
      </w:r>
      <w:r>
        <w:rPr>
          <w:i/>
        </w:rPr>
        <w:t xml:space="preserve">W </w:t>
      </w:r>
      <w:r>
        <w:t xml:space="preserve">is a </w:t>
      </w:r>
      <w:proofErr w:type="gramStart"/>
      <w:r>
        <w:t>one dimensional</w:t>
      </w:r>
      <w:proofErr w:type="gramEnd"/>
      <w:r>
        <w:t xml:space="preserve"> vector space spanned by some </w:t>
      </w:r>
      <w:r>
        <w:rPr>
          <w:b/>
        </w:rPr>
        <w:t>w</w:t>
      </w:r>
      <w:r>
        <w:t xml:space="preserve">, we call this projection the projection of </w:t>
      </w:r>
      <w:r>
        <w:rPr>
          <w:b/>
        </w:rPr>
        <w:t xml:space="preserve">v </w:t>
      </w:r>
      <w:r>
        <w:t xml:space="preserve">onto </w:t>
      </w:r>
      <w:r>
        <w:rPr>
          <w:b/>
        </w:rPr>
        <w:t xml:space="preserve">w </w:t>
      </w:r>
      <w:r>
        <w:t xml:space="preserve">which has simple closed form. We give it below, where we have let </w:t>
      </w:r>
      <w:proofErr w:type="gramStart"/>
      <w:r>
        <w:rPr>
          <w:b/>
        </w:rPr>
        <w:t>w</w:t>
      </w:r>
      <w:r>
        <w:t>ˆ :</w:t>
      </w:r>
      <w:proofErr w:type="gramEnd"/>
      <w:r>
        <w:t xml:space="preserve">= </w:t>
      </w:r>
      <w:r>
        <w:rPr>
          <w:b/>
        </w:rPr>
        <w:t>w</w:t>
      </w:r>
      <w:r>
        <w:rPr>
          <w:i/>
        </w:rPr>
        <w:t>/</w:t>
      </w:r>
      <w:r>
        <w:t>||</w:t>
      </w:r>
      <w:r>
        <w:rPr>
          <w:b/>
        </w:rPr>
        <w:t>w</w:t>
      </w:r>
      <w:r>
        <w:t>||</w:t>
      </w:r>
      <w:r>
        <w:rPr>
          <w:vertAlign w:val="subscript"/>
        </w:rPr>
        <w:t xml:space="preserve">2 </w:t>
      </w:r>
      <w:r>
        <w:t xml:space="preserve">represent the unit vector pointing in the direction of </w:t>
      </w:r>
      <w:r>
        <w:rPr>
          <w:b/>
        </w:rPr>
        <w:t>w</w:t>
      </w:r>
      <w:r>
        <w:t>.</w:t>
      </w:r>
    </w:p>
    <w:p w14:paraId="3EB3C37A" w14:textId="77777777" w:rsidR="00D2446D" w:rsidRDefault="004F6EDE">
      <w:pPr>
        <w:tabs>
          <w:tab w:val="center" w:pos="4691"/>
          <w:tab w:val="right" w:pos="9371"/>
        </w:tabs>
        <w:spacing w:after="103" w:line="259" w:lineRule="auto"/>
        <w:ind w:left="0" w:right="-15" w:firstLine="0"/>
        <w:jc w:val="left"/>
      </w:pPr>
      <w:r>
        <w:rPr>
          <w:rFonts w:ascii="Calibri" w:eastAsia="Calibri" w:hAnsi="Calibri" w:cs="Calibri"/>
          <w:sz w:val="22"/>
        </w:rPr>
        <w:tab/>
      </w:r>
      <w:proofErr w:type="spellStart"/>
      <w:r>
        <w:t>proj</w:t>
      </w:r>
      <w:r>
        <w:rPr>
          <w:b/>
          <w:vertAlign w:val="subscript"/>
        </w:rPr>
        <w:t>w</w:t>
      </w:r>
      <w:proofErr w:type="spellEnd"/>
      <w:r>
        <w:rPr>
          <w:noProof/>
        </w:rPr>
        <w:drawing>
          <wp:inline distT="0" distB="0" distL="0" distR="0" wp14:anchorId="351DBF7D" wp14:editId="5147F819">
            <wp:extent cx="829056" cy="320040"/>
            <wp:effectExtent l="0" t="0" r="0" b="0"/>
            <wp:docPr id="7497" name="Picture 7497"/>
            <wp:cNvGraphicFramePr/>
            <a:graphic xmlns:a="http://schemas.openxmlformats.org/drawingml/2006/main">
              <a:graphicData uri="http://schemas.openxmlformats.org/drawingml/2006/picture">
                <pic:pic xmlns:pic="http://schemas.openxmlformats.org/drawingml/2006/picture">
                  <pic:nvPicPr>
                    <pic:cNvPr id="7497" name="Picture 7497"/>
                    <pic:cNvPicPr/>
                  </pic:nvPicPr>
                  <pic:blipFill>
                    <a:blip r:embed="rId8"/>
                    <a:stretch>
                      <a:fillRect/>
                    </a:stretch>
                  </pic:blipFill>
                  <pic:spPr>
                    <a:xfrm>
                      <a:off x="0" y="0"/>
                      <a:ext cx="829056" cy="320040"/>
                    </a:xfrm>
                    <a:prstGeom prst="rect">
                      <a:avLst/>
                    </a:prstGeom>
                  </pic:spPr>
                </pic:pic>
              </a:graphicData>
            </a:graphic>
          </wp:inline>
        </w:drawing>
      </w:r>
      <w:r>
        <w:rPr>
          <w:b/>
        </w:rPr>
        <w:t xml:space="preserve">w </w:t>
      </w:r>
      <w:r>
        <w:t>= (</w:t>
      </w:r>
      <w:proofErr w:type="spellStart"/>
      <w:r>
        <w:rPr>
          <w:b/>
        </w:rPr>
        <w:t>v</w:t>
      </w:r>
      <w:r>
        <w:rPr>
          <w:i/>
          <w:vertAlign w:val="superscript"/>
        </w:rPr>
        <w:t>T</w:t>
      </w:r>
      <w:r>
        <w:rPr>
          <w:b/>
        </w:rPr>
        <w:t>w</w:t>
      </w:r>
      <w:proofErr w:type="spellEnd"/>
      <w:r>
        <w:t>ˆ)</w:t>
      </w:r>
      <w:r>
        <w:rPr>
          <w:b/>
        </w:rPr>
        <w:t>w</w:t>
      </w:r>
      <w:r>
        <w:t>ˆ</w:t>
      </w:r>
      <w:r>
        <w:tab/>
        <w:t>(3)</w:t>
      </w:r>
    </w:p>
    <w:p w14:paraId="115EF6FD" w14:textId="77777777" w:rsidR="00D2446D" w:rsidRDefault="004F6EDE">
      <w:pPr>
        <w:spacing w:after="143"/>
        <w:ind w:left="-5"/>
      </w:pPr>
      <w:r>
        <w:t xml:space="preserve">Intuitively, the quantity </w:t>
      </w:r>
      <w:proofErr w:type="spellStart"/>
      <w:r>
        <w:rPr>
          <w:b/>
        </w:rPr>
        <w:t>v</w:t>
      </w:r>
      <w:r>
        <w:rPr>
          <w:i/>
          <w:vertAlign w:val="superscript"/>
        </w:rPr>
        <w:t>T</w:t>
      </w:r>
      <w:r>
        <w:rPr>
          <w:b/>
        </w:rPr>
        <w:t>w</w:t>
      </w:r>
      <w:proofErr w:type="spellEnd"/>
      <w:r>
        <w:t xml:space="preserve">ˆ captures the amount that </w:t>
      </w:r>
      <w:r>
        <w:rPr>
          <w:b/>
        </w:rPr>
        <w:t xml:space="preserve">v </w:t>
      </w:r>
      <w:r>
        <w:t xml:space="preserve">points in the direction of </w:t>
      </w:r>
      <w:r>
        <w:rPr>
          <w:b/>
        </w:rPr>
        <w:t>w</w:t>
      </w:r>
      <w:r>
        <w:t>.</w:t>
      </w:r>
    </w:p>
    <w:p w14:paraId="03360F52" w14:textId="77777777" w:rsidR="00D2446D" w:rsidRDefault="004F6EDE">
      <w:pPr>
        <w:pStyle w:val="Heading2"/>
        <w:ind w:left="598" w:hanging="613"/>
      </w:pPr>
      <w:r>
        <w:t>Best Fit Sub-spaces</w:t>
      </w:r>
    </w:p>
    <w:p w14:paraId="4BF6743C" w14:textId="77777777" w:rsidR="00D2446D" w:rsidRDefault="004F6EDE">
      <w:pPr>
        <w:spacing w:after="110"/>
        <w:ind w:left="-5"/>
      </w:pPr>
      <w:r>
        <w:t xml:space="preserve">Suppose we have a set of vectors </w:t>
      </w:r>
      <w:r>
        <w:rPr>
          <w:i/>
        </w:rPr>
        <w:t xml:space="preserve">S </w:t>
      </w:r>
      <w:r>
        <w:t xml:space="preserve">= </w:t>
      </w:r>
      <w:r>
        <w:t>{</w:t>
      </w:r>
      <w:r>
        <w:rPr>
          <w:b/>
        </w:rPr>
        <w:t>w</w:t>
      </w:r>
      <w:proofErr w:type="gramStart"/>
      <w:r>
        <w:rPr>
          <w:vertAlign w:val="subscript"/>
        </w:rPr>
        <w:t>1</w:t>
      </w:r>
      <w:r>
        <w:rPr>
          <w:i/>
        </w:rPr>
        <w:t>,...</w:t>
      </w:r>
      <w:proofErr w:type="gramEnd"/>
      <w:r>
        <w:rPr>
          <w:i/>
        </w:rPr>
        <w:t>,</w:t>
      </w:r>
      <w:proofErr w:type="spellStart"/>
      <w:r>
        <w:rPr>
          <w:b/>
        </w:rPr>
        <w:t>w</w:t>
      </w:r>
      <w:r>
        <w:rPr>
          <w:i/>
          <w:vertAlign w:val="subscript"/>
        </w:rPr>
        <w:t>n</w:t>
      </w:r>
      <w:proofErr w:type="spellEnd"/>
      <w:r>
        <w:t xml:space="preserve">} </w:t>
      </w:r>
      <w:r>
        <w:t xml:space="preserve">where each </w:t>
      </w:r>
      <w:proofErr w:type="spellStart"/>
      <w:r>
        <w:rPr>
          <w:b/>
        </w:rPr>
        <w:t>w</w:t>
      </w:r>
      <w:r>
        <w:rPr>
          <w:i/>
          <w:vertAlign w:val="subscript"/>
        </w:rPr>
        <w:t>i</w:t>
      </w:r>
      <w:proofErr w:type="spellEnd"/>
      <w:r>
        <w:rPr>
          <w:i/>
          <w:vertAlign w:val="subscript"/>
        </w:rPr>
        <w:t xml:space="preserve"> </w:t>
      </w:r>
      <w:r>
        <w:t xml:space="preserve">∈ </w:t>
      </w:r>
      <w:r>
        <w:rPr>
          <w:rFonts w:ascii="Calibri" w:eastAsia="Calibri" w:hAnsi="Calibri" w:cs="Calibri"/>
        </w:rPr>
        <w:t>R</w:t>
      </w:r>
      <w:r>
        <w:rPr>
          <w:i/>
          <w:vertAlign w:val="superscript"/>
        </w:rPr>
        <w:t>d</w:t>
      </w:r>
      <w:r>
        <w:t xml:space="preserve">. We define the </w:t>
      </w:r>
      <w:r>
        <w:rPr>
          <w:i/>
        </w:rPr>
        <w:t>k</w:t>
      </w:r>
      <w:r>
        <w:t xml:space="preserve">-dimensional best-fit subspace for </w:t>
      </w:r>
      <w:r>
        <w:rPr>
          <w:i/>
        </w:rPr>
        <w:t xml:space="preserve">S </w:t>
      </w:r>
      <w:r>
        <w:t xml:space="preserve">to be the </w:t>
      </w:r>
      <w:r>
        <w:rPr>
          <w:i/>
        </w:rPr>
        <w:t>k</w:t>
      </w:r>
      <w:r>
        <w:t>-</w:t>
      </w:r>
      <w:r>
        <w:t xml:space="preserve">dimensional linear subspace </w:t>
      </w:r>
      <w:r>
        <w:rPr>
          <w:i/>
        </w:rPr>
        <w:t xml:space="preserve">W </w:t>
      </w:r>
      <w:r>
        <w:t>such that</w:t>
      </w:r>
    </w:p>
    <w:p w14:paraId="48D60B86" w14:textId="77777777" w:rsidR="00D2446D" w:rsidRDefault="004F6EDE">
      <w:pPr>
        <w:tabs>
          <w:tab w:val="center" w:pos="4736"/>
          <w:tab w:val="right" w:pos="9371"/>
        </w:tabs>
        <w:spacing w:after="0" w:line="259" w:lineRule="auto"/>
        <w:ind w:left="0" w:right="-15" w:firstLine="0"/>
        <w:jc w:val="left"/>
      </w:pPr>
      <w:r>
        <w:rPr>
          <w:rFonts w:ascii="Calibri" w:eastAsia="Calibri" w:hAnsi="Calibri" w:cs="Calibri"/>
          <w:sz w:val="22"/>
        </w:rPr>
        <w:tab/>
      </w:r>
      <w:r>
        <w:rPr>
          <w:i/>
        </w:rPr>
        <w:t xml:space="preserve">W </w:t>
      </w:r>
      <w:r>
        <w:t xml:space="preserve">= </w:t>
      </w:r>
      <w:proofErr w:type="spellStart"/>
      <w:r>
        <w:t>argmin</w:t>
      </w:r>
      <w:proofErr w:type="spellEnd"/>
      <w:r>
        <w:rPr>
          <w:noProof/>
        </w:rPr>
        <w:drawing>
          <wp:inline distT="0" distB="0" distL="0" distR="0" wp14:anchorId="5105C12E" wp14:editId="64D0E357">
            <wp:extent cx="539496" cy="262128"/>
            <wp:effectExtent l="0" t="0" r="0" b="0"/>
            <wp:docPr id="7498" name="Picture 7498"/>
            <wp:cNvGraphicFramePr/>
            <a:graphic xmlns:a="http://schemas.openxmlformats.org/drawingml/2006/main">
              <a:graphicData uri="http://schemas.openxmlformats.org/drawingml/2006/picture">
                <pic:pic xmlns:pic="http://schemas.openxmlformats.org/drawingml/2006/picture">
                  <pic:nvPicPr>
                    <pic:cNvPr id="7498" name="Picture 7498"/>
                    <pic:cNvPicPr/>
                  </pic:nvPicPr>
                  <pic:blipFill>
                    <a:blip r:embed="rId9"/>
                    <a:stretch>
                      <a:fillRect/>
                    </a:stretch>
                  </pic:blipFill>
                  <pic:spPr>
                    <a:xfrm>
                      <a:off x="0" y="0"/>
                      <a:ext cx="539496" cy="262128"/>
                    </a:xfrm>
                    <a:prstGeom prst="rect">
                      <a:avLst/>
                    </a:prstGeom>
                  </pic:spPr>
                </pic:pic>
              </a:graphicData>
            </a:graphic>
          </wp:inline>
        </w:drawing>
      </w:r>
      <w:r>
        <w:t xml:space="preserve"> </w:t>
      </w:r>
      <w:proofErr w:type="spellStart"/>
      <w:r>
        <w:t>proj</w:t>
      </w:r>
      <w:proofErr w:type="spellEnd"/>
      <w:r>
        <w:rPr>
          <w:noProof/>
        </w:rPr>
        <w:drawing>
          <wp:inline distT="0" distB="0" distL="0" distR="0" wp14:anchorId="3CAE7472" wp14:editId="0BB60C37">
            <wp:extent cx="472440" cy="149352"/>
            <wp:effectExtent l="0" t="0" r="0" b="0"/>
            <wp:docPr id="7499" name="Picture 7499"/>
            <wp:cNvGraphicFramePr/>
            <a:graphic xmlns:a="http://schemas.openxmlformats.org/drawingml/2006/main">
              <a:graphicData uri="http://schemas.openxmlformats.org/drawingml/2006/picture">
                <pic:pic xmlns:pic="http://schemas.openxmlformats.org/drawingml/2006/picture">
                  <pic:nvPicPr>
                    <pic:cNvPr id="7499" name="Picture 7499"/>
                    <pic:cNvPicPr/>
                  </pic:nvPicPr>
                  <pic:blipFill>
                    <a:blip r:embed="rId10"/>
                    <a:stretch>
                      <a:fillRect/>
                    </a:stretch>
                  </pic:blipFill>
                  <pic:spPr>
                    <a:xfrm>
                      <a:off x="0" y="0"/>
                      <a:ext cx="472440" cy="149352"/>
                    </a:xfrm>
                    <a:prstGeom prst="rect">
                      <a:avLst/>
                    </a:prstGeom>
                  </pic:spPr>
                </pic:pic>
              </a:graphicData>
            </a:graphic>
          </wp:inline>
        </w:drawing>
      </w:r>
      <w:r>
        <w:tab/>
        <w:t>(4)</w:t>
      </w:r>
    </w:p>
    <w:p w14:paraId="5684E979" w14:textId="77777777" w:rsidR="00D2446D" w:rsidRDefault="004F6EDE">
      <w:pPr>
        <w:spacing w:after="202" w:line="259" w:lineRule="auto"/>
        <w:ind w:left="3501" w:firstLine="0"/>
        <w:jc w:val="left"/>
      </w:pPr>
      <w:r>
        <w:rPr>
          <w:sz w:val="14"/>
        </w:rPr>
        <w:t>dim(</w:t>
      </w:r>
      <w:r>
        <w:rPr>
          <w:i/>
          <w:sz w:val="14"/>
        </w:rPr>
        <w:t>W</w:t>
      </w:r>
      <w:r>
        <w:rPr>
          <w:sz w:val="14"/>
        </w:rPr>
        <w:t>)=</w:t>
      </w:r>
      <w:r>
        <w:rPr>
          <w:i/>
          <w:sz w:val="14"/>
        </w:rPr>
        <w:t xml:space="preserve">k </w:t>
      </w:r>
      <w:proofErr w:type="spellStart"/>
      <w:r>
        <w:rPr>
          <w:i/>
          <w:sz w:val="14"/>
        </w:rPr>
        <w:t>i</w:t>
      </w:r>
      <w:proofErr w:type="spellEnd"/>
      <w:r>
        <w:rPr>
          <w:sz w:val="14"/>
        </w:rPr>
        <w:t>=1</w:t>
      </w:r>
    </w:p>
    <w:p w14:paraId="43FD9FF9" w14:textId="77777777" w:rsidR="00D2446D" w:rsidRDefault="004F6EDE">
      <w:pPr>
        <w:ind w:left="-5"/>
      </w:pPr>
      <w:r>
        <w:lastRenderedPageBreak/>
        <w:t xml:space="preserve">Intuitively, </w:t>
      </w:r>
      <w:r>
        <w:rPr>
          <w:i/>
        </w:rPr>
        <w:t xml:space="preserve">W </w:t>
      </w:r>
      <w:r>
        <w:t xml:space="preserve">is the </w:t>
      </w:r>
      <w:r>
        <w:rPr>
          <w:i/>
        </w:rPr>
        <w:t>k</w:t>
      </w:r>
      <w:r>
        <w:t xml:space="preserve">-dimensional subspace that is closest to the vectors in set </w:t>
      </w:r>
      <w:r>
        <w:rPr>
          <w:i/>
        </w:rPr>
        <w:t>S</w:t>
      </w:r>
      <w:r>
        <w:t>.</w:t>
      </w:r>
    </w:p>
    <w:p w14:paraId="73EEE533" w14:textId="77777777" w:rsidR="00D2446D" w:rsidRDefault="004F6EDE">
      <w:pPr>
        <w:spacing w:after="315"/>
        <w:ind w:left="-5"/>
      </w:pPr>
      <w:r>
        <w:t xml:space="preserve">It is an important and interesting fact that, for a matrix </w:t>
      </w:r>
      <w:r>
        <w:rPr>
          <w:b/>
        </w:rPr>
        <w:t xml:space="preserve">A </w:t>
      </w:r>
      <w:r>
        <w:t xml:space="preserve">with SVD as given above, the subspace given by </w:t>
      </w:r>
      <w:proofErr w:type="spellStart"/>
      <w:r>
        <w:rPr>
          <w:i/>
        </w:rPr>
        <w:t>V</w:t>
      </w:r>
      <w:r>
        <w:rPr>
          <w:i/>
          <w:vertAlign w:val="subscript"/>
        </w:rPr>
        <w:t>k</w:t>
      </w:r>
      <w:proofErr w:type="spellEnd"/>
      <w:r>
        <w:rPr>
          <w:i/>
          <w:vertAlign w:val="subscript"/>
        </w:rPr>
        <w:t xml:space="preserve"> </w:t>
      </w:r>
      <w:r>
        <w:t>= span</w:t>
      </w:r>
      <w:r>
        <w:t>{</w:t>
      </w:r>
      <w:r>
        <w:rPr>
          <w:b/>
        </w:rPr>
        <w:t>v</w:t>
      </w:r>
      <w:r>
        <w:rPr>
          <w:vertAlign w:val="subscript"/>
        </w:rPr>
        <w:t>1</w:t>
      </w:r>
      <w:r>
        <w:rPr>
          <w:i/>
        </w:rPr>
        <w:t>,...,</w:t>
      </w:r>
      <w:proofErr w:type="spellStart"/>
      <w:r>
        <w:rPr>
          <w:b/>
        </w:rPr>
        <w:t>v</w:t>
      </w:r>
      <w:r>
        <w:rPr>
          <w:i/>
          <w:vertAlign w:val="subscript"/>
        </w:rPr>
        <w:t>k</w:t>
      </w:r>
      <w:proofErr w:type="spellEnd"/>
      <w:r>
        <w:t xml:space="preserve">} </w:t>
      </w:r>
      <w:r>
        <w:t xml:space="preserve">is the </w:t>
      </w:r>
      <w:r>
        <w:rPr>
          <w:i/>
        </w:rPr>
        <w:t>k</w:t>
      </w:r>
      <w:r>
        <w:t xml:space="preserve">-dimensional best-fit subspace for the rows of </w:t>
      </w:r>
      <w:r>
        <w:rPr>
          <w:b/>
        </w:rPr>
        <w:t>A</w:t>
      </w:r>
      <w:r>
        <w:t xml:space="preserve">. Informally, </w:t>
      </w:r>
      <w:proofErr w:type="spellStart"/>
      <w:r>
        <w:rPr>
          <w:i/>
        </w:rPr>
        <w:t>σ</w:t>
      </w:r>
      <w:r>
        <w:rPr>
          <w:i/>
          <w:vertAlign w:val="subscript"/>
        </w:rPr>
        <w:t>i</w:t>
      </w:r>
      <w:proofErr w:type="spellEnd"/>
      <w:r>
        <w:rPr>
          <w:i/>
          <w:vertAlign w:val="subscript"/>
        </w:rPr>
        <w:t xml:space="preserve"> </w:t>
      </w:r>
      <w:r>
        <w:t xml:space="preserve">tells us the degree to which </w:t>
      </w:r>
      <w:r>
        <w:rPr>
          <w:b/>
        </w:rPr>
        <w:t>v</w:t>
      </w:r>
      <w:r>
        <w:rPr>
          <w:i/>
          <w:vertAlign w:val="subscript"/>
        </w:rPr>
        <w:t xml:space="preserve">i </w:t>
      </w:r>
      <w:r>
        <w:t>contributes to fitting</w:t>
      </w:r>
      <w:r>
        <w:t xml:space="preserve"> the rows of </w:t>
      </w:r>
      <w:r>
        <w:rPr>
          <w:b/>
        </w:rPr>
        <w:t>A</w:t>
      </w:r>
      <w:r>
        <w:t xml:space="preserve">. </w:t>
      </w:r>
      <w:proofErr w:type="gramStart"/>
      <w:r>
        <w:t>Thus</w:t>
      </w:r>
      <w:proofErr w:type="gramEnd"/>
      <w:r>
        <w:t xml:space="preserve"> the vector which best fits the rows of </w:t>
      </w:r>
      <w:r>
        <w:rPr>
          <w:i/>
        </w:rPr>
        <w:t xml:space="preserve">A </w:t>
      </w:r>
      <w:r>
        <w:t xml:space="preserve">is </w:t>
      </w:r>
      <w:r>
        <w:rPr>
          <w:b/>
        </w:rPr>
        <w:t>v</w:t>
      </w:r>
      <w:r>
        <w:rPr>
          <w:vertAlign w:val="subscript"/>
        </w:rPr>
        <w:t>1</w:t>
      </w:r>
      <w:r>
        <w:t xml:space="preserve">, the vector which best fits the rows of </w:t>
      </w:r>
      <w:r>
        <w:rPr>
          <w:b/>
        </w:rPr>
        <w:t xml:space="preserve">A </w:t>
      </w:r>
      <w:r>
        <w:t xml:space="preserve">when the contribution of </w:t>
      </w:r>
      <w:r>
        <w:rPr>
          <w:b/>
        </w:rPr>
        <w:t>v</w:t>
      </w:r>
      <w:r>
        <w:rPr>
          <w:vertAlign w:val="subscript"/>
        </w:rPr>
        <w:t xml:space="preserve">1 </w:t>
      </w:r>
      <w:r>
        <w:t xml:space="preserve">is accounted for is </w:t>
      </w:r>
      <w:r>
        <w:rPr>
          <w:b/>
        </w:rPr>
        <w:t>v</w:t>
      </w:r>
      <w:r>
        <w:rPr>
          <w:vertAlign w:val="subscript"/>
        </w:rPr>
        <w:t>2</w:t>
      </w:r>
      <w:r>
        <w:t>, etc.</w:t>
      </w:r>
    </w:p>
    <w:p w14:paraId="2EDBDC40" w14:textId="77777777" w:rsidR="00D2446D" w:rsidRDefault="004F6EDE">
      <w:pPr>
        <w:spacing w:after="0" w:line="259" w:lineRule="auto"/>
        <w:ind w:left="0" w:firstLine="0"/>
        <w:jc w:val="center"/>
      </w:pPr>
      <w:r>
        <w:t>1</w:t>
      </w:r>
    </w:p>
    <w:p w14:paraId="439D4D81" w14:textId="77777777" w:rsidR="00D2446D" w:rsidRDefault="004F6EDE">
      <w:pPr>
        <w:pStyle w:val="Heading1"/>
        <w:ind w:left="469" w:hanging="484"/>
      </w:pPr>
      <w:r>
        <w:t>Extra Credit Challenge (5 Points)</w:t>
      </w:r>
    </w:p>
    <w:p w14:paraId="04B327EE" w14:textId="77777777" w:rsidR="00D2446D" w:rsidRDefault="004F6EDE">
      <w:pPr>
        <w:spacing w:after="221"/>
        <w:ind w:left="-5"/>
      </w:pPr>
      <w:r>
        <w:t xml:space="preserve">Suppose we have a matrix </w:t>
      </w:r>
      <w:r>
        <w:rPr>
          <w:b/>
        </w:rPr>
        <w:t xml:space="preserve">A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with SVD </w:t>
      </w:r>
      <w:r>
        <w:rPr>
          <w:b/>
        </w:rPr>
        <w:t xml:space="preserve">A </w:t>
      </w:r>
      <w:r>
        <w:t xml:space="preserve">= </w:t>
      </w:r>
      <w:r>
        <w:rPr>
          <w:b/>
        </w:rPr>
        <w:t>UDV</w:t>
      </w:r>
      <w:r>
        <w:rPr>
          <w:i/>
          <w:vertAlign w:val="superscript"/>
        </w:rPr>
        <w:t>T</w:t>
      </w:r>
      <w:r>
        <w:t xml:space="preserve">, where </w:t>
      </w:r>
      <w:r>
        <w:rPr>
          <w:b/>
        </w:rPr>
        <w:t xml:space="preserve">U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r</w:t>
      </w:r>
      <w:proofErr w:type="spellEnd"/>
      <w:r>
        <w:t xml:space="preserve">, </w:t>
      </w:r>
      <w:r>
        <w:rPr>
          <w:b/>
        </w:rPr>
        <w:t xml:space="preserve">D </w:t>
      </w:r>
      <w:r>
        <w:t xml:space="preserve">∈ </w:t>
      </w:r>
      <w:proofErr w:type="spellStart"/>
      <w:r>
        <w:rPr>
          <w:rFonts w:ascii="Calibri" w:eastAsia="Calibri" w:hAnsi="Calibri" w:cs="Calibri"/>
        </w:rPr>
        <w:t>R</w:t>
      </w:r>
      <w:r>
        <w:rPr>
          <w:i/>
          <w:vertAlign w:val="superscript"/>
        </w:rPr>
        <w:t>r</w:t>
      </w:r>
      <w:r>
        <w:rPr>
          <w:vertAlign w:val="superscript"/>
        </w:rPr>
        <w:t>×</w:t>
      </w:r>
      <w:r>
        <w:rPr>
          <w:i/>
          <w:vertAlign w:val="superscript"/>
        </w:rPr>
        <w:t>r</w:t>
      </w:r>
      <w:proofErr w:type="spellEnd"/>
      <w:r>
        <w:t xml:space="preserve">, </w:t>
      </w:r>
      <w:r>
        <w:rPr>
          <w:b/>
        </w:rPr>
        <w:t xml:space="preserve">V </w:t>
      </w:r>
      <w:r>
        <w:t xml:space="preserve">∈ </w:t>
      </w:r>
      <w:proofErr w:type="spellStart"/>
      <w:r>
        <w:rPr>
          <w:rFonts w:ascii="Calibri" w:eastAsia="Calibri" w:hAnsi="Calibri" w:cs="Calibri"/>
        </w:rPr>
        <w:t>R</w:t>
      </w:r>
      <w:r>
        <w:rPr>
          <w:i/>
          <w:vertAlign w:val="superscript"/>
        </w:rPr>
        <w:t>d</w:t>
      </w:r>
      <w:r>
        <w:rPr>
          <w:vertAlign w:val="superscript"/>
        </w:rPr>
        <w:t>×</w:t>
      </w:r>
      <w:r>
        <w:rPr>
          <w:i/>
          <w:vertAlign w:val="superscript"/>
        </w:rPr>
        <w:t>r</w:t>
      </w:r>
      <w:proofErr w:type="spellEnd"/>
      <w:r>
        <w:rPr>
          <w:i/>
        </w:rPr>
        <w:t>.</w:t>
      </w:r>
    </w:p>
    <w:p w14:paraId="680F95AC" w14:textId="77777777" w:rsidR="00D2446D" w:rsidRDefault="004F6EDE">
      <w:pPr>
        <w:numPr>
          <w:ilvl w:val="0"/>
          <w:numId w:val="2"/>
        </w:numPr>
        <w:spacing w:after="0"/>
        <w:ind w:hanging="365"/>
      </w:pPr>
      <w:r>
        <w:t>(1 point) Show that</w:t>
      </w:r>
    </w:p>
    <w:p w14:paraId="38EDDAE0" w14:textId="77777777" w:rsidR="00D2446D" w:rsidRDefault="004F6EDE">
      <w:pPr>
        <w:spacing w:after="121" w:line="259" w:lineRule="auto"/>
        <w:ind w:left="289" w:right="143"/>
        <w:jc w:val="center"/>
      </w:pPr>
      <w:r>
        <w:rPr>
          <w:i/>
          <w:sz w:val="14"/>
        </w:rPr>
        <w:t>r</w:t>
      </w:r>
    </w:p>
    <w:p w14:paraId="17F292BA" w14:textId="77777777" w:rsidR="00D2446D" w:rsidRDefault="004F6EDE">
      <w:pPr>
        <w:tabs>
          <w:tab w:val="center" w:pos="4852"/>
          <w:tab w:val="right" w:pos="9371"/>
        </w:tabs>
        <w:spacing w:after="54" w:line="259" w:lineRule="auto"/>
        <w:ind w:left="0" w:right="-15" w:firstLine="0"/>
        <w:jc w:val="left"/>
      </w:pPr>
      <w:r>
        <w:rPr>
          <w:rFonts w:ascii="Calibri" w:eastAsia="Calibri" w:hAnsi="Calibri" w:cs="Calibri"/>
          <w:sz w:val="22"/>
        </w:rPr>
        <w:tab/>
      </w:r>
      <w:r>
        <w:rPr>
          <w:b/>
        </w:rPr>
        <w:t xml:space="preserve">A </w:t>
      </w:r>
      <w:r>
        <w:t xml:space="preserve">= </w:t>
      </w:r>
      <w:proofErr w:type="spellStart"/>
      <w:r>
        <w:t>X</w:t>
      </w:r>
      <w:r>
        <w:rPr>
          <w:i/>
        </w:rPr>
        <w:t>σ</w:t>
      </w:r>
      <w:r>
        <w:rPr>
          <w:i/>
          <w:sz w:val="14"/>
        </w:rPr>
        <w:t>i</w:t>
      </w:r>
      <w:r>
        <w:rPr>
          <w:b/>
        </w:rPr>
        <w:t>u</w:t>
      </w:r>
      <w:r>
        <w:rPr>
          <w:i/>
          <w:sz w:val="14"/>
        </w:rPr>
        <w:t>i</w:t>
      </w:r>
      <w:r>
        <w:rPr>
          <w:b/>
        </w:rPr>
        <w:t>v</w:t>
      </w:r>
      <w:r>
        <w:rPr>
          <w:i/>
          <w:sz w:val="14"/>
        </w:rPr>
        <w:t>Ti</w:t>
      </w:r>
      <w:proofErr w:type="spellEnd"/>
      <w:r>
        <w:rPr>
          <w:i/>
          <w:sz w:val="14"/>
        </w:rPr>
        <w:tab/>
      </w:r>
      <w:r>
        <w:t>(5)</w:t>
      </w:r>
    </w:p>
    <w:p w14:paraId="4FF3AAC2" w14:textId="77777777" w:rsidR="00D2446D" w:rsidRDefault="004F6EDE">
      <w:pPr>
        <w:spacing w:after="171" w:line="262" w:lineRule="auto"/>
        <w:ind w:left="292" w:right="142"/>
        <w:jc w:val="center"/>
      </w:pPr>
      <w:proofErr w:type="spellStart"/>
      <w:r>
        <w:rPr>
          <w:i/>
          <w:sz w:val="14"/>
        </w:rPr>
        <w:t>i</w:t>
      </w:r>
      <w:proofErr w:type="spellEnd"/>
      <w:r>
        <w:rPr>
          <w:sz w:val="14"/>
        </w:rPr>
        <w:t>=1</w:t>
      </w:r>
      <w:r>
        <w:br w:type="page"/>
      </w:r>
      <w:bookmarkStart w:id="0" w:name="_GoBack"/>
      <w:bookmarkEnd w:id="0"/>
    </w:p>
    <w:p w14:paraId="51EAAF5D" w14:textId="77777777" w:rsidR="00D2446D" w:rsidRDefault="004F6EDE">
      <w:pPr>
        <w:numPr>
          <w:ilvl w:val="0"/>
          <w:numId w:val="2"/>
        </w:numPr>
        <w:spacing w:after="233"/>
        <w:ind w:hanging="365"/>
      </w:pPr>
      <w:r>
        <w:t>(1 point) Show that</w:t>
      </w:r>
    </w:p>
    <w:p w14:paraId="3356694A" w14:textId="77777777" w:rsidR="00D2446D" w:rsidRDefault="004F6EDE">
      <w:pPr>
        <w:tabs>
          <w:tab w:val="center" w:pos="4923"/>
          <w:tab w:val="right" w:pos="9371"/>
        </w:tabs>
        <w:spacing w:after="178" w:line="259" w:lineRule="auto"/>
        <w:ind w:left="0" w:right="-15" w:firstLine="0"/>
        <w:jc w:val="left"/>
      </w:pPr>
      <w:r>
        <w:rPr>
          <w:rFonts w:ascii="Calibri" w:eastAsia="Calibri" w:hAnsi="Calibri" w:cs="Calibri"/>
          <w:sz w:val="22"/>
        </w:rPr>
        <w:tab/>
      </w:r>
      <w:r>
        <w:rPr>
          <w:noProof/>
        </w:rPr>
        <w:drawing>
          <wp:inline distT="0" distB="0" distL="0" distR="0" wp14:anchorId="61FF4271" wp14:editId="18A4C630">
            <wp:extent cx="652272" cy="280416"/>
            <wp:effectExtent l="0" t="0" r="0" b="0"/>
            <wp:docPr id="7500" name="Picture 7500"/>
            <wp:cNvGraphicFramePr/>
            <a:graphic xmlns:a="http://schemas.openxmlformats.org/drawingml/2006/main">
              <a:graphicData uri="http://schemas.openxmlformats.org/drawingml/2006/picture">
                <pic:pic xmlns:pic="http://schemas.openxmlformats.org/drawingml/2006/picture">
                  <pic:nvPicPr>
                    <pic:cNvPr id="7500" name="Picture 7500"/>
                    <pic:cNvPicPr/>
                  </pic:nvPicPr>
                  <pic:blipFill>
                    <a:blip r:embed="rId11"/>
                    <a:stretch>
                      <a:fillRect/>
                    </a:stretch>
                  </pic:blipFill>
                  <pic:spPr>
                    <a:xfrm>
                      <a:off x="0" y="0"/>
                      <a:ext cx="652272" cy="280416"/>
                    </a:xfrm>
                    <a:prstGeom prst="rect">
                      <a:avLst/>
                    </a:prstGeom>
                  </pic:spPr>
                </pic:pic>
              </a:graphicData>
            </a:graphic>
          </wp:inline>
        </w:drawing>
      </w:r>
      <w:r>
        <w:tab/>
        <w:t>(6)</w:t>
      </w:r>
    </w:p>
    <w:p w14:paraId="151201F2" w14:textId="77777777" w:rsidR="00D2446D" w:rsidRDefault="004F6EDE">
      <w:pPr>
        <w:ind w:left="375"/>
      </w:pPr>
      <w:r>
        <w:t xml:space="preserve">In particular, the components of </w:t>
      </w:r>
      <w:proofErr w:type="spellStart"/>
      <w:r>
        <w:rPr>
          <w:b/>
        </w:rPr>
        <w:t>u</w:t>
      </w:r>
      <w:r>
        <w:rPr>
          <w:i/>
          <w:vertAlign w:val="subscript"/>
        </w:rPr>
        <w:t>i</w:t>
      </w:r>
      <w:proofErr w:type="spellEnd"/>
      <w:r>
        <w:rPr>
          <w:i/>
          <w:vertAlign w:val="subscript"/>
        </w:rPr>
        <w:t xml:space="preserve"> </w:t>
      </w:r>
      <w:r>
        <w:t xml:space="preserve">represent the size of the projection of the rows of </w:t>
      </w:r>
      <w:r>
        <w:rPr>
          <w:b/>
        </w:rPr>
        <w:t xml:space="preserve">A </w:t>
      </w:r>
      <w:r>
        <w:t xml:space="preserve">onto </w:t>
      </w:r>
      <w:r>
        <w:rPr>
          <w:b/>
        </w:rPr>
        <w:t>v</w:t>
      </w:r>
      <w:r>
        <w:rPr>
          <w:i/>
          <w:vertAlign w:val="subscript"/>
        </w:rPr>
        <w:t xml:space="preserve">i </w:t>
      </w:r>
      <w:r>
        <w:t xml:space="preserve">(scaled by </w:t>
      </w:r>
      <w:proofErr w:type="spellStart"/>
      <w:r>
        <w:rPr>
          <w:i/>
        </w:rPr>
        <w:t>σ</w:t>
      </w:r>
      <w:r>
        <w:rPr>
          <w:i/>
          <w:vertAlign w:val="subscript"/>
        </w:rPr>
        <w:t>i</w:t>
      </w:r>
      <w:proofErr w:type="spellEnd"/>
      <w:r>
        <w:t>).</w:t>
      </w:r>
      <w:r>
        <w:br w:type="page"/>
      </w:r>
    </w:p>
    <w:p w14:paraId="6EE14E05" w14:textId="77777777" w:rsidR="00D2446D" w:rsidRDefault="004F6EDE">
      <w:pPr>
        <w:numPr>
          <w:ilvl w:val="0"/>
          <w:numId w:val="2"/>
        </w:numPr>
        <w:spacing w:after="192"/>
        <w:ind w:hanging="365"/>
      </w:pPr>
      <w:r>
        <w:t xml:space="preserve">(1 point) One way of finding a reduced rank approximation of </w:t>
      </w:r>
      <w:r>
        <w:rPr>
          <w:b/>
        </w:rPr>
        <w:t xml:space="preserve">A </w:t>
      </w:r>
      <w:r>
        <w:t xml:space="preserve">is by </w:t>
      </w:r>
      <w:proofErr w:type="gramStart"/>
      <w:r>
        <w:t>hard-setting</w:t>
      </w:r>
      <w:proofErr w:type="gramEnd"/>
      <w:r>
        <w:t xml:space="preserve"> all but the </w:t>
      </w:r>
      <w:r>
        <w:rPr>
          <w:i/>
        </w:rPr>
        <w:t xml:space="preserve">k </w:t>
      </w:r>
      <w:r>
        <w:t xml:space="preserve">largest </w:t>
      </w:r>
      <w:proofErr w:type="spellStart"/>
      <w:r>
        <w:rPr>
          <w:i/>
        </w:rPr>
        <w:t>σ</w:t>
      </w:r>
      <w:r>
        <w:rPr>
          <w:i/>
          <w:vertAlign w:val="subscript"/>
        </w:rPr>
        <w:t>i</w:t>
      </w:r>
      <w:proofErr w:type="spellEnd"/>
      <w:r>
        <w:rPr>
          <w:i/>
          <w:vertAlign w:val="subscript"/>
        </w:rPr>
        <w:t xml:space="preserve"> </w:t>
      </w:r>
      <w:r>
        <w:t>to 0. This approximation is called the truncated SVD, and by (a) we see it can be written as</w:t>
      </w:r>
    </w:p>
    <w:p w14:paraId="547AFCFE" w14:textId="77777777" w:rsidR="00D2446D" w:rsidRDefault="004F6EDE">
      <w:pPr>
        <w:spacing w:after="121" w:line="259" w:lineRule="auto"/>
        <w:ind w:left="289"/>
        <w:jc w:val="center"/>
      </w:pPr>
      <w:r>
        <w:rPr>
          <w:i/>
          <w:sz w:val="14"/>
        </w:rPr>
        <w:t>k</w:t>
      </w:r>
    </w:p>
    <w:p w14:paraId="0D487AC3" w14:textId="77777777" w:rsidR="00D2446D" w:rsidRDefault="004F6EDE">
      <w:pPr>
        <w:tabs>
          <w:tab w:val="center" w:pos="4852"/>
          <w:tab w:val="right" w:pos="9371"/>
        </w:tabs>
        <w:spacing w:after="54" w:line="259" w:lineRule="auto"/>
        <w:ind w:left="0" w:right="-15" w:firstLine="0"/>
        <w:jc w:val="left"/>
      </w:pPr>
      <w:r>
        <w:rPr>
          <w:rFonts w:ascii="Calibri" w:eastAsia="Calibri" w:hAnsi="Calibri" w:cs="Calibri"/>
          <w:sz w:val="22"/>
        </w:rPr>
        <w:tab/>
      </w:r>
      <w:proofErr w:type="gramStart"/>
      <w:r>
        <w:rPr>
          <w:b/>
        </w:rPr>
        <w:t>A</w:t>
      </w:r>
      <w:r>
        <w:rPr>
          <w:i/>
          <w:sz w:val="14"/>
        </w:rPr>
        <w:t xml:space="preserve">k </w:t>
      </w:r>
      <w:r>
        <w:t>:</w:t>
      </w:r>
      <w:proofErr w:type="gramEnd"/>
      <w:r>
        <w:t xml:space="preserve">= </w:t>
      </w:r>
      <w:proofErr w:type="spellStart"/>
      <w:r>
        <w:t>X</w:t>
      </w:r>
      <w:r>
        <w:rPr>
          <w:i/>
        </w:rPr>
        <w:t>σ</w:t>
      </w:r>
      <w:r>
        <w:rPr>
          <w:i/>
          <w:sz w:val="14"/>
        </w:rPr>
        <w:t>i</w:t>
      </w:r>
      <w:r>
        <w:rPr>
          <w:b/>
        </w:rPr>
        <w:t>u</w:t>
      </w:r>
      <w:r>
        <w:rPr>
          <w:i/>
          <w:sz w:val="14"/>
        </w:rPr>
        <w:t>i</w:t>
      </w:r>
      <w:r>
        <w:rPr>
          <w:b/>
        </w:rPr>
        <w:t>v</w:t>
      </w:r>
      <w:r>
        <w:rPr>
          <w:i/>
          <w:sz w:val="14"/>
        </w:rPr>
        <w:t>Ti</w:t>
      </w:r>
      <w:proofErr w:type="spellEnd"/>
      <w:r>
        <w:rPr>
          <w:i/>
          <w:sz w:val="14"/>
        </w:rPr>
        <w:tab/>
      </w:r>
      <w:r>
        <w:t>(7)</w:t>
      </w:r>
    </w:p>
    <w:p w14:paraId="309A4031" w14:textId="77777777" w:rsidR="00D2446D" w:rsidRDefault="004F6EDE">
      <w:pPr>
        <w:spacing w:after="171" w:line="262" w:lineRule="auto"/>
        <w:ind w:left="292"/>
        <w:jc w:val="center"/>
      </w:pPr>
      <w:proofErr w:type="spellStart"/>
      <w:r>
        <w:rPr>
          <w:i/>
          <w:sz w:val="14"/>
        </w:rPr>
        <w:t>i</w:t>
      </w:r>
      <w:proofErr w:type="spellEnd"/>
      <w:r>
        <w:rPr>
          <w:sz w:val="14"/>
        </w:rPr>
        <w:t>=1</w:t>
      </w:r>
    </w:p>
    <w:p w14:paraId="289D57DE" w14:textId="77777777" w:rsidR="00D2446D" w:rsidRDefault="004F6EDE">
      <w:pPr>
        <w:spacing w:after="388"/>
        <w:ind w:left="353"/>
      </w:pPr>
      <w:r>
        <w:t>From (a), we see the truncated</w:t>
      </w:r>
      <w:r>
        <w:t xml:space="preserve"> SVD can also be written as </w:t>
      </w:r>
      <w:r>
        <w:rPr>
          <w:b/>
        </w:rPr>
        <w:t>A</w:t>
      </w:r>
      <w:r>
        <w:rPr>
          <w:noProof/>
        </w:rPr>
        <w:drawing>
          <wp:inline distT="0" distB="0" distL="0" distR="0" wp14:anchorId="0453F0D0" wp14:editId="234A1915">
            <wp:extent cx="758952" cy="152400"/>
            <wp:effectExtent l="0" t="0" r="0" b="0"/>
            <wp:docPr id="7501" name="Picture 7501"/>
            <wp:cNvGraphicFramePr/>
            <a:graphic xmlns:a="http://schemas.openxmlformats.org/drawingml/2006/main">
              <a:graphicData uri="http://schemas.openxmlformats.org/drawingml/2006/picture">
                <pic:pic xmlns:pic="http://schemas.openxmlformats.org/drawingml/2006/picture">
                  <pic:nvPicPr>
                    <pic:cNvPr id="7501" name="Picture 7501"/>
                    <pic:cNvPicPr/>
                  </pic:nvPicPr>
                  <pic:blipFill>
                    <a:blip r:embed="rId12"/>
                    <a:stretch>
                      <a:fillRect/>
                    </a:stretch>
                  </pic:blipFill>
                  <pic:spPr>
                    <a:xfrm>
                      <a:off x="0" y="0"/>
                      <a:ext cx="758952" cy="152400"/>
                    </a:xfrm>
                    <a:prstGeom prst="rect">
                      <a:avLst/>
                    </a:prstGeom>
                  </pic:spPr>
                </pic:pic>
              </a:graphicData>
            </a:graphic>
          </wp:inline>
        </w:drawing>
      </w:r>
      <w:r>
        <w:t xml:space="preserve">, where </w:t>
      </w:r>
      <w:proofErr w:type="spellStart"/>
      <w:r>
        <w:rPr>
          <w:b/>
        </w:rPr>
        <w:t>U</w:t>
      </w:r>
      <w:r>
        <w:rPr>
          <w:i/>
          <w:vertAlign w:val="subscript"/>
        </w:rPr>
        <w:t>k</w:t>
      </w:r>
      <w:proofErr w:type="spellEnd"/>
      <w:r>
        <w:rPr>
          <w:i/>
          <w:vertAlign w:val="subscript"/>
        </w:rPr>
        <w:t xml:space="preserve">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k</w:t>
      </w:r>
      <w:proofErr w:type="spellEnd"/>
      <w:r>
        <w:t xml:space="preserve">, </w:t>
      </w:r>
      <w:r>
        <w:rPr>
          <w:b/>
        </w:rPr>
        <w:t xml:space="preserve">V </w:t>
      </w:r>
      <w:r>
        <w:t xml:space="preserve">∈ </w:t>
      </w:r>
      <w:proofErr w:type="spellStart"/>
      <w:r>
        <w:rPr>
          <w:rFonts w:ascii="Calibri" w:eastAsia="Calibri" w:hAnsi="Calibri" w:cs="Calibri"/>
        </w:rPr>
        <w:t>R</w:t>
      </w:r>
      <w:r>
        <w:rPr>
          <w:i/>
          <w:vertAlign w:val="superscript"/>
        </w:rPr>
        <w:t>d</w:t>
      </w:r>
      <w:r>
        <w:rPr>
          <w:vertAlign w:val="superscript"/>
        </w:rPr>
        <w:t>×</w:t>
      </w:r>
      <w:r>
        <w:rPr>
          <w:i/>
          <w:vertAlign w:val="superscript"/>
        </w:rPr>
        <w:t>k</w:t>
      </w:r>
      <w:proofErr w:type="spellEnd"/>
      <w:r>
        <w:rPr>
          <w:i/>
          <w:vertAlign w:val="superscript"/>
        </w:rPr>
        <w:t xml:space="preserve"> </w:t>
      </w:r>
      <w:r>
        <w:t xml:space="preserve">are the first </w:t>
      </w:r>
      <w:r>
        <w:rPr>
          <w:i/>
        </w:rPr>
        <w:t xml:space="preserve">k </w:t>
      </w:r>
      <w:r>
        <w:t xml:space="preserve">columns of </w:t>
      </w:r>
      <w:proofErr w:type="gramStart"/>
      <w:r>
        <w:rPr>
          <w:b/>
        </w:rPr>
        <w:t>U</w:t>
      </w:r>
      <w:r>
        <w:rPr>
          <w:i/>
        </w:rPr>
        <w:t>,</w:t>
      </w:r>
      <w:r>
        <w:rPr>
          <w:b/>
        </w:rPr>
        <w:t>V</w:t>
      </w:r>
      <w:proofErr w:type="gramEnd"/>
      <w:r>
        <w:t xml:space="preserve">, and </w:t>
      </w:r>
      <w:r>
        <w:rPr>
          <w:b/>
        </w:rPr>
        <w:t xml:space="preserve">D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k</w:t>
      </w:r>
      <w:proofErr w:type="spellEnd"/>
      <w:r>
        <w:rPr>
          <w:i/>
          <w:vertAlign w:val="superscript"/>
        </w:rPr>
        <w:t xml:space="preserve"> </w:t>
      </w:r>
      <w:r>
        <w:t xml:space="preserve">has the first </w:t>
      </w:r>
      <w:r>
        <w:rPr>
          <w:i/>
        </w:rPr>
        <w:t xml:space="preserve">k </w:t>
      </w:r>
      <w:r>
        <w:t>singular values.</w:t>
      </w:r>
    </w:p>
    <w:p w14:paraId="37409EBD" w14:textId="77777777" w:rsidR="00D2446D" w:rsidRDefault="004F6EDE">
      <w:pPr>
        <w:spacing w:after="350"/>
        <w:ind w:left="353"/>
      </w:pPr>
      <w:r>
        <w:t xml:space="preserve">Show that the rows of </w:t>
      </w:r>
      <w:r>
        <w:rPr>
          <w:b/>
        </w:rPr>
        <w:t>A</w:t>
      </w:r>
      <w:r>
        <w:rPr>
          <w:i/>
          <w:vertAlign w:val="subscript"/>
        </w:rPr>
        <w:t xml:space="preserve">k </w:t>
      </w:r>
      <w:r>
        <w:t xml:space="preserve">are the projections of the rows of </w:t>
      </w:r>
      <w:r>
        <w:rPr>
          <w:b/>
        </w:rPr>
        <w:t xml:space="preserve">A </w:t>
      </w:r>
      <w:r>
        <w:t xml:space="preserve">onto the subspace of </w:t>
      </w:r>
      <w:proofErr w:type="spellStart"/>
      <w:r>
        <w:rPr>
          <w:i/>
        </w:rPr>
        <w:t>V</w:t>
      </w:r>
      <w:r>
        <w:rPr>
          <w:i/>
          <w:vertAlign w:val="subscript"/>
        </w:rPr>
        <w:t>k</w:t>
      </w:r>
      <w:proofErr w:type="spellEnd"/>
      <w:r>
        <w:rPr>
          <w:i/>
          <w:vertAlign w:val="subscript"/>
        </w:rPr>
        <w:t xml:space="preserve"> </w:t>
      </w:r>
      <w:r>
        <w:t xml:space="preserve">spanned by the first </w:t>
      </w:r>
      <w:r>
        <w:rPr>
          <w:i/>
        </w:rPr>
        <w:t xml:space="preserve">k </w:t>
      </w:r>
      <w:r>
        <w:t>right singular vectors.</w:t>
      </w:r>
    </w:p>
    <w:p w14:paraId="45169040" w14:textId="77777777" w:rsidR="00D2446D" w:rsidRDefault="004F6EDE">
      <w:pPr>
        <w:ind w:left="353"/>
      </w:pPr>
      <w:r>
        <w:t xml:space="preserve">Hint: Recall that the projection of a vector </w:t>
      </w:r>
      <w:r>
        <w:rPr>
          <w:b/>
        </w:rPr>
        <w:t xml:space="preserve">a </w:t>
      </w:r>
      <w:r>
        <w:t xml:space="preserve">onto a subspace spanned by </w:t>
      </w:r>
      <w:r>
        <w:rPr>
          <w:b/>
        </w:rPr>
        <w:t>v</w:t>
      </w:r>
      <w:proofErr w:type="gramStart"/>
      <w:r>
        <w:rPr>
          <w:vertAlign w:val="subscript"/>
        </w:rPr>
        <w:t>1</w:t>
      </w:r>
      <w:r>
        <w:rPr>
          <w:i/>
        </w:rPr>
        <w:t>,...</w:t>
      </w:r>
      <w:proofErr w:type="gramEnd"/>
      <w:r>
        <w:rPr>
          <w:i/>
        </w:rPr>
        <w:t>,</w:t>
      </w:r>
      <w:proofErr w:type="spellStart"/>
      <w:r>
        <w:rPr>
          <w:b/>
        </w:rPr>
        <w:t>v</w:t>
      </w:r>
      <w:r>
        <w:rPr>
          <w:i/>
          <w:vertAlign w:val="subscript"/>
        </w:rPr>
        <w:t>k</w:t>
      </w:r>
      <w:proofErr w:type="spellEnd"/>
      <w:r>
        <w:rPr>
          <w:i/>
          <w:vertAlign w:val="subscript"/>
        </w:rPr>
        <w:t xml:space="preserve"> </w:t>
      </w:r>
      <w:r>
        <w:t xml:space="preserve">where the </w:t>
      </w:r>
      <w:r>
        <w:rPr>
          <w:b/>
        </w:rPr>
        <w:t>v</w:t>
      </w:r>
      <w:r>
        <w:rPr>
          <w:i/>
          <w:vertAlign w:val="subscript"/>
        </w:rPr>
        <w:t xml:space="preserve">i </w:t>
      </w:r>
      <w:r>
        <w:t xml:space="preserve">are pairwise orthogonal is given by the sum of projections of </w:t>
      </w:r>
      <w:r>
        <w:rPr>
          <w:b/>
        </w:rPr>
        <w:t xml:space="preserve">a </w:t>
      </w:r>
      <w:r>
        <w:t xml:space="preserve">onto the individual </w:t>
      </w:r>
      <w:r>
        <w:rPr>
          <w:b/>
        </w:rPr>
        <w:t>v</w:t>
      </w:r>
      <w:r>
        <w:rPr>
          <w:i/>
          <w:vertAlign w:val="subscript"/>
        </w:rPr>
        <w:t>i</w:t>
      </w:r>
      <w:r>
        <w:t>.</w:t>
      </w:r>
      <w:r>
        <w:br w:type="page"/>
      </w:r>
    </w:p>
    <w:p w14:paraId="0DA8CE0E" w14:textId="77777777" w:rsidR="00D2446D" w:rsidRDefault="004F6EDE">
      <w:pPr>
        <w:numPr>
          <w:ilvl w:val="0"/>
          <w:numId w:val="2"/>
        </w:numPr>
        <w:ind w:hanging="365"/>
      </w:pPr>
      <w:r>
        <w:t xml:space="preserve">(2 points) The </w:t>
      </w:r>
      <w:proofErr w:type="spellStart"/>
      <w:r>
        <w:t>Frobeniu</w:t>
      </w:r>
      <w:r>
        <w:t>s</w:t>
      </w:r>
      <w:proofErr w:type="spellEnd"/>
      <w:r>
        <w:t xml:space="preserve"> norm of a matrix </w:t>
      </w:r>
      <w:r>
        <w:rPr>
          <w:b/>
        </w:rPr>
        <w:t xml:space="preserve">M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m</w:t>
      </w:r>
      <w:proofErr w:type="spellEnd"/>
      <w:r>
        <w:rPr>
          <w:i/>
          <w:vertAlign w:val="superscript"/>
        </w:rPr>
        <w:t xml:space="preserve"> </w:t>
      </w:r>
      <w:r>
        <w:t>is defined as</w:t>
      </w:r>
    </w:p>
    <w:p w14:paraId="1FF5AAA8" w14:textId="77777777" w:rsidR="00D2446D" w:rsidRDefault="004F6EDE">
      <w:pPr>
        <w:tabs>
          <w:tab w:val="center" w:pos="4899"/>
          <w:tab w:val="right" w:pos="9371"/>
        </w:tabs>
        <w:spacing w:after="150" w:line="259" w:lineRule="auto"/>
        <w:ind w:left="0" w:right="-15" w:firstLine="0"/>
        <w:jc w:val="left"/>
      </w:pPr>
      <w:r>
        <w:rPr>
          <w:rFonts w:ascii="Calibri" w:eastAsia="Calibri" w:hAnsi="Calibri" w:cs="Calibri"/>
          <w:sz w:val="22"/>
        </w:rPr>
        <w:tab/>
      </w:r>
      <w:r>
        <w:rPr>
          <w:noProof/>
        </w:rPr>
        <w:drawing>
          <wp:inline distT="0" distB="0" distL="0" distR="0" wp14:anchorId="6CB0F2F9" wp14:editId="5B662B13">
            <wp:extent cx="1274064" cy="463296"/>
            <wp:effectExtent l="0" t="0" r="0" b="0"/>
            <wp:docPr id="7502" name="Picture 7502"/>
            <wp:cNvGraphicFramePr/>
            <a:graphic xmlns:a="http://schemas.openxmlformats.org/drawingml/2006/main">
              <a:graphicData uri="http://schemas.openxmlformats.org/drawingml/2006/picture">
                <pic:pic xmlns:pic="http://schemas.openxmlformats.org/drawingml/2006/picture">
                  <pic:nvPicPr>
                    <pic:cNvPr id="7502" name="Picture 7502"/>
                    <pic:cNvPicPr/>
                  </pic:nvPicPr>
                  <pic:blipFill>
                    <a:blip r:embed="rId13"/>
                    <a:stretch>
                      <a:fillRect/>
                    </a:stretch>
                  </pic:blipFill>
                  <pic:spPr>
                    <a:xfrm>
                      <a:off x="0" y="0"/>
                      <a:ext cx="1274064" cy="463296"/>
                    </a:xfrm>
                    <a:prstGeom prst="rect">
                      <a:avLst/>
                    </a:prstGeom>
                  </pic:spPr>
                </pic:pic>
              </a:graphicData>
            </a:graphic>
          </wp:inline>
        </w:drawing>
      </w:r>
      <w:r>
        <w:tab/>
        <w:t>(8)</w:t>
      </w:r>
    </w:p>
    <w:p w14:paraId="2EA0B205" w14:textId="77777777" w:rsidR="00D2446D" w:rsidRDefault="004F6EDE">
      <w:pPr>
        <w:spacing w:after="349"/>
        <w:ind w:left="375"/>
      </w:pPr>
      <w:r>
        <w:t>Show that</w:t>
      </w:r>
    </w:p>
    <w:p w14:paraId="65DA2C20" w14:textId="77777777" w:rsidR="00D2446D" w:rsidRDefault="004F6EDE">
      <w:pPr>
        <w:tabs>
          <w:tab w:val="center" w:pos="4852"/>
          <w:tab w:val="right" w:pos="9371"/>
        </w:tabs>
        <w:spacing w:after="0" w:line="259" w:lineRule="auto"/>
        <w:ind w:left="0" w:right="-15" w:firstLine="0"/>
        <w:jc w:val="left"/>
      </w:pPr>
      <w:r>
        <w:rPr>
          <w:rFonts w:ascii="Calibri" w:eastAsia="Calibri" w:hAnsi="Calibri" w:cs="Calibri"/>
          <w:sz w:val="22"/>
        </w:rPr>
        <w:tab/>
      </w:r>
      <w:r>
        <w:rPr>
          <w:b/>
        </w:rPr>
        <w:t>A</w:t>
      </w:r>
      <w:r>
        <w:rPr>
          <w:i/>
          <w:vertAlign w:val="subscript"/>
        </w:rPr>
        <w:t xml:space="preserve">k </w:t>
      </w:r>
      <w:r>
        <w:t xml:space="preserve">= </w:t>
      </w:r>
      <w:proofErr w:type="spellStart"/>
      <w:r>
        <w:t>argmin</w:t>
      </w:r>
      <w:proofErr w:type="spellEnd"/>
      <w:r>
        <w:t xml:space="preserve"> </w:t>
      </w:r>
      <w:r>
        <w:t>||</w:t>
      </w:r>
      <w:r>
        <w:rPr>
          <w:b/>
        </w:rPr>
        <w:t xml:space="preserve">A </w:t>
      </w:r>
      <w:r>
        <w:t>−</w:t>
      </w:r>
      <w:r>
        <w:t xml:space="preserve"> </w:t>
      </w:r>
      <w:r>
        <w:rPr>
          <w:b/>
        </w:rPr>
        <w:t>B</w:t>
      </w:r>
      <w:r>
        <w:t>||</w:t>
      </w:r>
      <w:r>
        <w:rPr>
          <w:i/>
          <w:vertAlign w:val="subscript"/>
        </w:rPr>
        <w:t>F</w:t>
      </w:r>
      <w:r>
        <w:rPr>
          <w:i/>
          <w:vertAlign w:val="subscript"/>
        </w:rPr>
        <w:tab/>
      </w:r>
      <w:r>
        <w:t>(9)</w:t>
      </w:r>
    </w:p>
    <w:p w14:paraId="7DDBBE4F" w14:textId="77777777" w:rsidR="00D2446D" w:rsidRDefault="004F6EDE">
      <w:pPr>
        <w:spacing w:after="257" w:line="262" w:lineRule="auto"/>
        <w:ind w:left="292" w:right="350"/>
        <w:jc w:val="center"/>
      </w:pPr>
      <w:r>
        <w:rPr>
          <w:sz w:val="14"/>
        </w:rPr>
        <w:t>rank(</w:t>
      </w:r>
      <w:r>
        <w:rPr>
          <w:b/>
          <w:sz w:val="14"/>
        </w:rPr>
        <w:t>B</w:t>
      </w:r>
      <w:r>
        <w:rPr>
          <w:sz w:val="14"/>
        </w:rPr>
        <w:t>)=</w:t>
      </w:r>
      <w:r>
        <w:rPr>
          <w:i/>
          <w:sz w:val="14"/>
        </w:rPr>
        <w:t>k</w:t>
      </w:r>
    </w:p>
    <w:p w14:paraId="7220D21C" w14:textId="77777777" w:rsidR="00D2446D" w:rsidRDefault="004F6EDE">
      <w:pPr>
        <w:spacing w:after="353"/>
        <w:ind w:left="375"/>
      </w:pPr>
      <w:r>
        <w:t xml:space="preserve">where the </w:t>
      </w:r>
      <w:proofErr w:type="spellStart"/>
      <w:r>
        <w:t>argmin</w:t>
      </w:r>
      <w:proofErr w:type="spellEnd"/>
      <w:r>
        <w:t xml:space="preserve"> is taken over matrices of rank </w:t>
      </w:r>
      <w:r>
        <w:rPr>
          <w:i/>
        </w:rPr>
        <w:t>k</w:t>
      </w:r>
      <w:r>
        <w:t>.</w:t>
      </w:r>
    </w:p>
    <w:p w14:paraId="70296E49" w14:textId="77777777" w:rsidR="00D2446D" w:rsidRDefault="004F6EDE">
      <w:pPr>
        <w:ind w:left="375"/>
      </w:pPr>
      <w:r>
        <w:t xml:space="preserve">Hint: Use the fact that </w:t>
      </w:r>
      <w:proofErr w:type="spellStart"/>
      <w:r>
        <w:rPr>
          <w:i/>
        </w:rPr>
        <w:t>V</w:t>
      </w:r>
      <w:r>
        <w:rPr>
          <w:i/>
          <w:vertAlign w:val="subscript"/>
        </w:rPr>
        <w:t>k</w:t>
      </w:r>
      <w:proofErr w:type="spellEnd"/>
      <w:r>
        <w:rPr>
          <w:i/>
          <w:vertAlign w:val="subscript"/>
        </w:rPr>
        <w:t xml:space="preserve"> </w:t>
      </w:r>
      <w:r>
        <w:t xml:space="preserve">is the best-fit </w:t>
      </w:r>
      <w:r>
        <w:rPr>
          <w:i/>
        </w:rPr>
        <w:t>k</w:t>
      </w:r>
      <w:r>
        <w:t xml:space="preserve">-dimensional subspace for the rows of </w:t>
      </w:r>
      <w:r>
        <w:rPr>
          <w:b/>
        </w:rPr>
        <w:t>A</w:t>
      </w:r>
      <w:r>
        <w:t>.</w:t>
      </w:r>
      <w:r>
        <w:br w:type="page"/>
      </w:r>
    </w:p>
    <w:p w14:paraId="0078D8F0" w14:textId="77777777" w:rsidR="00D2446D" w:rsidRDefault="004F6EDE">
      <w:pPr>
        <w:pStyle w:val="Heading1"/>
        <w:ind w:left="469" w:hanging="484"/>
      </w:pPr>
      <w:r>
        <w:t>Interpretation</w:t>
      </w:r>
    </w:p>
    <w:p w14:paraId="372730C0" w14:textId="77777777" w:rsidR="00D2446D" w:rsidRDefault="004F6EDE">
      <w:pPr>
        <w:ind w:left="-5"/>
      </w:pPr>
      <w:r>
        <w:t xml:space="preserve">Suppose we have some data matrix </w:t>
      </w:r>
      <w:r>
        <w:rPr>
          <w:b/>
        </w:rPr>
        <w:t xml:space="preserve">X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with rows </w:t>
      </w:r>
      <w:r>
        <w:rPr>
          <w:i/>
        </w:rPr>
        <w:t>x</w:t>
      </w:r>
      <w:r>
        <w:rPr>
          <w:i/>
          <w:vertAlign w:val="subscript"/>
        </w:rPr>
        <w:t>i</w:t>
      </w:r>
      <w:r>
        <w:t xml:space="preserve">. The </w:t>
      </w:r>
      <w:r>
        <w:rPr>
          <w:i/>
        </w:rPr>
        <w:t>x</w:t>
      </w:r>
      <w:r>
        <w:rPr>
          <w:i/>
          <w:vertAlign w:val="subscript"/>
        </w:rPr>
        <w:t xml:space="preserve">i </w:t>
      </w:r>
      <w:r>
        <w:t xml:space="preserve">represent </w:t>
      </w:r>
      <w:r>
        <w:rPr>
          <w:i/>
        </w:rPr>
        <w:t xml:space="preserve">n </w:t>
      </w:r>
      <w:r>
        <w:t xml:space="preserve">data samples each with </w:t>
      </w:r>
      <w:r>
        <w:rPr>
          <w:i/>
        </w:rPr>
        <w:t xml:space="preserve">d </w:t>
      </w:r>
      <w:r>
        <w:t xml:space="preserve">entries. In the case that </w:t>
      </w:r>
      <w:r>
        <w:rPr>
          <w:i/>
        </w:rPr>
        <w:t xml:space="preserve">d </w:t>
      </w:r>
      <w:r>
        <w:t xml:space="preserve">is a very large number, we may want to try and reduce the dimensionality of our data. Suppose we want to reduce the dimension of each sample from </w:t>
      </w:r>
      <w:r>
        <w:rPr>
          <w:i/>
        </w:rPr>
        <w:t xml:space="preserve">d </w:t>
      </w:r>
      <w:r>
        <w:t xml:space="preserve">to </w:t>
      </w:r>
      <w:r>
        <w:rPr>
          <w:i/>
        </w:rPr>
        <w:t>k &lt; d</w:t>
      </w:r>
      <w:r>
        <w:t>. How can we go about doing this?</w:t>
      </w:r>
    </w:p>
    <w:p w14:paraId="75860D1D" w14:textId="77777777" w:rsidR="00D2446D" w:rsidRDefault="004F6EDE">
      <w:pPr>
        <w:ind w:left="-5"/>
      </w:pPr>
      <w:r>
        <w:t xml:space="preserve">Consider taking the truncated SVD </w:t>
      </w:r>
      <w:proofErr w:type="spellStart"/>
      <w:r>
        <w:rPr>
          <w:b/>
        </w:rPr>
        <w:t>X</w:t>
      </w:r>
      <w:r>
        <w:rPr>
          <w:i/>
          <w:vertAlign w:val="subscript"/>
        </w:rPr>
        <w:t>k</w:t>
      </w:r>
      <w:proofErr w:type="spellEnd"/>
      <w:r>
        <w:rPr>
          <w:i/>
          <w:vertAlign w:val="subscript"/>
        </w:rPr>
        <w:t xml:space="preserve"> </w:t>
      </w:r>
      <w:r>
        <w:t>of our data. From (c) we know</w:t>
      </w:r>
      <w:r>
        <w:t xml:space="preserve"> that we have transformed our </w:t>
      </w:r>
      <w:proofErr w:type="gramStart"/>
      <w:r>
        <w:t>data</w:t>
      </w:r>
      <w:proofErr w:type="gramEnd"/>
      <w:r>
        <w:t xml:space="preserve"> so all the data samples live within a </w:t>
      </w:r>
      <w:r>
        <w:rPr>
          <w:i/>
        </w:rPr>
        <w:t>k</w:t>
      </w:r>
      <w:r>
        <w:t xml:space="preserve">-dimensional linear subspace, in particular, the </w:t>
      </w:r>
      <w:r>
        <w:rPr>
          <w:i/>
        </w:rPr>
        <w:t>k</w:t>
      </w:r>
      <w:r>
        <w:t xml:space="preserve">-dimensional linear subspace that best-fit our original data. Part (d) tells us that under the </w:t>
      </w:r>
      <w:proofErr w:type="spellStart"/>
      <w:r>
        <w:t>Frobenius</w:t>
      </w:r>
      <w:proofErr w:type="spellEnd"/>
      <w:r>
        <w:t xml:space="preserve"> norm, our new matrix </w:t>
      </w:r>
      <w:proofErr w:type="spellStart"/>
      <w:r>
        <w:rPr>
          <w:b/>
        </w:rPr>
        <w:t>X</w:t>
      </w:r>
      <w:r>
        <w:rPr>
          <w:i/>
          <w:vertAlign w:val="subscript"/>
        </w:rPr>
        <w:t>k</w:t>
      </w:r>
      <w:proofErr w:type="spellEnd"/>
      <w:r>
        <w:rPr>
          <w:i/>
          <w:vertAlign w:val="subscript"/>
        </w:rPr>
        <w:t xml:space="preserve"> </w:t>
      </w:r>
      <w:r>
        <w:t xml:space="preserve">is </w:t>
      </w:r>
      <w:r>
        <w:t xml:space="preserve">as close to </w:t>
      </w:r>
      <w:r>
        <w:rPr>
          <w:b/>
        </w:rPr>
        <w:t xml:space="preserve">X </w:t>
      </w:r>
      <w:r>
        <w:t>as it can be given that it has this property.</w:t>
      </w:r>
    </w:p>
    <w:p w14:paraId="32B21543" w14:textId="77777777" w:rsidR="00D2446D" w:rsidRDefault="004F6EDE">
      <w:pPr>
        <w:ind w:left="-5"/>
      </w:pPr>
      <w:r>
        <w:t xml:space="preserve">Our new approximate data samples (given by the rows of </w:t>
      </w:r>
      <w:proofErr w:type="spellStart"/>
      <w:r>
        <w:rPr>
          <w:b/>
        </w:rPr>
        <w:t>X</w:t>
      </w:r>
      <w:r>
        <w:rPr>
          <w:i/>
          <w:vertAlign w:val="subscript"/>
        </w:rPr>
        <w:t>k</w:t>
      </w:r>
      <w:proofErr w:type="spellEnd"/>
      <w:r>
        <w:t xml:space="preserve">) have dimension </w:t>
      </w:r>
      <w:r>
        <w:rPr>
          <w:i/>
        </w:rPr>
        <w:t>d</w:t>
      </w:r>
      <w:r>
        <w:t xml:space="preserve">, but they certainly don’t need to. Since each sample lives in the same </w:t>
      </w:r>
      <w:r>
        <w:rPr>
          <w:i/>
        </w:rPr>
        <w:t>k</w:t>
      </w:r>
      <w:r>
        <w:t>-dimensional linear subspace, each sample’s plac</w:t>
      </w:r>
      <w:r>
        <w:t xml:space="preserve">e in this subspace relative to other samples can be determined by how much </w:t>
      </w:r>
      <w:proofErr w:type="gramStart"/>
      <w:r>
        <w:t>it</w:t>
      </w:r>
      <w:proofErr w:type="gramEnd"/>
      <w:r>
        <w:t xml:space="preserve"> “points” </w:t>
      </w:r>
      <w:proofErr w:type="spellStart"/>
      <w:r>
        <w:t xml:space="preserve">in </w:t>
      </w:r>
      <w:r>
        <w:rPr>
          <w:i/>
        </w:rPr>
        <w:t>k</w:t>
      </w:r>
      <w:proofErr w:type="spellEnd"/>
      <w:r>
        <w:rPr>
          <w:i/>
        </w:rPr>
        <w:t xml:space="preserve"> </w:t>
      </w:r>
      <w:r>
        <w:t xml:space="preserve">fixed directions which span the subspace. </w:t>
      </w:r>
      <w:proofErr w:type="gramStart"/>
      <w:r>
        <w:t>Thus</w:t>
      </w:r>
      <w:proofErr w:type="gramEnd"/>
      <w:r>
        <w:t xml:space="preserve"> it suffices to fix </w:t>
      </w:r>
      <w:r>
        <w:rPr>
          <w:i/>
        </w:rPr>
        <w:t xml:space="preserve">k </w:t>
      </w:r>
      <w:r>
        <w:t xml:space="preserve">basis vectors for the subspace (these are our </w:t>
      </w:r>
      <w:r>
        <w:rPr>
          <w:i/>
        </w:rPr>
        <w:t xml:space="preserve">k </w:t>
      </w:r>
      <w:r>
        <w:t>directions) and re-parametrize each sample based</w:t>
      </w:r>
      <w:r>
        <w:t xml:space="preserve"> on how much it “points” in the direction of each of these basis vectors.</w:t>
      </w:r>
    </w:p>
    <w:p w14:paraId="74E66B67" w14:textId="77777777" w:rsidR="00D2446D" w:rsidRDefault="004F6EDE">
      <w:pPr>
        <w:ind w:left="-5"/>
      </w:pPr>
      <w:r>
        <w:t xml:space="preserve">From (c) we know that we can let </w:t>
      </w:r>
      <w:proofErr w:type="gramStart"/>
      <w:r>
        <w:rPr>
          <w:b/>
        </w:rPr>
        <w:t>v</w:t>
      </w:r>
      <w:r>
        <w:rPr>
          <w:i/>
          <w:vertAlign w:val="subscript"/>
        </w:rPr>
        <w:t>i</w:t>
      </w:r>
      <w:r>
        <w:rPr>
          <w:i/>
        </w:rPr>
        <w:t>,...</w:t>
      </w:r>
      <w:proofErr w:type="gramEnd"/>
      <w:r>
        <w:rPr>
          <w:i/>
        </w:rPr>
        <w:t>,</w:t>
      </w:r>
      <w:proofErr w:type="spellStart"/>
      <w:r>
        <w:rPr>
          <w:b/>
        </w:rPr>
        <w:t>v</w:t>
      </w:r>
      <w:r>
        <w:rPr>
          <w:i/>
          <w:vertAlign w:val="subscript"/>
        </w:rPr>
        <w:t>k</w:t>
      </w:r>
      <w:proofErr w:type="spellEnd"/>
      <w:r>
        <w:rPr>
          <w:i/>
          <w:vertAlign w:val="subscript"/>
        </w:rPr>
        <w:t xml:space="preserve"> </w:t>
      </w:r>
      <w:r>
        <w:t xml:space="preserve">be a basis of our subspace. From (b), we then know that the </w:t>
      </w:r>
      <w:proofErr w:type="spellStart"/>
      <w:r>
        <w:rPr>
          <w:i/>
        </w:rPr>
        <w:t>i</w:t>
      </w:r>
      <w:r>
        <w:t>th</w:t>
      </w:r>
      <w:proofErr w:type="spellEnd"/>
      <w:r>
        <w:t xml:space="preserve"> row of </w:t>
      </w:r>
      <w:r>
        <w:rPr>
          <w:b/>
        </w:rPr>
        <w:t xml:space="preserve">U </w:t>
      </w:r>
      <w:r>
        <w:t xml:space="preserve">denoted </w:t>
      </w:r>
      <w:proofErr w:type="spellStart"/>
      <w:r>
        <w:rPr>
          <w:i/>
        </w:rPr>
        <w:t>u</w:t>
      </w:r>
      <w:r>
        <w:rPr>
          <w:i/>
          <w:vertAlign w:val="subscript"/>
        </w:rPr>
        <w:t>i</w:t>
      </w:r>
      <w:proofErr w:type="spellEnd"/>
      <w:r>
        <w:rPr>
          <w:i/>
          <w:vertAlign w:val="subscript"/>
        </w:rPr>
        <w:t xml:space="preserve"> </w:t>
      </w:r>
      <w:r>
        <w:t xml:space="preserve">is such that its </w:t>
      </w:r>
      <w:proofErr w:type="spellStart"/>
      <w:r>
        <w:rPr>
          <w:i/>
        </w:rPr>
        <w:t>j</w:t>
      </w:r>
      <w:r>
        <w:t>th</w:t>
      </w:r>
      <w:proofErr w:type="spellEnd"/>
      <w:r>
        <w:t xml:space="preserve"> component (</w:t>
      </w:r>
      <w:proofErr w:type="spellStart"/>
      <w:r>
        <w:rPr>
          <w:i/>
        </w:rPr>
        <w:t>u</w:t>
      </w:r>
      <w:r>
        <w:rPr>
          <w:i/>
          <w:vertAlign w:val="subscript"/>
        </w:rPr>
        <w:t>i</w:t>
      </w:r>
      <w:proofErr w:type="spellEnd"/>
      <w:r>
        <w:t>)</w:t>
      </w:r>
      <w:r>
        <w:rPr>
          <w:i/>
          <w:vertAlign w:val="subscript"/>
        </w:rPr>
        <w:t xml:space="preserve">j </w:t>
      </w:r>
      <w:r>
        <w:t xml:space="preserve">tells us how much </w:t>
      </w:r>
      <w:r>
        <w:t xml:space="preserve">the </w:t>
      </w:r>
      <w:proofErr w:type="spellStart"/>
      <w:r>
        <w:rPr>
          <w:i/>
        </w:rPr>
        <w:t>i</w:t>
      </w:r>
      <w:r>
        <w:t>th</w:t>
      </w:r>
      <w:proofErr w:type="spellEnd"/>
      <w:r>
        <w:t xml:space="preserve"> sample points in the direction of </w:t>
      </w:r>
      <w:proofErr w:type="spellStart"/>
      <w:r>
        <w:rPr>
          <w:b/>
        </w:rPr>
        <w:t>v</w:t>
      </w:r>
      <w:r>
        <w:rPr>
          <w:i/>
          <w:vertAlign w:val="subscript"/>
        </w:rPr>
        <w:t>j</w:t>
      </w:r>
      <w:proofErr w:type="spellEnd"/>
      <w:r>
        <w:t>. Thus, based on the above discussion, we can use the vector ((</w:t>
      </w:r>
      <w:proofErr w:type="spellStart"/>
      <w:r>
        <w:rPr>
          <w:i/>
        </w:rPr>
        <w:t>u</w:t>
      </w:r>
      <w:r>
        <w:rPr>
          <w:i/>
          <w:vertAlign w:val="subscript"/>
        </w:rPr>
        <w:t>i</w:t>
      </w:r>
      <w:proofErr w:type="spellEnd"/>
      <w:r>
        <w:t>)</w:t>
      </w:r>
      <w:proofErr w:type="gramStart"/>
      <w:r>
        <w:rPr>
          <w:vertAlign w:val="subscript"/>
        </w:rPr>
        <w:t>1</w:t>
      </w:r>
      <w:r>
        <w:rPr>
          <w:i/>
        </w:rPr>
        <w:t>,...</w:t>
      </w:r>
      <w:proofErr w:type="gramEnd"/>
      <w:r>
        <w:rPr>
          <w:i/>
        </w:rPr>
        <w:t>,</w:t>
      </w:r>
      <w:r>
        <w:t>(</w:t>
      </w:r>
      <w:proofErr w:type="spellStart"/>
      <w:r>
        <w:rPr>
          <w:i/>
        </w:rPr>
        <w:t>u</w:t>
      </w:r>
      <w:r>
        <w:rPr>
          <w:i/>
          <w:vertAlign w:val="subscript"/>
        </w:rPr>
        <w:t>i</w:t>
      </w:r>
      <w:proofErr w:type="spellEnd"/>
      <w:r>
        <w:t>)</w:t>
      </w:r>
      <w:r>
        <w:rPr>
          <w:i/>
          <w:vertAlign w:val="subscript"/>
        </w:rPr>
        <w:t>k</w:t>
      </w:r>
      <w:r>
        <w:t xml:space="preserve">) as a substitute for the </w:t>
      </w:r>
      <w:proofErr w:type="spellStart"/>
      <w:r>
        <w:rPr>
          <w:i/>
        </w:rPr>
        <w:t>i</w:t>
      </w:r>
      <w:r>
        <w:t>th</w:t>
      </w:r>
      <w:proofErr w:type="spellEnd"/>
      <w:r>
        <w:t xml:space="preserve"> row of </w:t>
      </w:r>
      <w:proofErr w:type="spellStart"/>
      <w:r>
        <w:rPr>
          <w:b/>
        </w:rPr>
        <w:t>X</w:t>
      </w:r>
      <w:r>
        <w:rPr>
          <w:i/>
          <w:vertAlign w:val="subscript"/>
        </w:rPr>
        <w:t>k</w:t>
      </w:r>
      <w:proofErr w:type="spellEnd"/>
      <w:r>
        <w:t xml:space="preserve">. This leaves us with a </w:t>
      </w:r>
      <w:r>
        <w:rPr>
          <w:i/>
        </w:rPr>
        <w:t xml:space="preserve">k </w:t>
      </w:r>
      <w:r>
        <w:t xml:space="preserve">dimensional embedding for each of our original </w:t>
      </w:r>
      <w:r>
        <w:rPr>
          <w:i/>
        </w:rPr>
        <w:t xml:space="preserve">d </w:t>
      </w:r>
      <w:r>
        <w:t xml:space="preserve">dimensional data samples. The end result is that we use </w:t>
      </w:r>
      <w:proofErr w:type="spellStart"/>
      <w:r>
        <w:rPr>
          <w:b/>
        </w:rPr>
        <w:t>U</w:t>
      </w:r>
      <w:r>
        <w:rPr>
          <w:i/>
          <w:vertAlign w:val="subscript"/>
        </w:rPr>
        <w:t>k</w:t>
      </w:r>
      <w:proofErr w:type="spellEnd"/>
      <w:r>
        <w:rPr>
          <w:i/>
          <w:vertAlign w:val="subscript"/>
        </w:rPr>
        <w:t xml:space="preserve"> </w:t>
      </w:r>
      <w:r>
        <w:t xml:space="preserve">as our new data, and it represents an approximated and transformed </w:t>
      </w:r>
      <w:r>
        <w:rPr>
          <w:b/>
        </w:rPr>
        <w:t>X</w:t>
      </w:r>
      <w:r>
        <w:t>.</w:t>
      </w:r>
    </w:p>
    <w:sectPr w:rsidR="00D2446D">
      <w:headerReference w:type="even" r:id="rId14"/>
      <w:headerReference w:type="default" r:id="rId15"/>
      <w:footerReference w:type="even" r:id="rId16"/>
      <w:footerReference w:type="default" r:id="rId17"/>
      <w:headerReference w:type="first" r:id="rId18"/>
      <w:footerReference w:type="first" r:id="rId19"/>
      <w:pgSz w:w="12240" w:h="15840"/>
      <w:pgMar w:top="792" w:right="1440" w:bottom="852" w:left="142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AE13" w14:textId="77777777" w:rsidR="00000000" w:rsidRDefault="004F6EDE">
      <w:pPr>
        <w:spacing w:after="0" w:line="240" w:lineRule="auto"/>
      </w:pPr>
      <w:r>
        <w:separator/>
      </w:r>
    </w:p>
  </w:endnote>
  <w:endnote w:type="continuationSeparator" w:id="0">
    <w:p w14:paraId="59F95D72" w14:textId="77777777" w:rsidR="00000000" w:rsidRDefault="004F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1DBD9" w14:textId="77777777" w:rsidR="00D2446D" w:rsidRDefault="004F6EDE">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432914E" wp14:editId="32FD2FD5">
              <wp:simplePos x="0" y="0"/>
              <wp:positionH relativeFrom="page">
                <wp:posOffset>914400</wp:posOffset>
              </wp:positionH>
              <wp:positionV relativeFrom="page">
                <wp:posOffset>9338170</wp:posOffset>
              </wp:positionV>
              <wp:extent cx="5943600" cy="5055"/>
              <wp:effectExtent l="0" t="0" r="0" b="0"/>
              <wp:wrapSquare wrapText="bothSides"/>
              <wp:docPr id="7548" name="Group 754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549" name="Shape 754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48" style="width:468pt;height:0.398pt;position:absolute;mso-position-horizontal-relative:page;mso-position-horizontal:absolute;margin-left:72pt;mso-position-vertical-relative:page;margin-top:735.289pt;" coordsize="59436,50">
              <v:shape id="Shape 7549"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1BF3" w14:textId="77777777" w:rsidR="00D2446D" w:rsidRDefault="004F6EDE">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20D7B2" wp14:editId="24FF8EEC">
              <wp:simplePos x="0" y="0"/>
              <wp:positionH relativeFrom="page">
                <wp:posOffset>914400</wp:posOffset>
              </wp:positionH>
              <wp:positionV relativeFrom="page">
                <wp:posOffset>9338170</wp:posOffset>
              </wp:positionV>
              <wp:extent cx="5943600" cy="5055"/>
              <wp:effectExtent l="0" t="0" r="0" b="0"/>
              <wp:wrapSquare wrapText="bothSides"/>
              <wp:docPr id="7526" name="Group 752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527" name="Shape 752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26" style="width:468pt;height:0.398pt;position:absolute;mso-position-horizontal-relative:page;mso-position-horizontal:absolute;margin-left:72pt;mso-position-vertical-relative:page;margin-top:735.289pt;" coordsize="59436,50">
              <v:shape id="Shape 752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w:instrText>
    </w:r>
    <w:r>
      <w:instrText xml:space="preserve">\*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C29E6" w14:textId="77777777" w:rsidR="00D2446D" w:rsidRDefault="00D2446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F520A" w14:textId="77777777" w:rsidR="00000000" w:rsidRDefault="004F6EDE">
      <w:pPr>
        <w:spacing w:after="0" w:line="240" w:lineRule="auto"/>
      </w:pPr>
      <w:r>
        <w:separator/>
      </w:r>
    </w:p>
  </w:footnote>
  <w:footnote w:type="continuationSeparator" w:id="0">
    <w:p w14:paraId="0290A8C5" w14:textId="77777777" w:rsidR="00000000" w:rsidRDefault="004F6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2C9CD" w14:textId="77777777" w:rsidR="00D2446D" w:rsidRDefault="004F6EDE">
    <w:pPr>
      <w:spacing w:after="0" w:line="259" w:lineRule="auto"/>
      <w:ind w:left="1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70685E" wp14:editId="3A60DFDA">
              <wp:simplePos x="0" y="0"/>
              <wp:positionH relativeFrom="page">
                <wp:posOffset>914400</wp:posOffset>
              </wp:positionH>
              <wp:positionV relativeFrom="page">
                <wp:posOffset>657289</wp:posOffset>
              </wp:positionV>
              <wp:extent cx="5943600" cy="5055"/>
              <wp:effectExtent l="0" t="0" r="0" b="0"/>
              <wp:wrapSquare wrapText="bothSides"/>
              <wp:docPr id="7534" name="Group 753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535" name="Shape 753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34" style="width:468pt;height:0.398pt;position:absolute;mso-position-horizontal-relative:page;mso-position-horizontal:absolute;margin-left:72pt;mso-position-vertical-relative:page;margin-top:51.755pt;" coordsize="59436,50">
              <v:shape id="Shape 7535" style="position:absolute;width:59436;height:0;left:0;top:0;" coordsize="5943600,0" path="m0,0l5943600,0">
                <v:stroke weight="0.398pt" endcap="flat" joinstyle="miter" miterlimit="10" on="true" color="#000000"/>
                <v:fill on="false" color="#000000" opacity="0"/>
              </v:shape>
              <w10:wrap type="square"/>
            </v:group>
          </w:pict>
        </mc:Fallback>
      </mc:AlternateContent>
    </w:r>
    <w:r>
      <w:t>XCS224N Assignment #1 Extra Credit: Understanding SVD (5 points)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0B19" w14:textId="77777777" w:rsidR="00D2446D" w:rsidRDefault="004F6EDE">
    <w:pPr>
      <w:spacing w:after="0" w:line="259" w:lineRule="auto"/>
      <w:ind w:left="1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7871DB" wp14:editId="74B4B938">
              <wp:simplePos x="0" y="0"/>
              <wp:positionH relativeFrom="page">
                <wp:posOffset>914400</wp:posOffset>
              </wp:positionH>
              <wp:positionV relativeFrom="page">
                <wp:posOffset>657289</wp:posOffset>
              </wp:positionV>
              <wp:extent cx="5943600" cy="5055"/>
              <wp:effectExtent l="0" t="0" r="0" b="0"/>
              <wp:wrapSquare wrapText="bothSides"/>
              <wp:docPr id="7512" name="Group 75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513" name="Shape 75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12" style="width:468pt;height:0.398pt;position:absolute;mso-position-horizontal-relative:page;mso-position-horizontal:absolute;margin-left:72pt;mso-position-vertical-relative:page;margin-top:51.755pt;" coordsize="59436,50">
              <v:shape id="Shape 7513" style="position:absolute;width:59436;height:0;left:0;top:0;" coordsize="5943600,0" path="m0,0l5943600,0">
                <v:stroke weight="0.398pt" endcap="flat" joinstyle="miter" miterlimit="10" on="true" color="#000000"/>
                <v:fill on="false" color="#000000" opacity="0"/>
              </v:shape>
              <w10:wrap type="square"/>
            </v:group>
          </w:pict>
        </mc:Fallback>
      </mc:AlternateContent>
    </w:r>
    <w:r>
      <w:t>XCS224N Assignment #1 Extra Credit: Understanding SVD (5 points)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A137" w14:textId="77777777" w:rsidR="00D2446D" w:rsidRDefault="00D2446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A5292"/>
    <w:multiLevelType w:val="hybridMultilevel"/>
    <w:tmpl w:val="E9C488AC"/>
    <w:lvl w:ilvl="0" w:tplc="C68C7B0C">
      <w:start w:val="1"/>
      <w:numFmt w:val="lowerLetter"/>
      <w:lvlText w:val="(%1)"/>
      <w:lvlJc w:val="left"/>
      <w:pPr>
        <w:ind w:left="3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0F071C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46AFF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9E63BE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D9214E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57C6E7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5B2CC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72A6D2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FED16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4A6F49"/>
    <w:multiLevelType w:val="multilevel"/>
    <w:tmpl w:val="466AC44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2"/>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7E5074"/>
    <w:multiLevelType w:val="hybridMultilevel"/>
    <w:tmpl w:val="76D411CA"/>
    <w:lvl w:ilvl="0" w:tplc="CFA2187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74A6B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1A0AD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FA5CD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508B5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160A3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5000B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F0E24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A0B4B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46D"/>
    <w:rsid w:val="004F6EDE"/>
    <w:rsid w:val="00D2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F0346"/>
  <w15:docId w15:val="{688C91DF-576B-084D-8406-F0B746AA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30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3"/>
      </w:numPr>
      <w:spacing w:after="77"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3"/>
      </w:numPr>
      <w:spacing w:after="99"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cp:lastModifiedBy>Pablo Ruiz Ruiz</cp:lastModifiedBy>
  <cp:revision>2</cp:revision>
  <dcterms:created xsi:type="dcterms:W3CDTF">2019-12-12T08:40:00Z</dcterms:created>
  <dcterms:modified xsi:type="dcterms:W3CDTF">2019-12-12T08:40:00Z</dcterms:modified>
</cp:coreProperties>
</file>