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d4db5b4d3dd4f41" /><Relationship Type="http://schemas.openxmlformats.org/package/2006/relationships/metadata/core-properties" Target="/package/services/metadata/core-properties/a13e6764ab6b4f93892a51f28d256369.psmdcp" Id="R9747fc0e2c474c2d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根據上傳文件內容撰寫研究報告</w:t>
      </w:r>
    </w:p>
    <w:p>
      <w:pPr>
        <w:pStyle w:val="heading1"/>
      </w:pPr>
      <w:r>
        <w:t>Canonical Naming Governance - 單一權威命名治理規範與 URN/URI 實作邏輯</w:t>
      </w:r>
    </w:p>
    <w:p>
      <w:r>
        <w:t>Canonical Naming Governance v1.0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一、​前言與導論</w:t>
      </w:r>
    </w:p>
    <w:p>
      <w:r>
        <w:t>在現代雲原生平台與多團隊協作環境下,​命名治理不僅關乎資源辨識效率,​更攸關安全隔離、​自動化運維與風險管理。​特別是 Kubernetes 與相關雲平台,​大量資源需依照嚴謹規範實作一致命名,​並同步映射到各類 YAML、​模板、​CI 政策及運維工具。​若無統一治理規範,​極易導致重複、​衝突、​難以自動化驗證的命名,​帶來合規與運維風險。​因此,​建立「單一權威」​機器可讀命名規範(machine-spec)​與標準化 URN/URI 結構,​成為雲原生基礎建設治理的首要根基</w:t>
      </w:r>
      <w:r>
        <w:rPr>
          <w:vertAlign w:val="superscript"/>
        </w:rPr>
        <w:t>1</w:t>
      </w:r>
      <w:r>
        <w:t>。​</w:t>
      </w:r>
    </w:p>
    <w:p>
      <w:r>
        <w:t>本報告將聚焦於命名治理單一權威規範的設計原則、​精確結構、​機器讀取格式(YAML/JSON)​、​URN/URI 實作,​並探討其與 Gatekeeper、​CI、​Helm、​Kustomize 等主流雲原生工具鏈的整合路徑。​全篇將以平台工程師一頁即可掌握的深度與實用性實踐為標準,​涵蓋從設計原則到映射规范、​從自動化治理模板到驗收測試策略,​並結合遷移輔助腳本與風險緩解措施,​為企業集群治理建立完整藍圖</w:t>
      </w:r>
      <w:r>
        <w:rPr>
          <w:vertAlign w:val="superscript"/>
        </w:rPr>
        <w:t>2</w:t>
      </w:r>
      <w:r>
        <w:rPr>
          <w:vertAlign w:val="superscript"/>
        </w:rPr>
        <w:t>3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二、​命名治理核心原則概述</w:t>
      </w:r>
    </w:p>
    <w:p>
      <w:pPr>
        <w:pStyle w:val="heading3"/>
      </w:pPr>
      <w:r>
        <w:t>目標與適用範圍</w:t>
      </w:r>
    </w:p>
    <w:p>
      <w:r>
        <w:t>本規範適用於跨多租戶、​多專案、​DevOps 團隊、​持續交付及多環境(dev、​test、​staging、​prod 等)​Kubernetes、​OpenShift 及衍生雲原生平台。​無論是自營雲、​混合雲或公雲平台,​只要資源需自動驗證或被多套工具(Helm、​Kustomize、​Gatekeeper、​CI/CD Pipeline)​自動引用,​即建議全面採用。​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資源類型</w:t>
      </w:r>
      <w:r>
        <w:t>:​namespace、​deployment、​service、​configmap、​secret、​pvc、​networkpolicy、​rbac 等。​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業務範圍</w:t>
      </w:r>
      <w:r>
        <w:t>:​後端微服務、​前端應用、​大數據流水線、​ML/AI pipeline、​CICD 控制器等。​</w:t>
      </w:r>
    </w:p>
    <w:p>
      <w:pPr>
        <w:pStyle w:val="heading3"/>
      </w:pPr>
      <w:r>
        <w:t>核心原則表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核心原則</w:t>
            </w:r>
          </w:p>
        </w:tc>
        <w:tc>
          <w:p>
            <w:r>
              <w:t>說明</w:t>
            </w:r>
          </w:p>
        </w:tc>
      </w:tr>
      <w:tr>
        <w:tc>
          <w:p>
            <w:r>
              <w:t>清晰性</w:t>
            </w:r>
          </w:p>
        </w:tc>
        <w:tc>
          <w:p>
            <w:r>
              <w:t>命名能明確反映用途、​環境、​歸屬,​簡潔且避免歧義,​非專屬工程人員亦能理解</w:t>
            </w:r>
          </w:p>
        </w:tc>
      </w:tr>
      <w:tr>
        <w:tc>
          <w:p>
            <w:r>
              <w:t>一致性</w:t>
            </w:r>
          </w:p>
        </w:tc>
        <w:tc>
          <w:p>
            <w:r>
              <w:t>命名結構、​分段順序、​字符規則、​後綴標示全局唯一,​所有自動化/驗證工具以同規則對齊</w:t>
            </w:r>
          </w:p>
        </w:tc>
      </w:tr>
      <w:tr>
        <w:tc>
          <w:p>
            <w:r>
              <w:t>可擴展性</w:t>
            </w:r>
          </w:p>
        </w:tc>
        <w:tc>
          <w:p>
            <w:r>
              <w:t>適用新專案、​新域別的擴充,​允許加入 region/version/feature-labelling 等段落</w:t>
            </w:r>
          </w:p>
        </w:tc>
      </w:tr>
      <w:tr>
        <w:tc>
          <w:p>
            <w:r>
              <w:t>安全性</w:t>
            </w:r>
          </w:p>
        </w:tc>
        <w:tc>
          <w:p>
            <w:r>
              <w:t>支持隔離、​權限驗證、​資源配額與網路策略的自動化生成,​減少誤操作與權限提升風險</w:t>
            </w:r>
          </w:p>
        </w:tc>
      </w:tr>
      <w:tr>
        <w:tc>
          <w:p>
            <w:r>
              <w:t>可觀測性</w:t>
            </w:r>
          </w:p>
        </w:tc>
        <w:tc>
          <w:p>
            <w:r>
              <w:t>可用作監控篩選、​審計、​資源自動分類與異常警示,​便於全域查詢與變更歷程審計</w:t>
            </w:r>
          </w:p>
        </w:tc>
      </w:tr>
      <w:tr>
        <w:tc>
          <w:p>
            <w:r>
              <w:t>生命週期管理</w:t>
            </w:r>
          </w:p>
        </w:tc>
        <w:tc>
          <w:p>
            <w:r>
              <w:t>命名支持追蹤生命周期變化(如環境轉換、​版本迭代、​資源汰換)​,​便於維運與滾動更新</w:t>
            </w:r>
          </w:p>
        </w:tc>
      </w:tr>
    </w:tbl>
    <w:p>
      <w:r>
        <w:t>這些原則是設計命名治理規則與流程架構時不可忽視的根本出發點,​協助平台策略從紙上規範邁入自動化執行與風險閉環</w:t>
      </w:r>
      <w:r>
        <w:rPr>
          <w:vertAlign w:val="superscript"/>
        </w:rPr>
        <w:t>4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三、​命名段結構與順序設計</w:t>
      </w:r>
    </w:p>
    <w:p>
      <w:pPr>
        <w:pStyle w:val="heading3"/>
      </w:pPr>
      <w:r>
        <w:t>命名段落設計(segments)​</w:t>
      </w:r>
    </w:p>
    <w:p>
      <w:r>
        <w:t>為了達到語意明確且自動化解析,​所有資源命名應依下列多段分層結構進行設計,​順序嚴格,​高度結構化。​</w:t>
      </w:r>
    </w:p>
    <w:tbl>
      <w:tblPr>
        <w:tblStyle w:val="CodeBlock"/>
        <w:tblW w:w="5000" w:type="pct"/>
      </w:tblPr>
      <w:tr>
        <w:tc>
          <w:p>
            <w:r>
              <w:t xml:space="preserve">segments: ["domain","component","environment","region","version","suffix"]</w:t>
            </w:r>
          </w:p>
        </w:tc>
      </w:tr>
    </w:tbl>
    <w:p>
      <w:r>
        <w:t>各段意義如下:​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domain</w:t>
      </w:r>
      <w:r>
        <w:t>:​業務域或團隊(如 team、​tenant)​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component</w:t>
      </w:r>
      <w:r>
        <w:t>:​應用子系統或功能組件(如 frontend、​backend、​api)​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environment</w:t>
      </w:r>
      <w:r>
        <w:t>:​運作環境(dev、​test、​prod、​staging 等)​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region</w:t>
      </w:r>
      <w:r>
        <w:t>:​所屬地區/集群(如 cn、​apac、​uswest 等,​可選)​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version</w:t>
      </w:r>
      <w:r>
        <w:t>:​資源版本號(v1、​v2beta1)​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suffix</w:t>
      </w:r>
      <w:r>
        <w:t>:​資源類型後綴(如 -deploy、​-svc、​-pvc)​</w:t>
      </w:r>
    </w:p>
    <w:p>
      <w:r>
        <w:t>命名段順序應從高維視角(組織、​業務領域)​推展到低維(component、​環境、​細節)​,​確保資源名稱即能表徵所屬,​也便於工具根據前綴解析群組</w:t>
      </w:r>
      <w:r>
        <w:rPr>
          <w:vertAlign w:val="superscript"/>
        </w:rPr>
        <w:t>5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四、​字符集與長度限制規範</w:t>
      </w:r>
    </w:p>
    <w:p>
      <w:pPr>
        <w:pStyle w:val="heading3"/>
      </w:pPr>
      <w:r>
        <w:t>字符規則與技術約束</w:t>
      </w:r>
    </w:p>
    <w:p>
      <w:r>
        <w:t>符合 Kubernetes RFC-1123 DNS_LABEL 標準,​並滿足 CI/CD 檢查與平台相容性。​</w:t>
      </w:r>
    </w:p>
    <w:tbl>
      <w:tblPr>
        <w:tblStyle w:val="CodeBlock"/>
        <w:tblW w:w="5000" w:type="pct"/>
      </w:tblPr>
      <w:tr>
        <w:tc>
          <w:p>
            <w:r>
              <w:t xml:space="preserve">allowed_chars: "[a-z0-9-]"</w:t>
            </w:r>
            <w:r>
              <w:br/>
            </w:r>
            <w:r>
              <w:t xml:space="preserve">case: "lower"</w:t>
            </w:r>
            <w:r>
              <w:br/>
            </w:r>
            <w:r>
              <w:t xml:space="preserve">max_length: 63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b/>
        </w:rPr>
        <w:t>只允許小寫英文字母、​數字與子音號(-)​</w:t>
      </w:r>
      <w:r>
        <w:t>,​不得出現大寫、​底線、​點等特殊字符。​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第一與最後一位須為字母或數字</w:t>
      </w:r>
      <w:r>
        <w:t>,​不得以 - 開頭或結尾。​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全命名長度上限 63 字元</w:t>
      </w:r>
      <w:r>
        <w:t>,​通常限制取自 DNS 標準與 Kubernetes 技術實現(如 namespace、​labels 限長)​,​保障與 kube-dns、​自動路由、​CI 工具(如 kubeval、​yamllint)​最大兼容</w:t>
      </w:r>
      <w:r>
        <w:rPr>
          <w:vertAlign w:val="superscript"/>
        </w:rPr>
        <w:t>6</w:t>
      </w:r>
      <w:r>
        <w:t>。​</w:t>
      </w:r>
    </w:p>
    <w:p>
      <w:pPr>
        <w:pStyle w:val="ListParagraph"/>
        <w:numPr>
          <w:ilvl w:val="0"/>
          <w:numId w:val="3"/>
        </w:numPr>
      </w:pPr>
      <w:r>
        <w:t>名稱過長即 YAML 或 API server 會驗證失敗,​造成自動化流程阻斷。​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五、​環境字典與固定 token</w:t>
      </w:r>
    </w:p>
    <w:p>
      <w:r>
        <w:t>明確定義資源所屬部署環境,​有助於策略根據 environment 分段自動驗證或分類。​</w:t>
      </w:r>
    </w:p>
    <w:tbl>
      <w:tblPr>
        <w:tblStyle w:val="CodeBlock"/>
        <w:tblW w:w="5000" w:type="pct"/>
      </w:tblPr>
      <w:tr>
        <w:tc>
          <w:p>
            <w:r>
              <w:t xml:space="preserve">environments: ["dev","test","staging","prod","learn","sandbox"]</w:t>
            </w:r>
            <w:r>
              <w:br/>
            </w:r>
            <w:r>
              <w:t xml:space="preserve">reserved_tokens: ["core","internal","system","legacy","experimental"]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rPr>
          <w:b/>
        </w:rPr>
        <w:t>environments</w:t>
      </w:r>
      <w:r>
        <w:t>:​標準環境 token 固定表,​避免因拼寫混亂導致自動化過濾失效。​</w:t>
      </w:r>
    </w:p>
    <w:p>
      <w:pPr>
        <w:pStyle w:val="ListParagraph"/>
        <w:numPr>
          <w:ilvl w:val="1"/>
          <w:numId w:val="4"/>
        </w:numPr>
      </w:pPr>
      <w:r>
        <w:t>dev 開發、​test 測試、​staging 預發、​prod 正式、​learn 教學、​sandbox 沙盒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reserved_tokens</w:t>
      </w:r>
      <w:r>
        <w:t>:​嚴格保留,​不得命名於自定義 domain/component;​如 core、​internal 僅保留給系統組件,​以防冒用。​</w:t>
      </w:r>
    </w:p>
    <w:p>
      <w:r>
        <w:t>標準化 token 集表現於命名段與 labels/annotations,​可供 Helm、​Gatekeeper、​CI 檢查、​環境分流等自動化工具同步引用</w:t>
      </w:r>
      <w:r>
        <w:rPr>
          <w:vertAlign w:val="superscript"/>
        </w:rPr>
        <w:t>7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六、​必要標籤與可選標籤清單</w:t>
      </w:r>
    </w:p>
    <w:p>
      <w:r>
        <w:t>資源 metadata 必須明確標記必需的 labels(以便網路策略、​RBAC、​監控分群)​、​可選 labels 用於補充業務語義。​</w:t>
      </w:r>
    </w:p>
    <w:tbl>
      <w:tblPr>
        <w:tblStyle w:val="CodeBlock"/>
        <w:tblW w:w="5000" w:type="pct"/>
      </w:tblPr>
      <w:tr>
        <w:tc>
          <w:p>
            <w:r>
              <w:t xml:space="preserve">required_labels:</w:t>
            </w:r>
            <w:r>
              <w:br/>
            </w:r>
            <w:r>
              <w:t xml:space="preserve">  - environment</w:t>
            </w:r>
            <w:r>
              <w:br/>
            </w:r>
            <w:r>
              <w:t xml:space="preserve">  - tenant</w:t>
            </w:r>
            <w:r>
              <w:br/>
            </w:r>
            <w:r>
              <w:t xml:space="preserve">  - app.kubernetes.io/managed-by</w:t>
            </w:r>
          </w:p>
        </w:tc>
      </w:tr>
    </w:tbl>
    <w:p>
      <w:r>
        <w:t>此外,​限定 labels/annotations key 及 value 格式:​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key_pattern</w:t>
      </w:r>
      <w:r>
        <w:t>:​</w:t>
      </w:r>
      <w:r>
        <w:rPr>
          <w:rStyle w:val="Code"/>
        </w:rPr>
        <w:t>^[a-z0-9][a-z0-9-]{0,29}$</w:t>
      </w:r>
      <w:r>
        <w:t>(30 字元內,​開頭勿為 -)​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valuepattern</w:t>
      </w:r>
      <w:r>
        <w:t>:​</w:t>
      </w:r>
      <w:r>
        <w:rPr>
          <w:rStyle w:val="Code"/>
        </w:rPr>
        <w:t>^[a-zA-Z0-9.:@/+%-]{0,127}$</w:t>
      </w:r>
      <w:r>
        <w:t>(127 字元內,​容許部分特殊符號)​</w:t>
      </w:r>
    </w:p>
    <w:p>
      <w:r>
        <w:rPr>
          <w:b/>
        </w:rPr>
        <w:t>補充說明</w:t>
      </w:r>
      <w:r>
        <w:t>:​</w:t>
      </w:r>
    </w:p>
    <w:p>
      <w:pPr>
        <w:pStyle w:val="ListParagraph"/>
        <w:numPr>
          <w:ilvl w:val="0"/>
          <w:numId w:val="6"/>
        </w:numPr>
      </w:pPr>
      <w:r>
        <w:t>environment、​tenant:​對應命名分段,​供自動 networkpolicy、​quota、​rbac 套用。​</w:t>
      </w:r>
    </w:p>
    <w:p>
      <w:pPr>
        <w:pStyle w:val="ListParagraph"/>
        <w:numPr>
          <w:ilvl w:val="0"/>
          <w:numId w:val="6"/>
        </w:numPr>
      </w:pPr>
      <w:r>
        <w:t>app.kubernetes.io/managed-by:​自動標註治理控制器身份(如 axiom-naming-controller)​。​</w:t>
      </w:r>
    </w:p>
    <w:p>
      <w:pPr>
        <w:pStyle w:val="ListParagraph"/>
        <w:numPr>
          <w:ilvl w:val="0"/>
          <w:numId w:val="6"/>
        </w:numPr>
      </w:pPr>
      <w:r>
        <w:t>其他 labels 可根據團隊規範擴充,​但 key 應嚴格符合標準</w:t>
      </w:r>
      <w:r>
        <w:rPr>
          <w:vertAlign w:val="superscript"/>
        </w:rPr>
        <w:t>8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七、​資源類型後綴映射規則</w:t>
      </w:r>
    </w:p>
    <w:p>
      <w:r>
        <w:t>建議所有資源名稱直接映射資源型態:​</w:t>
      </w:r>
    </w:p>
    <w:p>
      <w:pPr>
        <w:pStyle w:val="ListParagraph"/>
        <w:numPr>
          <w:ilvl w:val="0"/>
          <w:numId w:val="7"/>
        </w:numPr>
      </w:pPr>
      <w:r>
        <w:t>namespace、​deploy、​svc、​config、​secret、​pvc、​job 等</w:t>
      </w:r>
    </w:p>
    <w:p>
      <w:pPr>
        <w:pStyle w:val="ListParagraph"/>
        <w:numPr>
          <w:ilvl w:val="0"/>
          <w:numId w:val="7"/>
        </w:numPr>
      </w:pPr>
      <w:r>
        <w:t>以約定後綴或 Kustomize/Helm 變數明確區隔</w:t>
      </w:r>
    </w:p>
    <w:p>
      <w:r>
        <w:t>如 namespace 須明確命名(team-domain-env)​、​Deployment 名稱帶 -deploy、​Service 帶 -svc,​例如 frontend-api-prod-svc。​如此能降低錯配風險,​提高 YAML 讀取與審計可追溯性,​也利於批次 tooling 術語自動對應正確資源型別。​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八、​標準化正則表達式模板</w:t>
      </w:r>
    </w:p>
    <w:p>
      <w:r>
        <w:t>為使 Gatekeeper、​OPA、​CI 想驗證工具、​Helm Helper、​Kustomize Overlay 等自動化產出程式一致,​明確規範命名所需正則表達式。​</w:t>
      </w:r>
    </w:p>
    <w:tbl>
      <w:tblPr>
        <w:tblStyle w:val="CodeBlock"/>
        <w:tblW w:w="5000" w:type="pct"/>
      </w:tblPr>
      <w:tr>
        <w:tc>
          <w:p>
            <w:r>
              <w:t xml:space="preserve">canonical_regex: "^(team|tenant|dev|test|staging|prod|learn)-[a-z0-9-]{1,56}[a-z0-9]$"</w:t>
            </w:r>
          </w:p>
        </w:tc>
      </w:tr>
    </w:tbl>
    <w:p>
      <w:r>
        <w:rPr>
          <w:b/>
        </w:rPr>
        <w:t>正則設計重點</w:t>
      </w:r>
      <w:r>
        <w:t>:​</w:t>
      </w:r>
    </w:p>
    <w:p>
      <w:pPr>
        <w:pStyle w:val="ListParagraph"/>
        <w:numPr>
          <w:ilvl w:val="0"/>
          <w:numId w:val="8"/>
        </w:numPr>
      </w:pPr>
      <w:r>
        <w:t>允許以 team/tenant 或環境類 token 作開頭,​確實對應上述段落集。​</w:t>
      </w:r>
    </w:p>
    <w:p>
      <w:pPr>
        <w:pStyle w:val="ListParagraph"/>
        <w:numPr>
          <w:ilvl w:val="0"/>
          <w:numId w:val="8"/>
        </w:numPr>
      </w:pPr>
      <w:r>
        <w:t xml:space="preserve">1 至 56 字中段,​允許 </w:t>
      </w:r>
      <w:r>
        <w:t>[</w:t>
      </w:r>
      <w:r>
        <w:t>a-z0-9-] 混合,​中間可有多分段(如 team-ops-backend-prod)​。​</w:t>
      </w:r>
    </w:p>
    <w:p>
      <w:pPr>
        <w:pStyle w:val="ListParagraph"/>
        <w:numPr>
          <w:ilvl w:val="0"/>
          <w:numId w:val="8"/>
        </w:numPr>
      </w:pPr>
      <w:r>
        <w:t>末字仍以字母或數字結束,​確保與 Kubernetes label 命名一致。​</w:t>
      </w:r>
    </w:p>
    <w:p>
      <w:pPr>
        <w:pStyle w:val="ListParagraph"/>
        <w:numPr>
          <w:ilvl w:val="0"/>
          <w:numId w:val="8"/>
        </w:numPr>
      </w:pPr>
      <w:r>
        <w:t>長度由 1 到 56(最大總長 63,​留出前綴+後綴 buffer)​</w:t>
      </w:r>
    </w:p>
    <w:p>
      <w:r>
        <w:t>此 regex 直接公布於 machine-spec.yaml,​所有 Gatekeeper ConstraintTemplate、​conftest 規則、​Helm Helper、​CI/CD validator 必須來自單一來源杜絕規則分歧,​減少合規驗證錯誤率</w:t>
      </w:r>
      <w:r>
        <w:rPr>
          <w:vertAlign w:val="superscript"/>
        </w:rPr>
        <w:t>1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九、​URN/URI 邏輯映射與命名範本</w:t>
      </w:r>
    </w:p>
    <w:p>
      <w:r>
        <w:t>將語意豐富的資源辨識需求透過 URN/URI 討論式命名法「機器可解析」​映射到 annotations 與 labels。​</w:t>
      </w:r>
    </w:p>
    <w:p>
      <w:pPr>
        <w:pStyle w:val="heading3"/>
      </w:pPr>
      <w:r>
        <w:t>Namespace YAML URN/URI 應用典型範本</w:t>
      </w:r>
    </w:p>
    <w:tbl>
      <w:tblPr>
        <w:tblStyle w:val="CodeBlock"/>
        <w:tblW w:w="5000" w:type="pct"/>
      </w:tblPr>
      <w:tr>
        <w:tc>
          <w:p>
            <w:r>
              <w:t xml:space="preserve">apiVersion: v1</w:t>
            </w:r>
            <w:r>
              <w:br/>
            </w:r>
            <w:r>
              <w:t xml:space="preserve">kind: Namespace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team-frontend-prod</w:t>
            </w:r>
            <w:r>
              <w:br/>
            </w:r>
            <w:r>
              <w:t xml:space="preserve">  labels:</w:t>
            </w:r>
            <w:r>
              <w:br/>
            </w:r>
            <w:r>
              <w:t xml:space="preserve">    environment: prod</w:t>
            </w:r>
            <w:r>
              <w:br/>
            </w:r>
            <w:r>
              <w:t xml:space="preserve">    tenant: frontend</w:t>
            </w:r>
            <w:r>
              <w:br/>
            </w:r>
            <w:r>
              <w:t xml:space="preserve">    app.kubernetes.io/managed-by: "axiom-naming-controller"</w:t>
            </w:r>
            <w:r>
              <w:br/>
            </w:r>
            <w:r>
              <w:t xml:space="preserve">  annotations:</w:t>
            </w:r>
            <w:r>
              <w:br/>
            </w:r>
            <w:r>
              <w:t xml:space="preserve">    axiom.io/canonical-urn: "urn:axiom:team:frontend:env:prod:v1"</w:t>
            </w:r>
            <w:r>
              <w:br/>
            </w:r>
            <w:r>
              <w:t xml:space="preserve">    axiom.io/qualifiers: "region=apac;owner=team-frontend"</w:t>
            </w:r>
          </w:p>
        </w:tc>
      </w:tr>
    </w:tbl>
    <w:p>
      <w:r>
        <w:rPr>
          <w:b/>
        </w:rPr>
        <w:t>範本分析</w:t>
      </w:r>
      <w:r>
        <w:t>:​</w:t>
      </w:r>
    </w:p>
    <w:p>
      <w:pPr>
        <w:pStyle w:val="ListParagraph"/>
        <w:numPr>
          <w:ilvl w:val="0"/>
          <w:numId w:val="9"/>
        </w:numPr>
      </w:pPr>
      <w:r>
        <w:t>name、​labels 完全映射命名段、​標準 label。​</w:t>
      </w:r>
    </w:p>
    <w:p>
      <w:pPr>
        <w:pStyle w:val="ListParagraph"/>
        <w:numPr>
          <w:ilvl w:val="0"/>
          <w:numId w:val="9"/>
        </w:numPr>
      </w:pPr>
      <w:r>
        <w:t>annotations 儲存完整 URN,​涵蓋所有 qualifier(region、​owner、​version)​。​</w:t>
      </w:r>
    </w:p>
    <w:p>
      <w:pPr>
        <w:pStyle w:val="ListParagraph"/>
        <w:numPr>
          <w:ilvl w:val="0"/>
          <w:numId w:val="9"/>
        </w:numPr>
      </w:pPr>
      <w:r>
        <w:t>labels 便於 NetworkPolicy、​RBAC、​觀測篩選,​annotations 補充完整規範細節,​供自動化工具回溯。​</w:t>
      </w:r>
    </w:p>
    <w:p>
      <w:pPr>
        <w:pStyle w:val="ListParagraph"/>
        <w:numPr>
          <w:ilvl w:val="0"/>
          <w:numId w:val="9"/>
        </w:numPr>
      </w:pPr>
      <w:r>
        <w:t>此策略讓 operator 能同時理解短碼與全語意,​兩類選擇器共存</w:t>
      </w:r>
      <w:r>
        <w:rPr>
          <w:vertAlign w:val="superscript"/>
        </w:rPr>
        <w:t>9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十、​單一權威機器可讀規範 YAML/JSON 結構</w:t>
      </w:r>
    </w:p>
    <w:p>
      <w:r>
        <w:t>提供完整 machine-spec.yaml 範例(核心治理規則唯一信任來源,​供工具鏈自動抓取)​。​</w:t>
      </w:r>
    </w:p>
    <w:tbl>
      <w:tblPr>
        <w:tblStyle w:val="CodeBlock"/>
        <w:tblW w:w="5000" w:type="pct"/>
      </w:tblPr>
      <w:tr>
        <w:tc>
          <w:p>
            <w:r>
              <w:t xml:space="preserve">version: v1.0</w:t>
            </w:r>
            <w:r>
              <w:br/>
            </w:r>
            <w:r>
              <w:t xml:space="preserve">naming:</w:t>
            </w:r>
            <w:r>
              <w:br/>
            </w:r>
            <w:r>
              <w:t xml:space="preserve">  allowed_chars: "[a-z0-9-]"</w:t>
            </w:r>
            <w:r>
              <w:br/>
            </w:r>
            <w:r>
              <w:t xml:space="preserve">  case: "lower"</w:t>
            </w:r>
            <w:r>
              <w:br/>
            </w:r>
            <w:r>
              <w:t xml:space="preserve">  max_length: 63</w:t>
            </w:r>
            <w:r>
              <w:br/>
            </w:r>
            <w:r>
              <w:t xml:space="preserve">  segments: ["domain","component","environment","region","version","suffix"]</w:t>
            </w:r>
            <w:r>
              <w:br/>
            </w:r>
            <w:r>
              <w:t xml:space="preserve">  reserved_tokens: ["core","internal","system","legacy","experimental"]</w:t>
            </w:r>
            <w:r>
              <w:br/>
            </w:r>
            <w:r>
              <w:t xml:space="preserve">  environments: ["dev","test","staging","prod","learn","sandbox"]</w:t>
            </w:r>
            <w:r>
              <w:br/>
            </w:r>
            <w:r>
              <w:t xml:space="preserve">  qualifier_rules:</w:t>
            </w:r>
            <w:r>
              <w:br/>
            </w:r>
            <w:r>
              <w:t xml:space="preserve">    max_qualifiers: 12</w:t>
            </w:r>
            <w:r>
              <w:br/>
            </w:r>
            <w:r>
              <w:t xml:space="preserve">    key_pattern: "^[a-z0-9][a-z0-9-]{0,29}$"</w:t>
            </w:r>
            <w:r>
              <w:br/>
            </w:r>
            <w:r>
              <w:t xml:space="preserve">    valuepattern: "^[a-zA-Z0-9.:@/+%-]{0,127}$"</w:t>
            </w:r>
            <w:r>
              <w:br/>
            </w:r>
            <w:r>
              <w:t xml:space="preserve">  canonical_regex: "^(team|tenant|dev|test|staging|prod|learn)-[a-z0-9-]{1,56}[a-z0-9]$"</w:t>
            </w:r>
            <w:r>
              <w:br/>
            </w:r>
            <w:r>
              <w:t xml:space="preserve">required_labels:</w:t>
            </w:r>
            <w:r>
              <w:br/>
            </w:r>
            <w:r>
              <w:t xml:space="preserve">  - environment</w:t>
            </w:r>
            <w:r>
              <w:br/>
            </w:r>
            <w:r>
              <w:t xml:space="preserve">  - tenant</w:t>
            </w:r>
            <w:r>
              <w:br/>
            </w:r>
            <w:r>
              <w:t xml:space="preserve">  - app.kubernetes.io/managed-by</w:t>
            </w:r>
          </w:p>
        </w:tc>
      </w:tr>
    </w:tbl>
    <w:p>
      <w:pPr>
        <w:pStyle w:val="ListParagraph"/>
        <w:numPr>
          <w:ilvl w:val="0"/>
          <w:numId w:val="10"/>
        </w:numPr>
      </w:pPr>
      <w:r>
        <w:t>將此放置於專案 repo 根目錄,​由 Helm、​Gatekeeper、​CI conftest 等自動生成 validator 規則。​</w:t>
      </w:r>
    </w:p>
    <w:p>
      <w:pPr>
        <w:pStyle w:val="ListParagraph"/>
        <w:numPr>
          <w:ilvl w:val="0"/>
          <w:numId w:val="10"/>
        </w:numPr>
      </w:pPr>
      <w:r>
        <w:t>規範成為「單一權威」​機器來源:​一改全改,​自動同步,​杜絕規則分歧</w:t>
      </w:r>
      <w:r>
        <w:rPr>
          <w:vertAlign w:val="superscript"/>
        </w:rPr>
        <w:t>4</w:t>
      </w:r>
      <w:r>
        <w:rPr>
          <w:vertAlign w:val="superscript"/>
        </w:rPr>
        <w:t>10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十一、​Gatekeeper ConstraintTemplate 與參數設計</w:t>
      </w:r>
    </w:p>
    <w:p>
      <w:r>
        <w:t>結合 Open Policy Agent Gatekeeper,​並由 machine-spec.yaml 自動生成,​強制所有 Kubernetes 資源必須合乎命名規則與標籤集。​</w:t>
      </w:r>
    </w:p>
    <w:tbl>
      <w:tblPr>
        <w:tblStyle w:val="CodeBlock"/>
        <w:tblW w:w="5000" w:type="pct"/>
      </w:tblPr>
      <w:tr>
        <w:tc>
          <w:p>
            <w:r>
              <w:t xml:space="preserve">apiVersion: constraints.gatekeeper.sh/v1beta1</w:t>
            </w:r>
            <w:r>
              <w:br/>
            </w:r>
            <w:r>
              <w:t xml:space="preserve">kind: K8sRequiredLabels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namespace-required-labels</w:t>
            </w:r>
            <w:r>
              <w:br/>
            </w:r>
            <w:r>
              <w:t xml:space="preserve">spec:</w:t>
            </w:r>
            <w:r>
              <w:br/>
            </w:r>
            <w:r>
              <w:t xml:space="preserve">  match:</w:t>
            </w:r>
            <w:r>
              <w:br/>
            </w:r>
            <w:r>
              <w:t xml:space="preserve">    kinds:</w:t>
            </w:r>
            <w:r>
              <w:br/>
            </w:r>
            <w:r>
              <w:t xml:space="preserve">      - apiGroups: [""]</w:t>
            </w:r>
            <w:r>
              <w:br/>
            </w:r>
            <w:r>
              <w:t xml:space="preserve">        kinds: ["Namespace"]</w:t>
            </w:r>
            <w:r>
              <w:br/>
            </w:r>
            <w:r>
              <w:t xml:space="preserve">  parameters:</w:t>
            </w:r>
            <w:r>
              <w:br/>
            </w:r>
            <w:r>
              <w:t xml:space="preserve">    requiredLabels: ["environment","tenant","app.kubernetes.io/managed-by"]</w:t>
            </w:r>
            <w:r>
              <w:br/>
            </w:r>
            <w:r>
              <w:t xml:space="preserve">---</w:t>
            </w:r>
            <w:r>
              <w:br/>
            </w:r>
            <w:r>
              <w:t xml:space="preserve">apiVersion: constraints.gatekeeper.sh/v1beta1</w:t>
            </w:r>
            <w:r>
              <w:br/>
            </w:r>
            <w:r>
              <w:t xml:space="preserve">kind: K8sAllowedRepos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namespace-naming-pattern</w:t>
            </w:r>
            <w:r>
              <w:br/>
            </w:r>
            <w:r>
              <w:t xml:space="preserve">spec:</w:t>
            </w:r>
            <w:r>
              <w:br/>
            </w:r>
            <w:r>
              <w:t xml:space="preserve">  match:</w:t>
            </w:r>
            <w:r>
              <w:br/>
            </w:r>
            <w:r>
              <w:t xml:space="preserve">    kinds:</w:t>
            </w:r>
            <w:r>
              <w:br/>
            </w:r>
            <w:r>
              <w:t xml:space="preserve">      - apiGroups: [""]</w:t>
            </w:r>
            <w:r>
              <w:br/>
            </w:r>
            <w:r>
              <w:t xml:space="preserve">        kinds: ["Namespace"]</w:t>
            </w:r>
            <w:r>
              <w:br/>
            </w:r>
            <w:r>
              <w:t xml:space="preserve">  parameters:</w:t>
            </w:r>
            <w:r>
              <w:br/>
            </w:r>
            <w:r>
              <w:t xml:space="preserve">    namingPattern: "^(team|tenant|dev|test|staging|prod|learn)-[a-z0-9-]{1,56}[a-z0-9]$"</w:t>
            </w:r>
            <w:r>
              <w:br/>
            </w:r>
            <w:r>
              <w:t xml:space="preserve">    maxLength: 63</w:t>
            </w:r>
          </w:p>
        </w:tc>
      </w:tr>
    </w:tbl>
    <w:p>
      <w:r>
        <w:rPr>
          <w:b/>
        </w:rPr>
        <w:t>重點</w:t>
      </w:r>
      <w:r>
        <w:t>:​</w:t>
      </w:r>
    </w:p>
    <w:p>
      <w:pPr>
        <w:pStyle w:val="ListParagraph"/>
        <w:numPr>
          <w:ilvl w:val="0"/>
          <w:numId w:val="11"/>
        </w:numPr>
      </w:pPr>
      <w:r>
        <w:t>ConstraintTemplate 與 constraint item 結構 type 安全,​必須明確 type: object</w:t>
      </w:r>
      <w:r>
        <w:rPr>
          <w:vertAlign w:val="superscript"/>
        </w:rPr>
        <w:t>11</w:t>
      </w:r>
      <w:r>
        <w:t>。​</w:t>
      </w:r>
    </w:p>
    <w:p>
      <w:pPr>
        <w:pStyle w:val="ListParagraph"/>
        <w:numPr>
          <w:ilvl w:val="0"/>
          <w:numId w:val="11"/>
        </w:numPr>
      </w:pPr>
      <w:r>
        <w:t>參數必須固定由 machine-spec.yaml 決定(codegen 或 CI pipeline 自動注入)​。​</w:t>
      </w:r>
    </w:p>
    <w:p>
      <w:pPr>
        <w:pStyle w:val="ListParagraph"/>
        <w:numPr>
          <w:ilvl w:val="0"/>
          <w:numId w:val="11"/>
        </w:numPr>
      </w:pPr>
      <w:r>
        <w:t>Gatekeeper 應配合 admission webhook,​進入 live cluster 主動拒絕命名不合規的 namespace 與資源</w:t>
      </w:r>
      <w:r>
        <w:rPr>
          <w:vertAlign w:val="superscript"/>
        </w:rPr>
        <w:t>12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十二、​CI 工作流驗證-conftest/rego</w:t>
      </w:r>
    </w:p>
    <w:p>
      <w:r>
        <w:t>自動在 PR(Pull Request)​階段攔截不合規命名或 labels 錯漏,​保證源端合規。​</w:t>
      </w:r>
    </w:p>
    <w:p>
      <w:r>
        <w:t>reg o 規則片段(摘自 machine-spec 生成)​:​</w:t>
      </w:r>
    </w:p>
    <w:tbl>
      <w:tblPr>
        <w:tblStyle w:val="CodeBlock"/>
        <w:tblW w:w="5000" w:type="pct"/>
      </w:tblPr>
      <w:tr>
        <w:tc>
          <w:p>
            <w:r>
              <w:t xml:space="preserve">package naming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default allow = false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load canonical spec as data.canonical</w:t>
            </w:r>
            <w:r>
              <w:br/>
            </w:r>
            <w:r>
              <w:t xml:space="preserve">allow {</w:t>
            </w:r>
            <w:r>
              <w:br/>
            </w:r>
            <w:r>
              <w:t xml:space="preserve">  input.kind == "Namespace"</w:t>
            </w:r>
            <w:r>
              <w:br/>
            </w:r>
            <w:r>
              <w:t xml:space="preserve">  name := input.metadata.name</w:t>
            </w:r>
            <w:r>
              <w:br/>
            </w:r>
            <w:r>
              <w:t xml:space="preserve">  rematch(data.canonical.naming.canonicalregex, name)</w:t>
            </w:r>
            <w:r>
              <w:br/>
            </w:r>
            <w:r>
              <w:t xml:space="preserve">  valid_labels := ["environment","tenant","app.kubernetes.io/managed-by"]</w:t>
            </w:r>
            <w:r>
              <w:br/>
            </w:r>
            <w:r>
              <w:t xml:space="preserve">  allvalidlabels := [l | l := validlabels[]; input.metadata.labels[l]]</w:t>
            </w:r>
            <w:r>
              <w:br/>
            </w:r>
            <w:r>
              <w:t xml:space="preserve">  count(allvalidlabels) == count(valid_labels)</w:t>
            </w:r>
            <w:r>
              <w:br/>
            </w:r>
            <w:r>
              <w:t xml:space="preserve">}</w:t>
            </w:r>
          </w:p>
        </w:tc>
      </w:tr>
    </w:tbl>
    <w:p>
      <w:r>
        <w:rPr>
          <w:b/>
        </w:rPr>
        <w:t>執行要點</w:t>
      </w:r>
      <w:r>
        <w:t>:​</w:t>
      </w:r>
    </w:p>
    <w:p>
      <w:pPr>
        <w:pStyle w:val="ListParagraph"/>
        <w:numPr>
          <w:ilvl w:val="0"/>
          <w:numId w:val="12"/>
        </w:numPr>
      </w:pPr>
      <w:r>
        <w:t>觸發時機:​在 CI pipeline 的 manifest linting(如 GitHub Actions、​GitLab CI)​。​</w:t>
      </w:r>
    </w:p>
    <w:p>
      <w:pPr>
        <w:pStyle w:val="ListParagraph"/>
        <w:numPr>
          <w:ilvl w:val="0"/>
          <w:numId w:val="12"/>
        </w:numPr>
      </w:pPr>
      <w:r>
        <w:t xml:space="preserve">若 </w:t>
      </w:r>
      <w:r>
        <w:rPr>
          <w:rStyle w:val="Code"/>
        </w:rPr>
        <w:t>allow</w:t>
      </w:r>
      <w:r>
        <w:t xml:space="preserve"> 為 false,​即 PR merge 失敗,​必須修正命名後再提交(shift-left 把關流程)​。​</w:t>
      </w:r>
    </w:p>
    <w:p>
      <w:pPr>
        <w:pStyle w:val="ListParagraph"/>
        <w:numPr>
          <w:ilvl w:val="0"/>
          <w:numId w:val="12"/>
        </w:numPr>
      </w:pPr>
      <w:r>
        <w:t>規則同步於 Gatekeeper,​減少場域政策漂移(policy drift)​</w:t>
      </w:r>
      <w:r>
        <w:rPr>
          <w:vertAlign w:val="superscript"/>
        </w:rPr>
        <w:t>4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r>
        <w:t>CI Workflow Example (GitHub Actions)</w:t>
      </w:r>
    </w:p>
    <w:tbl>
      <w:tblPr>
        <w:tblStyle w:val="CodeBlock"/>
        <w:tblW w:w="5000" w:type="pct"/>
      </w:tblPr>
      <w:tr>
        <w:tc>
          <w:p>
            <w:r>
              <w:t xml:space="preserve">name: Validate Manifests</w:t>
            </w:r>
            <w:r>
              <w:br/>
            </w:r>
            <w:r>
              <w:t xml:space="preserve">on: [pull_request]</w:t>
            </w:r>
            <w:r>
              <w:br/>
            </w:r>
            <w:r>
              <w:t xml:space="preserve">jobs:</w:t>
            </w:r>
            <w:r>
              <w:br/>
            </w:r>
            <w:r>
              <w:t xml:space="preserve">  validate:</w:t>
            </w:r>
            <w:r>
              <w:br/>
            </w:r>
            <w:r>
              <w:t xml:space="preserve">    runs-on: ubuntu-latest</w:t>
            </w:r>
            <w:r>
              <w:br/>
            </w:r>
            <w:r>
              <w:t xml:space="preserve">    steps:</w:t>
            </w:r>
            <w:r>
              <w:br/>
            </w:r>
            <w:r>
              <w:t xml:space="preserve">      - uses: actions/checkout@v3</w:t>
            </w:r>
            <w:r>
              <w:br/>
            </w:r>
            <w:r>
              <w:t xml:space="preserve">      - run: pip install conftest yamllint</w:t>
            </w:r>
            <w:r>
              <w:br/>
            </w:r>
            <w:r>
              <w:t xml:space="preserve">      - run: yamllint manifests/</w:t>
            </w:r>
            <w:r>
              <w:br/>
            </w:r>
            <w:r>
              <w:t xml:space="preserve">      - run: kubeval --kubernetes-version=1.28 manifests/</w:t>
            </w:r>
            <w:r>
              <w:br/>
            </w:r>
            <w:r>
              <w:t xml:space="preserve">      - run: conftest test manifests/ --policy policy/</w:t>
            </w:r>
          </w:p>
        </w:tc>
      </w:tr>
    </w:tbl>
    <w:p>
      <w:pPr>
        <w:pStyle w:val="ListParagraph"/>
        <w:numPr>
          <w:ilvl w:val="0"/>
          <w:numId w:val="13"/>
        </w:numPr>
      </w:pPr>
      <w:r>
        <w:t>一次串連 YAML 格式檢查、​kubeval schema 驗證、​conftest rego 機器規則分析,​確保所有提交資源全數合規</w:t>
      </w:r>
      <w:r>
        <w:rPr>
          <w:vertAlign w:val="superscript"/>
        </w:rPr>
        <w:t>4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十三、​命名衝突解決與遷移策略</w:t>
      </w:r>
    </w:p>
    <w:p>
      <w:pPr>
        <w:pStyle w:val="heading3"/>
      </w:pPr>
      <w:r>
        <w:t>衝突優先原則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只要規範機器可讀(machine-spec.yaml)​與現有 namespace/資源命名衝突時,​以 canonical-spec.yaml 為唯一依據</w:t>
      </w:r>
      <w:r>
        <w:t>。​</w:t>
      </w:r>
    </w:p>
    <w:p>
      <w:pPr>
        <w:pStyle w:val="ListParagraph"/>
        <w:numPr>
          <w:ilvl w:val="0"/>
          <w:numId w:val="14"/>
        </w:numPr>
      </w:pPr>
      <w:r>
        <w:t>啟動自動檢查、​產生修正報告,​避免手動比對與遠端狀態分歧。​</w:t>
      </w:r>
    </w:p>
    <w:p>
      <w:pPr>
        <w:pStyle w:val="heading3"/>
      </w:pPr>
      <w:r>
        <w:t>遷移腳本大綱(Python Outline)​</w:t>
      </w:r>
    </w:p>
    <w:p>
      <w:pPr>
        <w:pStyle w:val="ListParagraph"/>
        <w:numPr>
          <w:ilvl w:val="0"/>
          <w:numId w:val="15"/>
        </w:numPr>
      </w:pPr>
      <w:r>
        <w:t>讀取 canonical-spec.yaml</w:t>
      </w:r>
    </w:p>
    <w:p>
      <w:pPr>
        <w:pStyle w:val="ListParagraph"/>
        <w:numPr>
          <w:ilvl w:val="0"/>
          <w:numId w:val="15"/>
        </w:numPr>
      </w:pPr>
      <w:r>
        <w:t>列舉現有 cluster namespaces 與資源名稱</w:t>
      </w:r>
    </w:p>
    <w:p>
      <w:pPr>
        <w:pStyle w:val="ListParagraph"/>
        <w:numPr>
          <w:ilvl w:val="0"/>
          <w:numId w:val="15"/>
        </w:numPr>
      </w:pPr>
      <w:r>
        <w:t>依規則(正規表達式、​token 鍵值)​自動計算「建議 canonical_name」​</w:t>
      </w:r>
    </w:p>
    <w:p>
      <w:pPr>
        <w:pStyle w:val="ListParagraph"/>
        <w:numPr>
          <w:ilvl w:val="0"/>
          <w:numId w:val="15"/>
        </w:numPr>
      </w:pPr>
      <w:r>
        <w:t>若現名不符規範,​則進一步追蹤依賴引用(RBAC、​Ingress、​DNS...)​、​給予高/中/低風險標註</w:t>
      </w:r>
    </w:p>
    <w:p>
      <w:pPr>
        <w:pStyle w:val="ListParagraph"/>
        <w:numPr>
          <w:ilvl w:val="0"/>
          <w:numId w:val="15"/>
        </w:numPr>
      </w:pPr>
      <w:r>
        <w:t>產生 dry-run patch (標籤補齊)​或 rename plan(csv 映射)​,​供治理小組分批遷移</w:t>
      </w:r>
    </w:p>
    <w:p>
      <w:r>
        <w:t>此流程可結合自動 PR bot,​將 mapping/location/risk 交互審核落地,​大幅降低全域命名遷移的風險成本</w:t>
      </w:r>
      <w:r>
        <w:rPr>
          <w:vertAlign w:val="superscript"/>
        </w:rPr>
        <w:t>13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十四、​範例命名對應與覆蓋典型模式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命名型態</w:t>
            </w:r>
          </w:p>
        </w:tc>
        <w:tc>
          <w:p>
            <w:r>
              <w:t>實例</w:t>
            </w:r>
          </w:p>
        </w:tc>
        <w:tc>
          <w:p>
            <w:r>
              <w:t>說明</w:t>
            </w:r>
          </w:p>
        </w:tc>
      </w:tr>
      <w:tr>
        <w:tc>
          <w:p>
            <w:r>
              <w:t>team-domain-env</w:t>
            </w:r>
          </w:p>
        </w:tc>
        <w:tc>
          <w:p>
            <w:r>
              <w:t>team-ops-prod</w:t>
            </w:r>
          </w:p>
        </w:tc>
        <w:tc>
          <w:p>
            <w:r>
              <w:t>作業團隊 backend 正式環境</w:t>
            </w:r>
          </w:p>
        </w:tc>
      </w:tr>
      <w:tr>
        <w:tc>
          <w:p>
            <w:r>
              <w:t>tenant-workload-env-region</w:t>
            </w:r>
          </w:p>
        </w:tc>
        <w:tc>
          <w:p>
            <w:r>
              <w:t>tenant-finance-payments-prod-apac</w:t>
            </w:r>
          </w:p>
        </w:tc>
        <w:tc>
          <w:p>
            <w:r>
              <w:t>金融租戶付款組件於亞洲生產環境</w:t>
            </w:r>
          </w:p>
        </w:tc>
      </w:tr>
      <w:tr>
        <w:tc>
          <w:p>
            <w:r>
              <w:t>env-app-version</w:t>
            </w:r>
          </w:p>
        </w:tc>
        <w:tc>
          <w:p>
            <w:r>
              <w:t>prod-mlpipeline-v2</w:t>
            </w:r>
          </w:p>
        </w:tc>
        <w:tc>
          <w:p>
            <w:r>
              <w:t>正式環境機器學習主流程 v2</w:t>
            </w:r>
          </w:p>
        </w:tc>
      </w:tr>
      <w:tr>
        <w:tc>
          <w:p>
            <w:r>
              <w:t>feature-branch</w:t>
            </w:r>
          </w:p>
        </w:tc>
        <w:tc>
          <w:p>
            <w:r>
              <w:t>feature-dataexplorer-test-20251001</w:t>
            </w:r>
          </w:p>
        </w:tc>
        <w:tc>
          <w:p>
            <w:r>
              <w:t>開發特性分支(帶測試環境)​</w:t>
            </w:r>
          </w:p>
        </w:tc>
      </w:tr>
    </w:tbl>
    <w:p>
      <w:pPr>
        <w:pStyle w:val="ListParagraph"/>
        <w:numPr>
          <w:ilvl w:val="0"/>
          <w:numId w:val="16"/>
        </w:numPr>
      </w:pPr>
      <w:r>
        <w:t>規則須涵蓋三類型式,​並於正則表達式及範例中驗證,​保證不會拒絕 90% 歷史合規命名,​同時將不合規例外獨立拆解供分批遷移。​</w:t>
      </w:r>
    </w:p>
    <w:p>
      <w:pPr>
        <w:pStyle w:val="ListParagraph"/>
        <w:numPr>
          <w:ilvl w:val="0"/>
          <w:numId w:val="16"/>
        </w:numPr>
      </w:pPr>
      <w:r>
        <w:t>典型覆蓋樣態有助於新專案參考與老資源 mapping</w:t>
      </w:r>
      <w:r>
        <w:rPr>
          <w:vertAlign w:val="superscript"/>
        </w:rPr>
        <w:t>3</w:t>
      </w:r>
      <w:r>
        <w:rPr>
          <w:vertAlign w:val="superscript"/>
        </w:rPr>
        <w:t>4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十五、​開發順序與最小可交付(MVP)​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週期</w:t>
            </w:r>
          </w:p>
        </w:tc>
        <w:tc>
          <w:p>
            <w:r>
              <w:t>任務</w:t>
            </w:r>
          </w:p>
        </w:tc>
      </w:tr>
      <w:tr>
        <w:tc>
          <w:p>
            <w:r>
              <w:t>Week 0</w:t>
            </w:r>
          </w:p>
        </w:tc>
        <w:tc>
          <w:p>
            <w:r>
              <w:t>產出機器可讀 machine-spec.yaml + 單頁 README(Canonical Naming Governance)​</w:t>
            </w:r>
          </w:p>
        </w:tc>
      </w:tr>
      <w:tr>
        <w:tc>
          <w:p>
            <w:r>
              <w:t>Week 1</w:t>
            </w:r>
          </w:p>
        </w:tc>
        <w:tc>
          <w:p>
            <w:r>
              <w:t>Namespace templates (minimal/strict) + Helm helper + Kustomize overlay</w:t>
            </w:r>
          </w:p>
        </w:tc>
      </w:tr>
      <w:tr>
        <w:tc>
          <w:p>
            <w:r>
              <w:t>Week 2</w:t>
            </w:r>
          </w:p>
        </w:tc>
        <w:tc>
          <w:p>
            <w:r>
              <w:t>Gatekeeper params + conftest rego + CI workflow</w:t>
            </w:r>
          </w:p>
        </w:tc>
      </w:tr>
      <w:tr>
        <w:tc>
          <w:p>
            <w:r>
              <w:t>Week 3</w:t>
            </w:r>
          </w:p>
        </w:tc>
        <w:tc>
          <w:p>
            <w:r>
              <w:t>RBAC/Quota/NetworkPolicy 模板 + migration script prototype + 驗收測試(sandbox runbooks)​</w:t>
            </w:r>
          </w:p>
        </w:tc>
      </w:tr>
    </w:tbl>
    <w:p>
      <w:pPr>
        <w:pStyle w:val="heading3"/>
      </w:pPr>
      <w:r>
        <w:t>MVP 交付物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machine-spec.yaml、​README、​namespace templates、​gatekeeper params、​conftest policy、​CI workflow、​migration dry-run script、​驗收報表範例</w:t>
      </w:r>
    </w:p>
    <w:p>
      <w:pPr>
        <w:pStyle w:val="ListParagraph"/>
        <w:numPr>
          <w:ilvl w:val="0"/>
          <w:numId w:val="17"/>
        </w:numPr>
      </w:pPr>
      <w:r>
        <w:t>所有交付物皆保證 YAML schema pass,​CI/CD linting OK,​Gatekeeper enforce 一致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十六、​映射表:​關鍵屬性比較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屬性</w:t>
            </w:r>
          </w:p>
        </w:tc>
        <w:tc>
          <w:p>
            <w:r>
              <w:t>原因與重點</w:t>
            </w:r>
          </w:p>
        </w:tc>
      </w:tr>
      <w:tr>
        <w:tc>
          <w:p>
            <w:r>
              <w:t>可執行性</w:t>
            </w:r>
          </w:p>
        </w:tc>
        <w:tc>
          <w:p>
            <w:r>
              <w:t>canonical 規則變 Gatekeeper/ conftest,​當場拒絕違規</w:t>
            </w:r>
          </w:p>
        </w:tc>
      </w:tr>
      <w:tr>
        <w:tc>
          <w:p>
            <w:r>
              <w:t>可套用性</w:t>
            </w:r>
          </w:p>
        </w:tc>
        <w:tc>
          <w:p>
            <w:r>
              <w:t>YAML/小腳本能被 Helm/Kustomize/GitOps 共用、​易於推廣</w:t>
            </w:r>
          </w:p>
        </w:tc>
      </w:tr>
      <w:tr>
        <w:tc>
          <w:p>
            <w:r>
              <w:t>測試性</w:t>
            </w:r>
          </w:p>
        </w:tc>
        <w:tc>
          <w:p>
            <w:r>
              <w:t>內嵌 CI workflow 範例與自動回歸測試,​確保開發提交即攔截違規</w:t>
            </w:r>
          </w:p>
        </w:tc>
      </w:tr>
      <w:tr>
        <w:tc>
          <w:p>
            <w:r>
              <w:t>可遷移性</w:t>
            </w:r>
          </w:p>
        </w:tc>
        <w:tc>
          <w:p>
            <w:r>
              <w:t>提供自動遷移 script/report,​降低舊資源修正工作量</w:t>
            </w:r>
          </w:p>
        </w:tc>
      </w:tr>
      <w:tr>
        <w:tc>
          <w:p>
            <w:r>
              <w:t>兼容性</w:t>
            </w:r>
          </w:p>
        </w:tc>
        <w:tc>
          <w:p>
            <w:r>
              <w:t>保持 machine-spec 與 Gatekeeper/OPA/CI 同步正則與 labels,​杜絕工具間規則分歧</w:t>
            </w:r>
          </w:p>
        </w:tc>
      </w:tr>
    </w:tbl>
    <w:p>
      <w:r>
        <w:rPr>
          <w:b/>
        </w:rPr>
        <w:t>此表可直接放置於治理文件開頭,​提升採納信心與實務詢問回應效率。​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十七、​README 單頁治理摘要模板(最小內容)​</w:t>
      </w:r>
    </w:p>
    <w:tbl>
      <w:tblPr>
        <w:tblStyle w:val="CodeBlock"/>
        <w:tblW w:w="5000" w:type="pct"/>
      </w:tblPr>
      <w:tr>
        <w:tc>
          <w:p>
            <w:r>
              <w:t xml:space="preserve">Canonical Naming Governance v1.0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- 字符規則:​allowedchars: a-z0-9-; maxlength: 63; case: lowercase</w:t>
            </w:r>
            <w:r>
              <w:br/>
            </w:r>
            <w:r>
              <w:t xml:space="preserve">- segments: [domain, component, environment, region, version, suffix]</w:t>
            </w:r>
            <w:r>
              <w:br/>
            </w:r>
            <w:r>
              <w:t xml:space="preserve">- environments: [dev,test,staging,prod,learn,sandbox]</w:t>
            </w:r>
            <w:r>
              <w:br/>
            </w:r>
            <w:r>
              <w:t xml:space="preserve">- required_labels: [environment, tenant, app.kubernetes.io/managed-by]</w:t>
            </w:r>
            <w:r>
              <w:br/>
            </w:r>
            <w:r>
              <w:t xml:space="preserve">- naming_regex: ^(team|learn|dev|test|staging|prod)-[a-z0-9-]{1,56}[a-z0-9]$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接受準則</w:t>
            </w:r>
            <w:r>
              <w:br/>
            </w:r>
            <w:r>
              <w:t xml:space="preserve">- 規範文件可於 1 頁被平台工程師完整掌握</w:t>
            </w:r>
            <w:r>
              <w:br/>
            </w:r>
            <w:r>
              <w:t xml:space="preserve">- regex 於 CI、​Gatekeeper、​Conftest 一致,​不誤阻合規命名</w:t>
            </w:r>
            <w:r>
              <w:br/>
            </w:r>
            <w:r>
              <w:t xml:space="preserve">- 三種命名模式被正規涵蓋,​具實例對照</w:t>
            </w:r>
          </w:p>
        </w:tc>
      </w:tr>
    </w:tbl>
    <w:p>
      <w:r>
        <w:rPr>
          <w:b/>
        </w:rPr>
        <w:t>落款建議</w:t>
      </w:r>
    </w:p>
    <w:p>
      <w:pPr>
        <w:pStyle w:val="ListParagraph"/>
        <w:numPr>
          <w:ilvl w:val="0"/>
          <w:numId w:val="18"/>
        </w:numPr>
      </w:pPr>
      <w:r>
        <w:t>檔案特別標註版本、​來源、​審核流程(如 RFC-2025-10-25)​,​將規範治理流程制度化,​降低溝通摩擦。​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十八、​規範版本管理與審核流程</w:t>
      </w:r>
    </w:p>
    <w:p>
      <w:pPr>
        <w:pStyle w:val="heading3"/>
      </w:pPr>
      <w:r>
        <w:t>版本編號與發佈</w:t>
      </w:r>
    </w:p>
    <w:p>
      <w:pPr>
        <w:pStyle w:val="ListParagraph"/>
        <w:numPr>
          <w:ilvl w:val="0"/>
          <w:numId w:val="19"/>
        </w:numPr>
      </w:pPr>
      <w:r>
        <w:t>version: v1.0 為主流程機器範本(日後所有政策與驗證工具以此版本為根據,​出現不符以升級嚴格標準同步迭代)​</w:t>
      </w:r>
    </w:p>
    <w:p>
      <w:pPr>
        <w:pStyle w:val="ListParagraph"/>
        <w:numPr>
          <w:ilvl w:val="0"/>
          <w:numId w:val="19"/>
        </w:numPr>
      </w:pPr>
      <w:r>
        <w:t>任何規範變更必須走提案(RFC)​-&gt;審核-&gt;公告-&gt;回溯/回滾計畫流程</w:t>
      </w:r>
    </w:p>
    <w:p>
      <w:pPr>
        <w:pStyle w:val="ListParagraph"/>
        <w:numPr>
          <w:ilvl w:val="0"/>
          <w:numId w:val="19"/>
        </w:numPr>
      </w:pPr>
      <w:r>
        <w:t>改版說明、​審核清單與發布版記錄於 README 與 machine-spec.yaml</w:t>
      </w:r>
    </w:p>
    <w:p>
      <w:r>
        <w:t>透過明確流程,​提升國際化治理、​團隊管理的可追溯性與合規保證。​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十九、​驗收與自動化回歸測試規範</w:t>
      </w:r>
    </w:p>
    <w:p>
      <w:r>
        <w:rPr>
          <w:b/>
        </w:rPr>
        <w:t>逐項自動驗證流程:​</w:t>
      </w:r>
    </w:p>
    <w:p>
      <w:pPr>
        <w:pStyle w:val="ListParagraph"/>
        <w:numPr>
          <w:ilvl w:val="0"/>
          <w:numId w:val="20"/>
        </w:numPr>
      </w:pPr>
      <w:r>
        <w:t>單元(Unit)​:​於 sandbox cluster 套用最小 namespace template,​驗證 labels、​annotations 完整(</w:t>
      </w:r>
      <w:r>
        <w:rPr>
          <w:rStyle w:val="Code"/>
        </w:rPr>
        <w:t>kubectl get ns -o yaml</w:t>
      </w:r>
      <w:r>
        <w:t>)​。​</w:t>
      </w:r>
    </w:p>
    <w:p>
      <w:pPr>
        <w:pStyle w:val="ListParagraph"/>
        <w:numPr>
          <w:ilvl w:val="0"/>
          <w:numId w:val="20"/>
        </w:numPr>
      </w:pPr>
      <w:r>
        <w:t>政策(Policy)​:​實裝 Gatekeeper + 最新 constraint params,​建立違規 resource,​驗證自動拒絕,​審查 event 日誌。​</w:t>
      </w:r>
    </w:p>
    <w:p>
      <w:pPr>
        <w:pStyle w:val="ListParagraph"/>
        <w:numPr>
          <w:ilvl w:val="0"/>
          <w:numId w:val="20"/>
        </w:numPr>
      </w:pPr>
      <w:r>
        <w:t>CI:​於 PR/merge 階段提交不合規 YAML manifest,​CI pipeline conftest/kubeval 必須 fail、​阻斷合併。​</w:t>
      </w:r>
    </w:p>
    <w:p>
      <w:pPr>
        <w:pStyle w:val="ListParagraph"/>
        <w:numPr>
          <w:ilvl w:val="0"/>
          <w:numId w:val="20"/>
        </w:numPr>
      </w:pPr>
      <w:r>
        <w:t>Migration:​執行自動化遷移腳本,​生成映射 mapping + risk 標註,​高/中/低風險分批治理並驗證服務不中斷。​</w:t>
      </w:r>
    </w:p>
    <w:p>
      <w:r>
        <w:rPr>
          <w:b/>
        </w:rPr>
        <w:t>每次核心規範修訂均須完成上述驗證,​確保文檔、​工具、​舊有資源同步過渡,​杜絕破壞性回滾與操作影響。​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二十、​結語與策略總結</w:t>
      </w:r>
    </w:p>
    <w:p>
      <w:r>
        <w:rPr>
          <w:i/>
        </w:rPr>
        <w:t>命名治理的單一權威規範不僅保證跨團隊、​跨工具的協作無縫,​更為安全隔離、​審計追蹤、​自動生成策略鋪設了決定性的技術基礎。​將「語意規範」​徹底 map 至 YAML/JSON、​Gatekeeper/Helm/Conftest 的執行規則,​可將治理流程推進至全自動門檻。​</w:t>
      </w:r>
    </w:p>
    <w:p>
      <w:r>
        <w:rPr>
          <w:b/>
        </w:rPr>
        <w:t>建議組織在導入規範時堅持以下實踐:​</w:t>
      </w:r>
    </w:p>
    <w:p>
      <w:pPr>
        <w:pStyle w:val="ListParagraph"/>
        <w:numPr>
          <w:ilvl w:val="0"/>
          <w:numId w:val="21"/>
        </w:numPr>
      </w:pPr>
      <w:r>
        <w:t>遵循單一版本來源(machine-spec.yaml)​,​並對 Gatekeeper、​Conftest、​CI、​自定義腳本等強制推送統一規則</w:t>
      </w:r>
    </w:p>
    <w:p>
      <w:pPr>
        <w:pStyle w:val="ListParagraph"/>
        <w:numPr>
          <w:ilvl w:val="0"/>
          <w:numId w:val="21"/>
        </w:numPr>
      </w:pPr>
      <w:r>
        <w:t>提供各階段自動化驗證腳本與最小 test rockbook,​制定嚴格審核與版本演進流程</w:t>
      </w:r>
    </w:p>
    <w:p>
      <w:pPr>
        <w:pStyle w:val="ListParagraph"/>
        <w:numPr>
          <w:ilvl w:val="0"/>
          <w:numId w:val="21"/>
        </w:numPr>
      </w:pPr>
      <w:r>
        <w:t>遇到命名衝突、​舊資源風險必以自動 mapping script + 風險緩和優先治理,​允許短暫共存,​逐步收斂於單一規範內</w:t>
      </w:r>
    </w:p>
    <w:p>
      <w:r>
        <w:rPr>
          <w:b/>
        </w:rPr>
        <w:t>本標準將持續隨著產業自動化規模治理挑戰演進,​未來版本規劃將涵蓋更多雲多集群、​AI/ML pipeline、​混合工作負載命名策略,​助力開放式組織治理新時代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rPr>
          <w:b/>
        </w:rPr>
        <w:t>參考與典範資源:​(已於行文中全程標示)​</w:t>
      </w:r>
    </w:p>
    <w:p>
      <w:pPr>
        <w:pStyle w:val="ListParagraph"/>
        <w:numPr>
          <w:ilvl w:val="0"/>
          <w:numId w:val="22"/>
        </w:numPr>
      </w:pPr>
      <w:r>
        <w:t>Kubernetes 官方文檔及標示設計 RFC、​各雲廠典範、​讀者可從附帶 YAML/rego/pipeline 範本一鍵落地、​即時自動化調用</w:t>
      </w:r>
      <w:r>
        <w:rPr>
          <w:vertAlign w:val="superscript"/>
        </w:rPr>
        <w:t>7</w:t>
      </w:r>
      <w:r>
        <w:rPr>
          <w:vertAlign w:val="superscript"/>
        </w:rPr>
        <w:t>5</w:t>
      </w:r>
      <w:r>
        <w:rPr>
          <w:vertAlign w:val="superscript"/>
        </w:rPr>
        <w:t>3</w:t>
      </w:r>
      <w:r>
        <w:rPr>
          <w:vertAlign w:val="superscript"/>
        </w:rPr>
        <w:t>9</w:t>
      </w:r>
      <w:r>
        <w:rPr>
          <w:vertAlign w:val="superscript"/>
        </w:rPr>
        <w:t>1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rPr>
          <w:b/>
        </w:rPr>
        <w:t>(完)​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r>
        <w:t>References (17)</w:t>
      </w:r>
    </w:p>
    <w:p>
      <w:r>
        <w:t xml:space="preserve">1. </w:t>
      </w:r>
      <w:r>
        <w:rPr>
          <w:i/>
        </w:rPr>
        <w:t>YAML Ain’t Markup Language (YAMLTM) revision 1.2.2</w:t>
      </w:r>
      <w:r>
        <w:t xml:space="preserve">. </w:t>
      </w:r>
      <w:hyperlink xmlns:r="http://schemas.openxmlformats.org/officeDocument/2006/relationships" r:id="R082ab01f935045cc">
        <w:r>
          <w:t>https://yaml.org/spec/1.2.2/</w:t>
        </w:r>
      </w:hyperlink>
    </w:p>
    <w:p>
      <w:r>
        <w:t xml:space="preserve">5. </w:t>
      </w:r>
      <w:r>
        <w:rPr>
          <w:i/>
        </w:rPr>
        <w:t>产品管理流程及规范5--版本命名、​验收规范、​发版管理 - 知乎</w:t>
      </w:r>
      <w:r>
        <w:t xml:space="preserve">. </w:t>
      </w:r>
      <w:hyperlink xmlns:r="http://schemas.openxmlformats.org/officeDocument/2006/relationships" r:id="R8e06bb95adeb413a">
        <w:r>
          <w:t>https://zhuanlan.zhihu.com/p/661831152</w:t>
        </w:r>
      </w:hyperlink>
    </w:p>
    <w:p>
      <w:r>
        <w:t xml:space="preserve">2. </w:t>
      </w:r>
      <w:r>
        <w:rPr>
          <w:i/>
        </w:rPr>
        <w:t>全网超详细!​用户画像标签体系建设指南!​ - 知乎</w:t>
      </w:r>
      <w:r>
        <w:t xml:space="preserve">. </w:t>
      </w:r>
      <w:hyperlink xmlns:r="http://schemas.openxmlformats.org/officeDocument/2006/relationships" r:id="R9528a68f2d234fc9">
        <w:r>
          <w:t>https://zhuanlan.zhihu.com/p/466473721</w:t>
        </w:r>
      </w:hyperlink>
    </w:p>
    <w:p>
      <w:r>
        <w:t xml:space="preserve">3. </w:t>
      </w:r>
      <w:r>
        <w:rPr>
          <w:i/>
        </w:rPr>
        <w:t>标签体系建设的复盘与思考(中)​:​标签如何管理?​管理标签的什么?​ - 人人都是产品经理</w:t>
      </w:r>
      <w:r>
        <w:t xml:space="preserve">. </w:t>
      </w:r>
      <w:hyperlink xmlns:r="http://schemas.openxmlformats.org/officeDocument/2006/relationships" r:id="Rd2acfa00c6264871">
        <w:r>
          <w:t>https://www.woshipm.com/share/5961555.html</w:t>
        </w:r>
      </w:hyperlink>
    </w:p>
    <w:p>
      <w:r>
        <w:t xml:space="preserve">4. </w:t>
      </w:r>
      <w:r>
        <w:rPr>
          <w:i/>
        </w:rPr>
        <w:t>淺談 YAML 格式 - 伊恩的開發狂想</w:t>
      </w:r>
      <w:r>
        <w:t xml:space="preserve">. </w:t>
      </w:r>
      <w:hyperlink xmlns:r="http://schemas.openxmlformats.org/officeDocument/2006/relationships" r:id="R877cf5f991454eaf">
        <w:r>
          <w:t>https://eandev.com/post/software/series/build-automated-deploy/yaml/</w:t>
        </w:r>
      </w:hyperlink>
    </w:p>
    <w:p>
      <w:r>
        <w:t xml:space="preserve">6. </w:t>
      </w:r>
      <w:r>
        <w:rPr>
          <w:i/>
        </w:rPr>
        <w:t>Object Names and IDs - Kubernetes</w:t>
      </w:r>
      <w:r>
        <w:t xml:space="preserve">. </w:t>
      </w:r>
      <w:hyperlink xmlns:r="http://schemas.openxmlformats.org/officeDocument/2006/relationships" r:id="Ra57b08025fc9470f">
        <w:r>
          <w:t>https://kubernetes.io/docs/concepts/overview/working-with-objects/names/</w:t>
        </w:r>
      </w:hyperlink>
    </w:p>
    <w:p>
      <w:r>
        <w:t xml:space="preserve">7. </w:t>
      </w:r>
      <w:r>
        <w:rPr>
          <w:i/>
        </w:rPr>
        <w:t>Kubernetes K8S之Pod跨namespace名称空间访问Service服务-腾讯云开发者社区-腾讯云</w:t>
      </w:r>
      <w:r>
        <w:t xml:space="preserve">. </w:t>
      </w:r>
      <w:hyperlink xmlns:r="http://schemas.openxmlformats.org/officeDocument/2006/relationships" r:id="R776b957a0aca491f">
        <w:r>
          <w:t>https://cloud.tencent.com/developer/article/1718427</w:t>
        </w:r>
      </w:hyperlink>
    </w:p>
    <w:p>
      <w:r>
        <w:t xml:space="preserve">12. </w:t>
      </w:r>
      <w:r>
        <w:rPr>
          <w:i/>
        </w:rPr>
        <w:t>Open Policy Agent Gatekeeper 中的 ConstraintTemplate 详解</w:t>
      </w:r>
      <w:r>
        <w:t xml:space="preserve">. </w:t>
      </w:r>
      <w:hyperlink xmlns:r="http://schemas.openxmlformats.org/officeDocument/2006/relationships" r:id="Radf4cb7b10d5446d">
        <w:r>
          <w:t>https://blog.csdn.net/gitblog_00261/article/details/148552507</w:t>
        </w:r>
      </w:hyperlink>
    </w:p>
    <w:p>
      <w:r>
        <w:t xml:space="preserve">8. </w:t>
      </w:r>
      <w:r>
        <w:rPr>
          <w:i/>
        </w:rPr>
        <w:t>标签设计原则和命名示例_最佳实践_标签管理服务 TMS-华为云</w:t>
      </w:r>
      <w:r>
        <w:t xml:space="preserve">. </w:t>
      </w:r>
      <w:hyperlink xmlns:r="http://schemas.openxmlformats.org/officeDocument/2006/relationships" r:id="R77710e63e0d3454e">
        <w:r>
          <w:t>https://support.huaweicloud.com/bestpractice-tms/tms_10_0001.html</w:t>
        </w:r>
      </w:hyperlink>
    </w:p>
    <w:p>
      <w:r>
        <w:t xml:space="preserve">9. </w:t>
      </w:r>
      <w:r>
        <w:rPr>
          <w:i/>
        </w:rPr>
        <w:t>一篇就搞定!​最強論文摘要範例,​讓你秒懂寫作精髓 - UpToGo</w:t>
      </w:r>
      <w:r>
        <w:t xml:space="preserve">. </w:t>
      </w:r>
      <w:hyperlink xmlns:r="http://schemas.openxmlformats.org/officeDocument/2006/relationships" r:id="R02fc1346057f4207">
        <w:r>
          <w:t>https://uptogo.com.tw/%E6%95%99%E8%82%B2/%E8%AB%96%E6%96%87%E6%91%98%E8%A6%81%E7%AF%84%E4%BE%8B/</w:t>
        </w:r>
      </w:hyperlink>
    </w:p>
    <w:p>
      <w:r>
        <w:t xml:space="preserve">10. </w:t>
      </w:r>
      <w:r>
        <w:rPr>
          <w:i/>
        </w:rPr>
        <w:t>GitHub - shaojintian/Best_README_template: 最好的中文README模板Best README template</w:t>
      </w:r>
      <w:r>
        <w:t xml:space="preserve">. </w:t>
      </w:r>
      <w:hyperlink xmlns:r="http://schemas.openxmlformats.org/officeDocument/2006/relationships" r:id="R98d7ec9c51c64c1e">
        <w:r>
          <w:t>https://github.com/shaojintian/Best_README_template</w:t>
        </w:r>
      </w:hyperlink>
    </w:p>
    <w:p>
      <w:r>
        <w:t xml:space="preserve">11. </w:t>
      </w:r>
      <w:r>
        <w:rPr>
          <w:i/>
        </w:rPr>
        <w:t>Open Policy Agent Gatekeeper 深度解析:​Constraint Templates 约束模板详解 - CSDN博客</w:t>
      </w:r>
      <w:r>
        <w:t xml:space="preserve">. </w:t>
      </w:r>
      <w:hyperlink xmlns:r="http://schemas.openxmlformats.org/officeDocument/2006/relationships" r:id="R093ea6eef0864e28">
        <w:r>
          <w:t>https://blog.csdn.net/gitblog_00558/article/details/148552145</w:t>
        </w:r>
      </w:hyperlink>
    </w:p>
    <w:p>
      <w:r>
        <w:t xml:space="preserve">13. </w:t>
      </w:r>
      <w:r>
        <w:rPr>
          <w:i/>
        </w:rPr>
        <w:t>k8srequiredlabels_使用策略定义库_策略中心_用户指南_华为云UCS-华为云</w:t>
      </w:r>
      <w:r>
        <w:t xml:space="preserve">. </w:t>
      </w:r>
      <w:hyperlink xmlns:r="http://schemas.openxmlformats.org/officeDocument/2006/relationships" r:id="R16ed0704db254a5a">
        <w:r>
          <w:t>https://support.huaweicloud.com/usermanual-ucs/ucs_01_0232.html</w:t>
        </w:r>
      </w:hyperlink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0"/>
  </w:num>
  <w:num w:numId="21">
    <w:abstractNumId w:val="1"/>
  </w:num>
  <w:num w:numId="22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i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e055baa3b1994f2c" /><Relationship Type="http://schemas.openxmlformats.org/officeDocument/2006/relationships/settings" Target="/word/settings.xml" Id="R38dcf4e924f2432c" /><Relationship Type="http://schemas.openxmlformats.org/officeDocument/2006/relationships/styles" Target="/word/styles.xml" Id="R8bc28b937f1143d0" /><Relationship Type="http://schemas.openxmlformats.org/officeDocument/2006/relationships/hyperlink" Target="https://yaml.org/spec/1.2.2/" TargetMode="External" Id="R082ab01f935045cc" /><Relationship Type="http://schemas.openxmlformats.org/officeDocument/2006/relationships/hyperlink" Target="https://zhuanlan.zhihu.com/p/661831152" TargetMode="External" Id="R8e06bb95adeb413a" /><Relationship Type="http://schemas.openxmlformats.org/officeDocument/2006/relationships/hyperlink" Target="https://zhuanlan.zhihu.com/p/466473721" TargetMode="External" Id="R9528a68f2d234fc9" /><Relationship Type="http://schemas.openxmlformats.org/officeDocument/2006/relationships/hyperlink" Target="https://www.woshipm.com/share/5961555.html" TargetMode="External" Id="Rd2acfa00c6264871" /><Relationship Type="http://schemas.openxmlformats.org/officeDocument/2006/relationships/hyperlink" Target="https://eandev.com/post/software/series/build-automated-deploy/yaml/" TargetMode="External" Id="R877cf5f991454eaf" /><Relationship Type="http://schemas.openxmlformats.org/officeDocument/2006/relationships/hyperlink" Target="https://kubernetes.io/docs/concepts/overview/working-with-objects/names/" TargetMode="External" Id="Ra57b08025fc9470f" /><Relationship Type="http://schemas.openxmlformats.org/officeDocument/2006/relationships/hyperlink" Target="https://cloud.tencent.com/developer/article/1718427" TargetMode="External" Id="R776b957a0aca491f" /><Relationship Type="http://schemas.openxmlformats.org/officeDocument/2006/relationships/hyperlink" Target="https://blog.csdn.net/gitblog_00261/article/details/148552507" TargetMode="External" Id="Radf4cb7b10d5446d" /><Relationship Type="http://schemas.openxmlformats.org/officeDocument/2006/relationships/hyperlink" Target="https://support.huaweicloud.com/bestpractice-tms/tms_10_0001.html" TargetMode="External" Id="R77710e63e0d3454e" /><Relationship Type="http://schemas.openxmlformats.org/officeDocument/2006/relationships/hyperlink" Target="https://uptogo.com.tw/%E6%95%99%E8%82%B2/%E8%AB%96%E6%96%87%E6%91%98%E8%A6%81%E7%AF%84%E4%BE%8B/" TargetMode="External" Id="R02fc1346057f4207" /><Relationship Type="http://schemas.openxmlformats.org/officeDocument/2006/relationships/hyperlink" Target="https://github.com/shaojintian/Best_README_template" TargetMode="External" Id="R98d7ec9c51c64c1e" /><Relationship Type="http://schemas.openxmlformats.org/officeDocument/2006/relationships/hyperlink" Target="https://blog.csdn.net/gitblog_00558/article/details/148552145" TargetMode="External" Id="R093ea6eef0864e28" /><Relationship Type="http://schemas.openxmlformats.org/officeDocument/2006/relationships/hyperlink" Target="https://support.huaweicloud.com/usermanual-ucs/ucs_01_0232.html" TargetMode="External" Id="R16ed0704db254a5a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