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Context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Studying top products requires more than just product listings. You also need to know what sells well and what does not.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Content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This dataset contains product listings as well as products ratings and sales performance, which you would not find in other datasets.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With this, you can finally start to look for correlations and patterns regarding the success of a product and the various components.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Inspiration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How about trying to validate the established idea of human sensitiveness to price drops ? (discounted price compared to original retail_price)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You may look for top categories of products so that you know what sells best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Do bad products sell ? How about the relationship between the quality of a product (ratings) and its success ? Does the price factor into this ?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Collection Methodology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The data comes from the Wish platform.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Basically, the products listed in the dataset are those that would appear if you type "summer" in the search field of the platform.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You can browse the Wish website or app to get a feel of the type of information you can get from there and how they are presented. This might give you some ideas and a better understanding.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If you are confused about some columns, you can either look at the column descriptions, browse the Wish website/app,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The data was scraped with french as settings (hence the presence of some non-ascii latin characters such as « é » and « à ») in the title column.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Features and Columns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The data was scraped in the french localisation (hence some non-ascii latin characters such as « é » and « à ») in the title column.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The title_orig on the other hand contains the original title (the base title) that is displayed by default. When a translation is provided by the seller, it appears in the title column. When the title and title_orig columns are the same, it generally means that the seller did not specify a translation that would be displayed to users with french settings.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A picture is worth a thousand words. In the following screenshot you see some features and how to interpret them.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