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BBA4A" w14:textId="62411E46" w:rsidR="00462928" w:rsidRDefault="002B63DB" w:rsidP="00462928">
      <w:pPr>
        <w:jc w:val="center"/>
        <w:rPr>
          <w:rFonts w:ascii="Times New Roman" w:hAnsi="Times New Roman" w:cs="Times New Roman"/>
          <w:sz w:val="32"/>
          <w:szCs w:val="32"/>
        </w:rPr>
      </w:pPr>
      <w:r>
        <w:rPr>
          <w:rFonts w:ascii="Times New Roman" w:hAnsi="Times New Roman" w:cs="Times New Roman"/>
          <w:sz w:val="32"/>
          <w:szCs w:val="32"/>
        </w:rPr>
        <w:t>Population Viability Analysis of</w:t>
      </w:r>
      <w:r w:rsidR="00A86C30" w:rsidRPr="00462928">
        <w:rPr>
          <w:rFonts w:ascii="Times New Roman" w:hAnsi="Times New Roman" w:cs="Times New Roman"/>
          <w:sz w:val="32"/>
          <w:szCs w:val="32"/>
        </w:rPr>
        <w:t xml:space="preserve"> </w:t>
      </w:r>
      <w:r w:rsidR="00A86C30" w:rsidRPr="00462928">
        <w:rPr>
          <w:rFonts w:ascii="Times New Roman" w:hAnsi="Times New Roman" w:cs="Times New Roman"/>
          <w:i/>
          <w:sz w:val="32"/>
          <w:szCs w:val="32"/>
        </w:rPr>
        <w:t>Astrochelys yniphora</w:t>
      </w:r>
      <w:r w:rsidR="00A86C30" w:rsidRPr="00462928">
        <w:rPr>
          <w:sz w:val="32"/>
          <w:szCs w:val="32"/>
        </w:rPr>
        <w:t xml:space="preserve"> </w:t>
      </w:r>
      <w:r w:rsidR="00A86C30" w:rsidRPr="00462928">
        <w:rPr>
          <w:rFonts w:ascii="Times New Roman" w:hAnsi="Times New Roman" w:cs="Times New Roman"/>
          <w:sz w:val="32"/>
          <w:szCs w:val="32"/>
        </w:rPr>
        <w:t>(The Ploughshare Tortoise)?</w:t>
      </w:r>
    </w:p>
    <w:p w14:paraId="0186A52B" w14:textId="77777777" w:rsidR="000077B1" w:rsidRDefault="000077B1" w:rsidP="00462928">
      <w:pPr>
        <w:jc w:val="center"/>
        <w:rPr>
          <w:rFonts w:ascii="Times New Roman" w:hAnsi="Times New Roman" w:cs="Times New Roman"/>
        </w:rPr>
      </w:pPr>
    </w:p>
    <w:p w14:paraId="7B3D1E36" w14:textId="77777777" w:rsidR="0005375D" w:rsidRDefault="00462928" w:rsidP="00462928">
      <w:pPr>
        <w:jc w:val="center"/>
        <w:rPr>
          <w:rFonts w:ascii="Times New Roman" w:hAnsi="Times New Roman" w:cs="Times New Roman"/>
        </w:rPr>
      </w:pPr>
      <w:r>
        <w:rPr>
          <w:rFonts w:ascii="Times New Roman" w:hAnsi="Times New Roman" w:cs="Times New Roman"/>
        </w:rPr>
        <w:t>Macie Hanneken</w:t>
      </w:r>
    </w:p>
    <w:p w14:paraId="63C8D560" w14:textId="77777777" w:rsidR="0005375D" w:rsidRDefault="0005375D" w:rsidP="00462928">
      <w:pPr>
        <w:jc w:val="center"/>
        <w:rPr>
          <w:sz w:val="32"/>
          <w:szCs w:val="32"/>
        </w:rPr>
        <w:sectPr w:rsidR="0005375D" w:rsidSect="0005375D">
          <w:footerReference w:type="even" r:id="rId7"/>
          <w:footerReference w:type="default" r:id="rId8"/>
          <w:pgSz w:w="12240" w:h="15840"/>
          <w:pgMar w:top="1440" w:right="1440" w:bottom="1440" w:left="1440" w:header="720" w:footer="720" w:gutter="0"/>
          <w:lnNumType w:countBy="1" w:restart="continuous"/>
          <w:cols w:space="720"/>
          <w:vAlign w:val="center"/>
          <w:docGrid w:linePitch="360"/>
        </w:sectPr>
      </w:pPr>
    </w:p>
    <w:p w14:paraId="6A41489F" w14:textId="74D198E3" w:rsidR="00A86C30" w:rsidRPr="00462928" w:rsidRDefault="00A86C30" w:rsidP="00462928">
      <w:pPr>
        <w:jc w:val="center"/>
        <w:rPr>
          <w:sz w:val="32"/>
          <w:szCs w:val="32"/>
        </w:rPr>
      </w:pPr>
      <w:bookmarkStart w:id="0" w:name="_GoBack"/>
      <w:bookmarkEnd w:id="0"/>
    </w:p>
    <w:p w14:paraId="4A72FBDA" w14:textId="443F6FD6" w:rsidR="00450879" w:rsidRDefault="00450879" w:rsidP="0038041C">
      <w:pPr>
        <w:spacing w:line="480" w:lineRule="auto"/>
        <w:rPr>
          <w:rFonts w:ascii="Times New Roman" w:hAnsi="Times New Roman" w:cs="Times New Roman"/>
          <w:b/>
        </w:rPr>
      </w:pPr>
      <w:r>
        <w:rPr>
          <w:rFonts w:ascii="Times New Roman" w:hAnsi="Times New Roman" w:cs="Times New Roman"/>
          <w:b/>
        </w:rPr>
        <w:t>Abstract</w:t>
      </w:r>
    </w:p>
    <w:p w14:paraId="257B1161" w14:textId="271B0F2B" w:rsidR="000077B1" w:rsidRPr="00541DAF" w:rsidRDefault="00541DAF" w:rsidP="0038041C">
      <w:pPr>
        <w:spacing w:line="480" w:lineRule="auto"/>
        <w:rPr>
          <w:rFonts w:ascii="Times New Roman" w:hAnsi="Times New Roman" w:cs="Times New Roman"/>
        </w:rPr>
      </w:pPr>
      <w:r w:rsidRPr="00541DAF">
        <w:rPr>
          <w:rFonts w:ascii="Times New Roman" w:hAnsi="Times New Roman" w:cs="Times New Roman"/>
          <w:i/>
        </w:rPr>
        <w:t>Astrochelys yniphora</w:t>
      </w:r>
      <w:r>
        <w:rPr>
          <w:rFonts w:ascii="Times New Roman" w:hAnsi="Times New Roman" w:cs="Times New Roman"/>
          <w:i/>
        </w:rPr>
        <w:t>,</w:t>
      </w:r>
      <w:r>
        <w:rPr>
          <w:rFonts w:ascii="Times New Roman" w:hAnsi="Times New Roman" w:cs="Times New Roman"/>
        </w:rPr>
        <w:t>or the ploughshare tortoise is on the IUCN red</w:t>
      </w:r>
      <w:r w:rsidR="003F2359">
        <w:rPr>
          <w:rFonts w:ascii="Times New Roman" w:hAnsi="Times New Roman" w:cs="Times New Roman"/>
        </w:rPr>
        <w:t xml:space="preserve"> </w:t>
      </w:r>
      <w:r>
        <w:rPr>
          <w:rFonts w:ascii="Times New Roman" w:hAnsi="Times New Roman" w:cs="Times New Roman"/>
        </w:rPr>
        <w:t>list</w:t>
      </w:r>
      <w:r w:rsidR="003F2359">
        <w:rPr>
          <w:rFonts w:ascii="Times New Roman" w:hAnsi="Times New Roman" w:cs="Times New Roman"/>
        </w:rPr>
        <w:t xml:space="preserve"> of threatened species as  critically endangered. </w:t>
      </w:r>
      <w:r w:rsidR="00E25D26">
        <w:rPr>
          <w:rFonts w:ascii="Times New Roman" w:hAnsi="Times New Roman" w:cs="Times New Roman"/>
        </w:rPr>
        <w:t xml:space="preserve">There are currently many conservation tactics that are being employed in order to save this species and have been since the 1960’s when the species </w:t>
      </w:r>
      <w:r w:rsidR="00274C75">
        <w:rPr>
          <w:rFonts w:ascii="Times New Roman" w:hAnsi="Times New Roman" w:cs="Times New Roman"/>
        </w:rPr>
        <w:t xml:space="preserve">became protected in Madagascar (Pedrono 2008). </w:t>
      </w:r>
      <w:r w:rsidR="006E7728">
        <w:rPr>
          <w:rFonts w:ascii="Times New Roman" w:hAnsi="Times New Roman" w:cs="Times New Roman"/>
        </w:rPr>
        <w:t>Unfortunately,</w:t>
      </w:r>
      <w:r w:rsidR="00274C75">
        <w:rPr>
          <w:rFonts w:ascii="Times New Roman" w:hAnsi="Times New Roman" w:cs="Times New Roman"/>
        </w:rPr>
        <w:t xml:space="preserve"> though, population numbers continue to decrease even with increased conservation efforts over the years. </w:t>
      </w:r>
      <w:r w:rsidR="00BA5A68">
        <w:rPr>
          <w:rFonts w:ascii="Times New Roman" w:hAnsi="Times New Roman" w:cs="Times New Roman"/>
        </w:rPr>
        <w:t xml:space="preserve">This population decrease is caused by two main factors: </w:t>
      </w:r>
      <w:r w:rsidR="00A5521D">
        <w:rPr>
          <w:rFonts w:ascii="Times New Roman" w:hAnsi="Times New Roman" w:cs="Times New Roman"/>
        </w:rPr>
        <w:t>habitat destruction due to bush</w:t>
      </w:r>
      <w:r w:rsidR="00BA5A68">
        <w:rPr>
          <w:rFonts w:ascii="Times New Roman" w:hAnsi="Times New Roman" w:cs="Times New Roman"/>
        </w:rPr>
        <w:t>fires and illegal collection for t</w:t>
      </w:r>
      <w:r w:rsidR="004B7B81">
        <w:rPr>
          <w:rFonts w:ascii="Times New Roman" w:hAnsi="Times New Roman" w:cs="Times New Roman"/>
        </w:rPr>
        <w:t>he international pet trade (Currylow</w:t>
      </w:r>
      <w:r w:rsidR="001853E8">
        <w:rPr>
          <w:rFonts w:ascii="Times New Roman" w:hAnsi="Times New Roman" w:cs="Times New Roman"/>
        </w:rPr>
        <w:t xml:space="preserve"> et al</w:t>
      </w:r>
      <w:r w:rsidR="004B7B81">
        <w:rPr>
          <w:rFonts w:ascii="Times New Roman" w:hAnsi="Times New Roman" w:cs="Times New Roman"/>
        </w:rPr>
        <w:t xml:space="preserve"> 2017). In this </w:t>
      </w:r>
      <w:r w:rsidR="006E7728">
        <w:rPr>
          <w:rFonts w:ascii="Times New Roman" w:hAnsi="Times New Roman" w:cs="Times New Roman"/>
        </w:rPr>
        <w:t>paper,</w:t>
      </w:r>
      <w:r w:rsidR="004B7B81">
        <w:rPr>
          <w:rFonts w:ascii="Times New Roman" w:hAnsi="Times New Roman" w:cs="Times New Roman"/>
        </w:rPr>
        <w:t xml:space="preserve"> I complete a</w:t>
      </w:r>
      <w:r w:rsidR="006E7728">
        <w:rPr>
          <w:rFonts w:ascii="Times New Roman" w:hAnsi="Times New Roman" w:cs="Times New Roman"/>
        </w:rPr>
        <w:t>n elasticity</w:t>
      </w:r>
      <w:r w:rsidR="004B7B81">
        <w:rPr>
          <w:rFonts w:ascii="Times New Roman" w:hAnsi="Times New Roman" w:cs="Times New Roman"/>
        </w:rPr>
        <w:t xml:space="preserve"> analysis, a reproductive value analysis, and a population viability analysis in order to determine the parameters that are most effecting the population</w:t>
      </w:r>
      <w:r w:rsidR="006E7728">
        <w:rPr>
          <w:rFonts w:ascii="Times New Roman" w:hAnsi="Times New Roman" w:cs="Times New Roman"/>
        </w:rPr>
        <w:t xml:space="preserve"> and how variations in those parameters may positively impact the future population</w:t>
      </w:r>
      <w:r w:rsidR="004B7B81">
        <w:rPr>
          <w:rFonts w:ascii="Times New Roman" w:hAnsi="Times New Roman" w:cs="Times New Roman"/>
        </w:rPr>
        <w:t xml:space="preserve">. </w:t>
      </w:r>
      <w:r w:rsidR="006E7728">
        <w:rPr>
          <w:rFonts w:ascii="Times New Roman" w:hAnsi="Times New Roman" w:cs="Times New Roman"/>
        </w:rPr>
        <w:t xml:space="preserve">The results from the reproductive value analysis and the elasticity analysis showed that the adults were the most valuable to the future population in terms of reproduction. </w:t>
      </w:r>
      <w:r w:rsidR="00C64573">
        <w:rPr>
          <w:rFonts w:ascii="Times New Roman" w:hAnsi="Times New Roman" w:cs="Times New Roman"/>
        </w:rPr>
        <w:t xml:space="preserve">The population viability analysis showed that at current predation and brushfire rates, the population under the best circumstances would only survive another 27 years. After reducing the frequency of brushfires and reducing predation, there is a chance that the population of ploughshare tortoises can survive long term. </w:t>
      </w:r>
    </w:p>
    <w:p w14:paraId="07222704" w14:textId="43BBD72E" w:rsidR="00450879" w:rsidRDefault="00450879" w:rsidP="0038041C">
      <w:pPr>
        <w:spacing w:line="480" w:lineRule="auto"/>
        <w:rPr>
          <w:rFonts w:ascii="Times New Roman" w:hAnsi="Times New Roman" w:cs="Times New Roman"/>
          <w:b/>
        </w:rPr>
      </w:pPr>
      <w:r>
        <w:rPr>
          <w:rFonts w:ascii="Times New Roman" w:hAnsi="Times New Roman" w:cs="Times New Roman"/>
          <w:b/>
        </w:rPr>
        <w:t>Introduction</w:t>
      </w:r>
    </w:p>
    <w:p w14:paraId="36E54281" w14:textId="3FC19A72" w:rsidR="003F413E" w:rsidRDefault="00AF00AF" w:rsidP="0038041C">
      <w:pPr>
        <w:spacing w:line="480" w:lineRule="auto"/>
        <w:rPr>
          <w:rFonts w:ascii="Times New Roman" w:hAnsi="Times New Roman" w:cs="Times New Roman"/>
        </w:rPr>
      </w:pPr>
      <w:r w:rsidRPr="00754C7A">
        <w:rPr>
          <w:rFonts w:ascii="Times New Roman" w:hAnsi="Times New Roman" w:cs="Times New Roman"/>
        </w:rPr>
        <w:t>The plou</w:t>
      </w:r>
      <w:r w:rsidR="00BC7E48">
        <w:rPr>
          <w:rFonts w:ascii="Times New Roman" w:hAnsi="Times New Roman" w:cs="Times New Roman"/>
        </w:rPr>
        <w:t>ghshare tortoise is the world’s rarest tortoise and currently considered critically endangered on the IUCN red list (</w:t>
      </w:r>
      <w:r w:rsidR="00D963E9">
        <w:rPr>
          <w:rFonts w:ascii="Times New Roman" w:hAnsi="Times New Roman" w:cs="Times New Roman"/>
        </w:rPr>
        <w:t>Pedrono and Sarovy 2000)</w:t>
      </w:r>
      <w:r w:rsidR="00D67F02">
        <w:rPr>
          <w:rFonts w:ascii="Times New Roman" w:hAnsi="Times New Roman" w:cs="Times New Roman"/>
        </w:rPr>
        <w:t>. The ploughshare tortoise is endemic to a small area of Northwestern Madagascar concentrated around Baly Bay in five isolated subpopulations (</w:t>
      </w:r>
      <w:r w:rsidR="001853E8">
        <w:rPr>
          <w:rFonts w:ascii="Times New Roman" w:hAnsi="Times New Roman" w:cs="Times New Roman"/>
        </w:rPr>
        <w:t xml:space="preserve">Pedrono et al 2004). </w:t>
      </w:r>
      <w:r w:rsidR="00F629B8">
        <w:rPr>
          <w:rFonts w:ascii="Times New Roman" w:hAnsi="Times New Roman" w:cs="Times New Roman"/>
        </w:rPr>
        <w:t>Its</w:t>
      </w:r>
      <w:r w:rsidR="001853E8">
        <w:rPr>
          <w:rFonts w:ascii="Times New Roman" w:hAnsi="Times New Roman" w:cs="Times New Roman"/>
        </w:rPr>
        <w:t xml:space="preserve"> historic population has always been restricted to this area in Madagascar, but the suitable population in recent years has declined mainly due to bush fires started for agricultural reasons (Pedrono et al 2004). This reduction in habitat size is </w:t>
      </w:r>
      <w:r w:rsidR="001853E8">
        <w:rPr>
          <w:rFonts w:ascii="Times New Roman" w:hAnsi="Times New Roman" w:cs="Times New Roman"/>
        </w:rPr>
        <w:lastRenderedPageBreak/>
        <w:t xml:space="preserve">one of two main stressors on the ploughshare tortoise’s population. The other factor is the increase in illegal collection for the international pet trade (Currylow et al 2017). </w:t>
      </w:r>
      <w:r w:rsidR="007A783B">
        <w:rPr>
          <w:rFonts w:ascii="Times New Roman" w:hAnsi="Times New Roman" w:cs="Times New Roman"/>
        </w:rPr>
        <w:t>Pedrono et al (2001</w:t>
      </w:r>
      <w:r w:rsidR="001853E8">
        <w:rPr>
          <w:rFonts w:ascii="Times New Roman" w:hAnsi="Times New Roman" w:cs="Times New Roman"/>
        </w:rPr>
        <w:t>)</w:t>
      </w:r>
      <w:r w:rsidR="007A783B">
        <w:rPr>
          <w:rFonts w:ascii="Times New Roman" w:hAnsi="Times New Roman" w:cs="Times New Roman"/>
        </w:rPr>
        <w:t xml:space="preserve"> mentions</w:t>
      </w:r>
      <w:r w:rsidR="001853E8">
        <w:rPr>
          <w:rFonts w:ascii="Times New Roman" w:hAnsi="Times New Roman" w:cs="Times New Roman"/>
        </w:rPr>
        <w:t xml:space="preserve"> that </w:t>
      </w:r>
      <w:r w:rsidR="007A783B">
        <w:rPr>
          <w:rFonts w:ascii="Times New Roman" w:hAnsi="Times New Roman" w:cs="Times New Roman"/>
        </w:rPr>
        <w:t xml:space="preserve">there is minor predation from African bush hogs, within their research though, it only account for 2.8% of hatchling losses. </w:t>
      </w:r>
      <w:r w:rsidR="00B74B9B">
        <w:rPr>
          <w:rFonts w:ascii="Times New Roman" w:hAnsi="Times New Roman" w:cs="Times New Roman"/>
        </w:rPr>
        <w:t>Life history traits such as: long life span,</w:t>
      </w:r>
      <w:r w:rsidR="00BA228F">
        <w:rPr>
          <w:rFonts w:ascii="Times New Roman" w:hAnsi="Times New Roman" w:cs="Times New Roman"/>
        </w:rPr>
        <w:t xml:space="preserve"> older age until sexual </w:t>
      </w:r>
      <w:r w:rsidR="00B74B9B">
        <w:rPr>
          <w:rFonts w:ascii="Times New Roman" w:hAnsi="Times New Roman" w:cs="Times New Roman"/>
        </w:rPr>
        <w:t xml:space="preserve">maturity, and low fecundity are not conducive to a population in need of recovering from almost constant human exploitation, especially when the population size at each individual </w:t>
      </w:r>
      <w:r w:rsidR="00CC1DE1">
        <w:rPr>
          <w:rFonts w:ascii="Times New Roman" w:hAnsi="Times New Roman" w:cs="Times New Roman"/>
        </w:rPr>
        <w:t>patch</w:t>
      </w:r>
      <w:r w:rsidR="00B74B9B">
        <w:rPr>
          <w:rFonts w:ascii="Times New Roman" w:hAnsi="Times New Roman" w:cs="Times New Roman"/>
        </w:rPr>
        <w:t xml:space="preserve"> is quite low with no </w:t>
      </w:r>
      <w:r w:rsidR="00F629B8">
        <w:rPr>
          <w:rFonts w:ascii="Times New Roman" w:hAnsi="Times New Roman" w:cs="Times New Roman"/>
        </w:rPr>
        <w:t>migration between populations</w:t>
      </w:r>
      <w:r w:rsidR="00B74B9B">
        <w:rPr>
          <w:rFonts w:ascii="Times New Roman" w:hAnsi="Times New Roman" w:cs="Times New Roman"/>
        </w:rPr>
        <w:t xml:space="preserve"> (Pedrono et al. 2004).</w:t>
      </w:r>
      <w:r w:rsidR="003F413E">
        <w:rPr>
          <w:rFonts w:ascii="Times New Roman" w:hAnsi="Times New Roman" w:cs="Times New Roman"/>
        </w:rPr>
        <w:t xml:space="preserve"> Current </w:t>
      </w:r>
      <w:r w:rsidR="0095362A">
        <w:rPr>
          <w:rFonts w:ascii="Times New Roman" w:hAnsi="Times New Roman" w:cs="Times New Roman"/>
        </w:rPr>
        <w:t xml:space="preserve">and past </w:t>
      </w:r>
      <w:r w:rsidR="003F413E">
        <w:rPr>
          <w:rFonts w:ascii="Times New Roman" w:hAnsi="Times New Roman" w:cs="Times New Roman"/>
        </w:rPr>
        <w:t xml:space="preserve">conservation efforts </w:t>
      </w:r>
      <w:r w:rsidR="0095362A">
        <w:rPr>
          <w:rFonts w:ascii="Times New Roman" w:hAnsi="Times New Roman" w:cs="Times New Roman"/>
        </w:rPr>
        <w:t>have focused</w:t>
      </w:r>
      <w:r w:rsidR="003F413E">
        <w:rPr>
          <w:rFonts w:ascii="Times New Roman" w:hAnsi="Times New Roman" w:cs="Times New Roman"/>
        </w:rPr>
        <w:t xml:space="preserve"> almost exclusively on captive breeding with reintroduction into the wild</w:t>
      </w:r>
      <w:r w:rsidR="001C200C">
        <w:rPr>
          <w:rFonts w:ascii="Times New Roman" w:hAnsi="Times New Roman" w:cs="Times New Roman"/>
        </w:rPr>
        <w:t xml:space="preserve"> either to </w:t>
      </w:r>
      <w:r w:rsidR="0095362A">
        <w:rPr>
          <w:rFonts w:ascii="Times New Roman" w:hAnsi="Times New Roman" w:cs="Times New Roman"/>
        </w:rPr>
        <w:t xml:space="preserve">supplement wild populations or to be introduced into new suitable areas (Pedrono and Sarvoy 2000). Even with these conservation efforts and a fair amount of current research on how to maximize the productivity of the captive breeding programs, we still see a serious and concerning decline in the population of ploughshare tortoises. With this being said, it may be necessary to </w:t>
      </w:r>
      <w:r w:rsidR="00CC59F9">
        <w:rPr>
          <w:rFonts w:ascii="Times New Roman" w:hAnsi="Times New Roman" w:cs="Times New Roman"/>
        </w:rPr>
        <w:t>reevaluate</w:t>
      </w:r>
      <w:r w:rsidR="0095362A">
        <w:rPr>
          <w:rFonts w:ascii="Times New Roman" w:hAnsi="Times New Roman" w:cs="Times New Roman"/>
        </w:rPr>
        <w:t xml:space="preserve"> previous conservation efforts such as captive breeding and focus on other forms of conservation. </w:t>
      </w:r>
    </w:p>
    <w:p w14:paraId="6BDAD447" w14:textId="4E482AF2" w:rsidR="0002403D" w:rsidRPr="0002403D" w:rsidRDefault="00590884" w:rsidP="0038041C">
      <w:pPr>
        <w:spacing w:line="480" w:lineRule="auto"/>
        <w:rPr>
          <w:rFonts w:ascii="Times New Roman" w:hAnsi="Times New Roman" w:cs="Times New Roman"/>
        </w:rPr>
      </w:pPr>
      <w:r>
        <w:rPr>
          <w:rFonts w:ascii="Times New Roman" w:hAnsi="Times New Roman" w:cs="Times New Roman"/>
        </w:rPr>
        <w:t>Due to this disparity between current conservation methods and a consistently declining population, I am interested if conservation efforts can actually save the ploughshare tortoise from extinction. In order to answer this question, I will first find out w</w:t>
      </w:r>
      <w:r w:rsidR="00BE61CA">
        <w:rPr>
          <w:rFonts w:ascii="Times New Roman" w:hAnsi="Times New Roman" w:cs="Times New Roman"/>
        </w:rPr>
        <w:t>hat parameters are having the greatest effect on the ploughshare tortoise</w:t>
      </w:r>
      <w:r>
        <w:rPr>
          <w:rFonts w:ascii="Times New Roman" w:hAnsi="Times New Roman" w:cs="Times New Roman"/>
        </w:rPr>
        <w:t>’</w:t>
      </w:r>
      <w:r w:rsidR="00BE61CA">
        <w:rPr>
          <w:rFonts w:ascii="Times New Roman" w:hAnsi="Times New Roman" w:cs="Times New Roman"/>
        </w:rPr>
        <w:t>s population</w:t>
      </w:r>
      <w:r>
        <w:rPr>
          <w:rFonts w:ascii="Times New Roman" w:hAnsi="Times New Roman" w:cs="Times New Roman"/>
        </w:rPr>
        <w:t xml:space="preserve">. I will then determine what stage class (hatchlings, small juveniles, large juveniles, or adults) </w:t>
      </w:r>
      <w:r w:rsidR="00CC59F9">
        <w:rPr>
          <w:rFonts w:ascii="Times New Roman" w:hAnsi="Times New Roman" w:cs="Times New Roman"/>
        </w:rPr>
        <w:t>is most valuable in terms of reproduction to</w:t>
      </w:r>
      <w:r>
        <w:rPr>
          <w:rFonts w:ascii="Times New Roman" w:hAnsi="Times New Roman" w:cs="Times New Roman"/>
        </w:rPr>
        <w:t xml:space="preserve"> the population. I will then conduct a population viability analysis b</w:t>
      </w:r>
      <w:r w:rsidR="00BE61CA">
        <w:rPr>
          <w:rFonts w:ascii="Times New Roman" w:hAnsi="Times New Roman" w:cs="Times New Roman"/>
        </w:rPr>
        <w:t xml:space="preserve">ased on the predation level </w:t>
      </w:r>
      <w:r>
        <w:rPr>
          <w:rFonts w:ascii="Times New Roman" w:hAnsi="Times New Roman" w:cs="Times New Roman"/>
        </w:rPr>
        <w:t xml:space="preserve">(predation in this case being individuals taken from the population for illegal trade) </w:t>
      </w:r>
      <w:r w:rsidR="00BE61CA">
        <w:rPr>
          <w:rFonts w:ascii="Times New Roman" w:hAnsi="Times New Roman" w:cs="Times New Roman"/>
        </w:rPr>
        <w:t>and habitat loss</w:t>
      </w:r>
      <w:r>
        <w:rPr>
          <w:rFonts w:ascii="Times New Roman" w:hAnsi="Times New Roman" w:cs="Times New Roman"/>
        </w:rPr>
        <w:t xml:space="preserve"> due to bush fires</w:t>
      </w:r>
      <w:r w:rsidR="00BE61CA">
        <w:rPr>
          <w:rFonts w:ascii="Times New Roman" w:hAnsi="Times New Roman" w:cs="Times New Roman"/>
        </w:rPr>
        <w:t xml:space="preserve"> that current populations are seeing now, </w:t>
      </w:r>
      <w:r>
        <w:rPr>
          <w:rFonts w:ascii="Times New Roman" w:hAnsi="Times New Roman" w:cs="Times New Roman"/>
        </w:rPr>
        <w:t xml:space="preserve">and investigate if there </w:t>
      </w:r>
      <w:r w:rsidR="00BE61CA">
        <w:rPr>
          <w:rFonts w:ascii="Times New Roman" w:hAnsi="Times New Roman" w:cs="Times New Roman"/>
        </w:rPr>
        <w:t xml:space="preserve">are feasible </w:t>
      </w:r>
      <w:r w:rsidR="00CC1DE1">
        <w:rPr>
          <w:rFonts w:ascii="Times New Roman" w:hAnsi="Times New Roman" w:cs="Times New Roman"/>
        </w:rPr>
        <w:t>measures that</w:t>
      </w:r>
      <w:r w:rsidR="00BE61CA">
        <w:rPr>
          <w:rFonts w:ascii="Times New Roman" w:hAnsi="Times New Roman" w:cs="Times New Roman"/>
        </w:rPr>
        <w:t xml:space="preserve"> can </w:t>
      </w:r>
      <w:r w:rsidR="00CC1DE1">
        <w:rPr>
          <w:rFonts w:ascii="Times New Roman" w:hAnsi="Times New Roman" w:cs="Times New Roman"/>
        </w:rPr>
        <w:t xml:space="preserve">be </w:t>
      </w:r>
      <w:r w:rsidR="00BE61CA">
        <w:rPr>
          <w:rFonts w:ascii="Times New Roman" w:hAnsi="Times New Roman" w:cs="Times New Roman"/>
        </w:rPr>
        <w:t>take</w:t>
      </w:r>
      <w:r w:rsidR="00CC1DE1">
        <w:rPr>
          <w:rFonts w:ascii="Times New Roman" w:hAnsi="Times New Roman" w:cs="Times New Roman"/>
        </w:rPr>
        <w:t>n</w:t>
      </w:r>
      <w:r w:rsidR="00BE61CA">
        <w:rPr>
          <w:rFonts w:ascii="Times New Roman" w:hAnsi="Times New Roman" w:cs="Times New Roman"/>
        </w:rPr>
        <w:t xml:space="preserve"> to save </w:t>
      </w:r>
      <w:r>
        <w:rPr>
          <w:rFonts w:ascii="Times New Roman" w:hAnsi="Times New Roman" w:cs="Times New Roman"/>
        </w:rPr>
        <w:t>this population from extinction</w:t>
      </w:r>
      <w:r w:rsidR="00CC1DE1">
        <w:rPr>
          <w:rFonts w:ascii="Times New Roman" w:hAnsi="Times New Roman" w:cs="Times New Roman"/>
        </w:rPr>
        <w:t>.</w:t>
      </w:r>
      <w:r w:rsidR="00BE61CA">
        <w:rPr>
          <w:rFonts w:ascii="Times New Roman" w:hAnsi="Times New Roman" w:cs="Times New Roman"/>
        </w:rPr>
        <w:t xml:space="preserve"> </w:t>
      </w:r>
    </w:p>
    <w:p w14:paraId="4DE63CD6" w14:textId="4623E627" w:rsidR="008B187E" w:rsidRPr="008B187E" w:rsidRDefault="008B187E" w:rsidP="0038041C">
      <w:pPr>
        <w:spacing w:line="480" w:lineRule="auto"/>
        <w:rPr>
          <w:rFonts w:ascii="Times New Roman" w:hAnsi="Times New Roman" w:cs="Times New Roman"/>
          <w:b/>
        </w:rPr>
      </w:pPr>
      <w:r w:rsidRPr="008B187E">
        <w:rPr>
          <w:rFonts w:ascii="Times New Roman" w:hAnsi="Times New Roman" w:cs="Times New Roman"/>
          <w:b/>
        </w:rPr>
        <w:lastRenderedPageBreak/>
        <w:t>Methods</w:t>
      </w:r>
    </w:p>
    <w:p w14:paraId="2539D097" w14:textId="3B716058" w:rsidR="00591590" w:rsidRDefault="00A33F0C" w:rsidP="0038041C">
      <w:pPr>
        <w:spacing w:line="480" w:lineRule="auto"/>
        <w:rPr>
          <w:rFonts w:ascii="Times New Roman" w:hAnsi="Times New Roman" w:cs="Times New Roman"/>
        </w:rPr>
      </w:pPr>
      <w:r>
        <w:rPr>
          <w:rFonts w:ascii="Times New Roman" w:hAnsi="Times New Roman" w:cs="Times New Roman"/>
        </w:rPr>
        <w:t>For the sensitivity</w:t>
      </w:r>
      <w:r w:rsidR="00930B70">
        <w:rPr>
          <w:rFonts w:ascii="Times New Roman" w:hAnsi="Times New Roman" w:cs="Times New Roman"/>
        </w:rPr>
        <w:t xml:space="preserve"> and elasticity</w:t>
      </w:r>
      <w:r>
        <w:rPr>
          <w:rFonts w:ascii="Times New Roman" w:hAnsi="Times New Roman" w:cs="Times New Roman"/>
        </w:rPr>
        <w:t xml:space="preserve"> analysis and the reproductive value analysis</w:t>
      </w:r>
      <w:r w:rsidR="00441DA9">
        <w:rPr>
          <w:rFonts w:ascii="Times New Roman" w:hAnsi="Times New Roman" w:cs="Times New Roman"/>
        </w:rPr>
        <w:t xml:space="preserve"> I used a stage based population matrix. I chose to use a stage based population matrix instead of an age based population matrix due to the long life span of the ploughshare tortoise which ranges from 50 to 100 years. I chose to use four different stages: eggs/hatchlings (0 years old), small juveniles (1-3 years old), large juveniles (4-16 years old), and adults (17-death). These different stages were based off previous studies from Pedrono </w:t>
      </w:r>
      <w:r w:rsidR="004003E2">
        <w:rPr>
          <w:rFonts w:ascii="Times New Roman" w:hAnsi="Times New Roman" w:cs="Times New Roman"/>
        </w:rPr>
        <w:t xml:space="preserve">et al. </w:t>
      </w:r>
      <w:r w:rsidR="00441DA9">
        <w:rPr>
          <w:rFonts w:ascii="Times New Roman" w:hAnsi="Times New Roman" w:cs="Times New Roman"/>
        </w:rPr>
        <w:t>(2004) and O’Brien</w:t>
      </w:r>
      <w:r w:rsidR="004003E2">
        <w:rPr>
          <w:rFonts w:ascii="Times New Roman" w:hAnsi="Times New Roman" w:cs="Times New Roman"/>
        </w:rPr>
        <w:t xml:space="preserve"> et al.</w:t>
      </w:r>
      <w:r w:rsidR="00441DA9">
        <w:rPr>
          <w:rFonts w:ascii="Times New Roman" w:hAnsi="Times New Roman" w:cs="Times New Roman"/>
        </w:rPr>
        <w:t xml:space="preserve"> (2005)</w:t>
      </w:r>
      <w:r w:rsidR="007A1578">
        <w:rPr>
          <w:rFonts w:ascii="Times New Roman" w:hAnsi="Times New Roman" w:cs="Times New Roman"/>
        </w:rPr>
        <w:t>.</w:t>
      </w:r>
      <w:r w:rsidR="004003E2">
        <w:rPr>
          <w:rFonts w:ascii="Times New Roman" w:hAnsi="Times New Roman" w:cs="Times New Roman"/>
        </w:rPr>
        <w:t xml:space="preserve"> </w:t>
      </w:r>
      <w:r w:rsidR="00591590">
        <w:rPr>
          <w:rFonts w:ascii="Times New Roman" w:hAnsi="Times New Roman" w:cs="Times New Roman"/>
        </w:rPr>
        <w:t xml:space="preserve">The probabilities of surviving and remaining in the same stage and the probabilities of surviving and transitioning into the next </w:t>
      </w:r>
      <w:r w:rsidR="00CC1DE1">
        <w:rPr>
          <w:rFonts w:ascii="Times New Roman" w:hAnsi="Times New Roman" w:cs="Times New Roman"/>
        </w:rPr>
        <w:t>st</w:t>
      </w:r>
      <w:r w:rsidR="00591590">
        <w:rPr>
          <w:rFonts w:ascii="Times New Roman" w:hAnsi="Times New Roman" w:cs="Times New Roman"/>
        </w:rPr>
        <w:t>age class were determined using the results from a study conducted by O’Brien et al. (2005) which gave total probability of surviving for each stage class</w:t>
      </w:r>
      <w:r w:rsidR="00AB0B8C">
        <w:rPr>
          <w:rFonts w:ascii="Times New Roman" w:hAnsi="Times New Roman" w:cs="Times New Roman"/>
        </w:rPr>
        <w:t>, see</w:t>
      </w:r>
      <w:r w:rsidR="00A506CA">
        <w:rPr>
          <w:rFonts w:ascii="Times New Roman" w:hAnsi="Times New Roman" w:cs="Times New Roman"/>
        </w:rPr>
        <w:t xml:space="preserve"> Figure</w:t>
      </w:r>
      <w:r w:rsidR="00591590">
        <w:rPr>
          <w:rFonts w:ascii="Times New Roman" w:hAnsi="Times New Roman" w:cs="Times New Roman"/>
        </w:rPr>
        <w:t xml:space="preserve"> 1. </w:t>
      </w:r>
      <w:r w:rsidR="00020118">
        <w:rPr>
          <w:rFonts w:ascii="Times New Roman" w:hAnsi="Times New Roman" w:cs="Times New Roman"/>
        </w:rPr>
        <w:t xml:space="preserve">The probability of remaining in each stage class and the probability of graduating to the next stage class was determined using the total probability of surviving for each stage class. It was calculated assuming </w:t>
      </w:r>
      <w:r w:rsidR="00EF059F">
        <w:rPr>
          <w:rFonts w:ascii="Times New Roman" w:hAnsi="Times New Roman" w:cs="Times New Roman"/>
        </w:rPr>
        <w:t>a</w:t>
      </w:r>
      <w:r w:rsidR="00020118">
        <w:rPr>
          <w:rFonts w:ascii="Times New Roman" w:hAnsi="Times New Roman" w:cs="Times New Roman"/>
        </w:rPr>
        <w:t xml:space="preserve"> uniform distribution of the population within each stage class. The hatchling stage class (stage class 1) </w:t>
      </w:r>
      <w:r w:rsidR="00EF059F">
        <w:rPr>
          <w:rFonts w:ascii="Times New Roman" w:hAnsi="Times New Roman" w:cs="Times New Roman"/>
        </w:rPr>
        <w:t>has no probability of staying a hatchling and therefore the total probability of surviving was that it transitions to the next stage class which is the small juvenile stage class (stage class 2). The small juvenile stage class consists of individuals of ages 1-3 years old. In order to calculate the probability of remaining and the probability of graduating from the total probability of surviving, I assumed a uniform distribution of the population throughout each of the ages and therefore divided the total probability of surviving by three to get the probability of graduating to the next stage. The only way to graduate to the next stage is to be three years old and then transition to the large juvenile stage when the tortoise turns four years old. Therefore</w:t>
      </w:r>
      <w:r w:rsidR="007753F4">
        <w:rPr>
          <w:rFonts w:ascii="Times New Roman" w:hAnsi="Times New Roman" w:cs="Times New Roman"/>
        </w:rPr>
        <w:t>,</w:t>
      </w:r>
      <w:r w:rsidR="00EF059F">
        <w:rPr>
          <w:rFonts w:ascii="Times New Roman" w:hAnsi="Times New Roman" w:cs="Times New Roman"/>
        </w:rPr>
        <w:t xml:space="preserve"> if we assume a uniform distribution, one third of the total population will be three years old and will transition to four years old with probability .749, or the total number </w:t>
      </w:r>
      <w:r w:rsidR="00EF059F">
        <w:rPr>
          <w:rFonts w:ascii="Times New Roman" w:hAnsi="Times New Roman" w:cs="Times New Roman"/>
        </w:rPr>
        <w:lastRenderedPageBreak/>
        <w:t xml:space="preserve">of small juveniles will transition to the large juvenile stage class with probability .2497. The probability of remaining in the small juvenile class was then just the probability of graduating into the next stage class subtracted from the total probability of surviving. I used these same methods to obtain the probability of remaining a large juvenile or graduating to an adult. The only difference is that the tortoise spends 13 years as a large juvenile, so I divided the total probability of surviving by thirteen. </w:t>
      </w:r>
      <w:r w:rsidR="00D03312">
        <w:rPr>
          <w:rFonts w:ascii="Times New Roman" w:hAnsi="Times New Roman" w:cs="Times New Roman"/>
        </w:rPr>
        <w:t xml:space="preserve">In order to determine the fecundity of the population, I took the mean clutch size multiplied by the number of clutches laid each year multiplied by the survival rate of the clutches (3.2*2.45*.546=4.28) which gives an average fecundity for the adult age class of 4.28 (O’Brien et </w:t>
      </w:r>
      <w:r w:rsidR="008B187E">
        <w:rPr>
          <w:rFonts w:ascii="Times New Roman" w:hAnsi="Times New Roman" w:cs="Times New Roman"/>
        </w:rPr>
        <w:t>al, 2005, Pedrono et al, 2008 and Pedrono et al., 2001</w:t>
      </w:r>
      <w:r w:rsidR="00D03312">
        <w:rPr>
          <w:rFonts w:ascii="Times New Roman" w:hAnsi="Times New Roman" w:cs="Times New Roman"/>
        </w:rPr>
        <w:t>)</w:t>
      </w:r>
      <w:r w:rsidR="008B187E">
        <w:rPr>
          <w:rFonts w:ascii="Times New Roman" w:hAnsi="Times New Roman" w:cs="Times New Roman"/>
        </w:rPr>
        <w:t xml:space="preserve">. </w:t>
      </w:r>
      <w:r w:rsidR="005C6FB0">
        <w:rPr>
          <w:rFonts w:ascii="Times New Roman" w:hAnsi="Times New Roman" w:cs="Times New Roman"/>
        </w:rPr>
        <w:t>Figure 1 sh</w:t>
      </w:r>
      <w:r w:rsidR="007753F4">
        <w:rPr>
          <w:rFonts w:ascii="Times New Roman" w:hAnsi="Times New Roman" w:cs="Times New Roman"/>
        </w:rPr>
        <w:t xml:space="preserve">ows </w:t>
      </w:r>
      <w:r w:rsidR="00F678B3">
        <w:rPr>
          <w:rFonts w:ascii="Times New Roman" w:hAnsi="Times New Roman" w:cs="Times New Roman"/>
        </w:rPr>
        <w:t xml:space="preserve">the initial probability matrix used for </w:t>
      </w:r>
      <w:r w:rsidR="00D92FB2">
        <w:rPr>
          <w:rFonts w:ascii="Times New Roman" w:hAnsi="Times New Roman" w:cs="Times New Roman"/>
        </w:rPr>
        <w:t xml:space="preserve">the reproductive value analysis and the population viability analysis. </w:t>
      </w:r>
      <w:r w:rsidR="00F678B3">
        <w:rPr>
          <w:rFonts w:ascii="Times New Roman" w:hAnsi="Times New Roman" w:cs="Times New Roman"/>
        </w:rPr>
        <w:t xml:space="preserve"> </w:t>
      </w:r>
    </w:p>
    <w:p w14:paraId="12540BBE" w14:textId="5142F737" w:rsidR="00F678B3" w:rsidRDefault="00D92FB2" w:rsidP="0038041C">
      <w:pPr>
        <w:spacing w:line="480" w:lineRule="auto"/>
        <w:rPr>
          <w:rFonts w:ascii="Times New Roman" w:eastAsiaTheme="minorEastAsia" w:hAnsi="Times New Roman" w:cs="Times New Roman"/>
        </w:rPr>
      </w:pPr>
      <w:r>
        <w:rPr>
          <w:rFonts w:ascii="Times New Roman" w:eastAsiaTheme="minorEastAsia" w:hAnsi="Times New Roman" w:cs="Times New Roman"/>
        </w:rPr>
        <w:t>I then constructed another population projection matrix using d</w:t>
      </w:r>
      <w:r w:rsidR="00F678B3">
        <w:rPr>
          <w:rFonts w:ascii="Times New Roman" w:eastAsiaTheme="minorEastAsia" w:hAnsi="Times New Roman" w:cs="Times New Roman"/>
        </w:rPr>
        <w:t xml:space="preserve">ecreased survival probabilities for more </w:t>
      </w:r>
      <w:r>
        <w:rPr>
          <w:rFonts w:ascii="Times New Roman" w:eastAsiaTheme="minorEastAsia" w:hAnsi="Times New Roman" w:cs="Times New Roman"/>
        </w:rPr>
        <w:t xml:space="preserve">a more </w:t>
      </w:r>
      <w:r w:rsidR="00F678B3">
        <w:rPr>
          <w:rFonts w:ascii="Times New Roman" w:eastAsiaTheme="minorEastAsia" w:hAnsi="Times New Roman" w:cs="Times New Roman"/>
        </w:rPr>
        <w:t>realistic setting to be 25% less than values extrapolated from O’Brien</w:t>
      </w:r>
      <w:r>
        <w:rPr>
          <w:rFonts w:ascii="Times New Roman" w:eastAsiaTheme="minorEastAsia" w:hAnsi="Times New Roman" w:cs="Times New Roman"/>
        </w:rPr>
        <w:t xml:space="preserve"> et al (2005)</w:t>
      </w:r>
      <w:r w:rsidR="00F678B3">
        <w:rPr>
          <w:rFonts w:ascii="Times New Roman" w:eastAsiaTheme="minorEastAsia" w:hAnsi="Times New Roman" w:cs="Times New Roman"/>
        </w:rPr>
        <w:t xml:space="preserve">. </w:t>
      </w:r>
      <w:r>
        <w:rPr>
          <w:rFonts w:ascii="Times New Roman" w:eastAsiaTheme="minorEastAsia" w:hAnsi="Times New Roman" w:cs="Times New Roman"/>
        </w:rPr>
        <w:t xml:space="preserve">The data from O’Brien et al (2005) </w:t>
      </w:r>
      <w:r w:rsidR="00F678B3">
        <w:rPr>
          <w:rFonts w:ascii="Times New Roman" w:eastAsiaTheme="minorEastAsia" w:hAnsi="Times New Roman" w:cs="Times New Roman"/>
        </w:rPr>
        <w:t>was</w:t>
      </w:r>
      <w:r>
        <w:rPr>
          <w:rFonts w:ascii="Times New Roman" w:eastAsiaTheme="minorEastAsia" w:hAnsi="Times New Roman" w:cs="Times New Roman"/>
        </w:rPr>
        <w:t xml:space="preserve"> based on</w:t>
      </w:r>
      <w:r w:rsidR="00F678B3">
        <w:rPr>
          <w:rFonts w:ascii="Times New Roman" w:eastAsiaTheme="minorEastAsia" w:hAnsi="Times New Roman" w:cs="Times New Roman"/>
        </w:rPr>
        <w:t xml:space="preserve"> a 6-month capture and release </w:t>
      </w:r>
      <w:r>
        <w:rPr>
          <w:rFonts w:ascii="Times New Roman" w:eastAsiaTheme="minorEastAsia" w:hAnsi="Times New Roman" w:cs="Times New Roman"/>
        </w:rPr>
        <w:t>program from only the Cape Sade patch</w:t>
      </w:r>
      <w:r w:rsidR="00F678B3">
        <w:rPr>
          <w:rFonts w:ascii="Times New Roman" w:eastAsiaTheme="minorEastAsia" w:hAnsi="Times New Roman" w:cs="Times New Roman"/>
        </w:rPr>
        <w:t>.</w:t>
      </w:r>
      <w:r>
        <w:rPr>
          <w:rFonts w:ascii="Times New Roman" w:eastAsiaTheme="minorEastAsia" w:hAnsi="Times New Roman" w:cs="Times New Roman"/>
        </w:rPr>
        <w:t xml:space="preserve"> This is a short-term program and it would be hard to capture all of the population dynamics involved in that small period of time, especially the stochastic factors that can have large effects on small populations.</w:t>
      </w:r>
      <w:r w:rsidR="00F678B3">
        <w:rPr>
          <w:rFonts w:ascii="Times New Roman" w:eastAsiaTheme="minorEastAsia" w:hAnsi="Times New Roman" w:cs="Times New Roman"/>
        </w:rPr>
        <w:t xml:space="preserve"> </w:t>
      </w:r>
      <w:r>
        <w:rPr>
          <w:rFonts w:ascii="Times New Roman" w:eastAsiaTheme="minorEastAsia" w:hAnsi="Times New Roman" w:cs="Times New Roman"/>
        </w:rPr>
        <w:t>Also with researchers frequenting this site for this period of time, possible theft may have been decreased due to more human intervention</w:t>
      </w:r>
      <w:r w:rsidR="00FC0BD0">
        <w:rPr>
          <w:rFonts w:ascii="Times New Roman" w:eastAsiaTheme="minorEastAsia" w:hAnsi="Times New Roman" w:cs="Times New Roman"/>
        </w:rPr>
        <w:t xml:space="preserve">. </w:t>
      </w:r>
      <w:r w:rsidR="00F678B3">
        <w:rPr>
          <w:rFonts w:ascii="Times New Roman" w:eastAsiaTheme="minorEastAsia" w:hAnsi="Times New Roman" w:cs="Times New Roman"/>
        </w:rPr>
        <w:t xml:space="preserve"> </w:t>
      </w:r>
    </w:p>
    <w:p w14:paraId="5E62903D" w14:textId="44F60E17" w:rsidR="00B70A5A" w:rsidRDefault="00B70A5A" w:rsidP="0038041C">
      <w:pPr>
        <w:spacing w:line="480" w:lineRule="auto"/>
        <w:rPr>
          <w:rFonts w:ascii="Times New Roman" w:hAnsi="Times New Roman" w:cs="Times New Roman"/>
        </w:rPr>
      </w:pPr>
      <w:r>
        <w:rPr>
          <w:rFonts w:ascii="Times New Roman" w:hAnsi="Times New Roman" w:cs="Times New Roman"/>
        </w:rPr>
        <w:t>In order to determine the number of individuals in each stage class, I used a population estimate of the ploughshare tortoises from January 2016</w:t>
      </w:r>
      <w:r w:rsidR="00FD65D3">
        <w:rPr>
          <w:rFonts w:ascii="Times New Roman" w:hAnsi="Times New Roman" w:cs="Times New Roman"/>
        </w:rPr>
        <w:t xml:space="preserve"> of approximately 400 individuals</w:t>
      </w:r>
      <w:r>
        <w:rPr>
          <w:rFonts w:ascii="Times New Roman" w:hAnsi="Times New Roman" w:cs="Times New Roman"/>
        </w:rPr>
        <w:t xml:space="preserve"> (Currylow </w:t>
      </w:r>
      <w:r w:rsidR="00393E3E">
        <w:rPr>
          <w:rFonts w:ascii="Times New Roman" w:hAnsi="Times New Roman" w:cs="Times New Roman"/>
        </w:rPr>
        <w:t>et al. 2017).</w:t>
      </w:r>
      <w:r w:rsidR="00547291">
        <w:rPr>
          <w:rFonts w:ascii="Times New Roman" w:hAnsi="Times New Roman" w:cs="Times New Roman"/>
        </w:rPr>
        <w:t xml:space="preserve"> </w:t>
      </w:r>
      <w:r w:rsidR="004B471D">
        <w:rPr>
          <w:rFonts w:ascii="Times New Roman" w:hAnsi="Times New Roman" w:cs="Times New Roman"/>
        </w:rPr>
        <w:t>In terms of total population size, the ratio of male to female tortoises is assumed to be one to one</w:t>
      </w:r>
      <w:r w:rsidR="00633D5B">
        <w:rPr>
          <w:rFonts w:ascii="Times New Roman" w:hAnsi="Times New Roman" w:cs="Times New Roman"/>
        </w:rPr>
        <w:t xml:space="preserve">, so I use a total population size of 200 individuals because females are the only ones laying clutches (Currylow et al 2017). </w:t>
      </w:r>
      <w:r w:rsidR="00547291">
        <w:rPr>
          <w:rFonts w:ascii="Times New Roman" w:hAnsi="Times New Roman" w:cs="Times New Roman"/>
        </w:rPr>
        <w:t>There is</w:t>
      </w:r>
      <w:r w:rsidR="00633D5B">
        <w:rPr>
          <w:rFonts w:ascii="Times New Roman" w:hAnsi="Times New Roman" w:cs="Times New Roman"/>
        </w:rPr>
        <w:t xml:space="preserve"> no</w:t>
      </w:r>
      <w:r w:rsidR="00547291">
        <w:rPr>
          <w:rFonts w:ascii="Times New Roman" w:hAnsi="Times New Roman" w:cs="Times New Roman"/>
        </w:rPr>
        <w:t xml:space="preserve"> up to date information on how many of those </w:t>
      </w:r>
      <w:r w:rsidR="00547291">
        <w:rPr>
          <w:rFonts w:ascii="Times New Roman" w:hAnsi="Times New Roman" w:cs="Times New Roman"/>
        </w:rPr>
        <w:lastRenderedPageBreak/>
        <w:t>individuals are in each age class, and therefore I used population percentages from Smith et al. (1999). Smith et al. (1999) found that of the total ploughshare tortoises they sampled, 40% had a carapace length that was less than 85mm (corresponds to hatchling and small juvenile stage class), 22% had a carapace length between 86mm and 322mm (corresponding to the large juvenile stage class), and the remaining population, 38%, had a carapace length of greater than 322mm (corresponding to the adult stage class). Since the hatchlings and small juveniles were classified in the same range for this study, I used 20% hatchlings and 20% small juveniles. Initial population</w:t>
      </w:r>
      <w:r w:rsidR="00093A47">
        <w:rPr>
          <w:rFonts w:ascii="Times New Roman" w:hAnsi="Times New Roman" w:cs="Times New Roman"/>
        </w:rPr>
        <w:t xml:space="preserve"> sizes</w:t>
      </w:r>
      <w:r w:rsidR="00547291">
        <w:rPr>
          <w:rFonts w:ascii="Times New Roman" w:hAnsi="Times New Roman" w:cs="Times New Roman"/>
        </w:rPr>
        <w:t xml:space="preserve"> for each </w:t>
      </w:r>
      <w:r w:rsidR="00093A47">
        <w:rPr>
          <w:rFonts w:ascii="Times New Roman" w:hAnsi="Times New Roman" w:cs="Times New Roman"/>
        </w:rPr>
        <w:t>st</w:t>
      </w:r>
      <w:r w:rsidR="00547291">
        <w:rPr>
          <w:rFonts w:ascii="Times New Roman" w:hAnsi="Times New Roman" w:cs="Times New Roman"/>
        </w:rPr>
        <w:t>a</w:t>
      </w:r>
      <w:r w:rsidR="00887CA5">
        <w:rPr>
          <w:rFonts w:ascii="Times New Roman" w:hAnsi="Times New Roman" w:cs="Times New Roman"/>
        </w:rPr>
        <w:t>ge class can be found in Table 1</w:t>
      </w:r>
      <w:r w:rsidR="00547291">
        <w:rPr>
          <w:rFonts w:ascii="Times New Roman" w:hAnsi="Times New Roman" w:cs="Times New Roman"/>
        </w:rPr>
        <w:t xml:space="preserve">. </w:t>
      </w:r>
    </w:p>
    <w:p w14:paraId="57EB10E4" w14:textId="0AC8810B" w:rsidR="00061352" w:rsidRDefault="00061352" w:rsidP="0038041C">
      <w:pPr>
        <w:spacing w:line="480" w:lineRule="auto"/>
        <w:rPr>
          <w:rFonts w:ascii="Times New Roman" w:hAnsi="Times New Roman" w:cs="Times New Roman"/>
        </w:rPr>
      </w:pPr>
      <w:r>
        <w:rPr>
          <w:rFonts w:ascii="Times New Roman" w:hAnsi="Times New Roman" w:cs="Times New Roman"/>
        </w:rPr>
        <w:t xml:space="preserve">Since these tortoises occur in five isolated patches, making migration between patches impossible, it is more appropriate to consider each individual isolated patch on its own with its own total population size. These patches are </w:t>
      </w:r>
      <w:r w:rsidR="005F1270">
        <w:rPr>
          <w:rFonts w:ascii="Times New Roman" w:hAnsi="Times New Roman" w:cs="Times New Roman"/>
        </w:rPr>
        <w:t xml:space="preserve">Capa Sada, Ankasakabe, Behata, </w:t>
      </w:r>
      <w:r w:rsidR="00515FDB">
        <w:rPr>
          <w:rFonts w:ascii="Times New Roman" w:hAnsi="Times New Roman" w:cs="Times New Roman"/>
        </w:rPr>
        <w:t>Betainalika, and Ambatomainty. These patches</w:t>
      </w:r>
      <w:r w:rsidR="003642EF">
        <w:rPr>
          <w:rFonts w:ascii="Times New Roman" w:hAnsi="Times New Roman" w:cs="Times New Roman"/>
        </w:rPr>
        <w:t xml:space="preserve"> (along with other patches that no longer have suitable habitat for ploughshare tortoises)</w:t>
      </w:r>
      <w:r w:rsidR="00515FDB">
        <w:rPr>
          <w:rFonts w:ascii="Times New Roman" w:hAnsi="Times New Roman" w:cs="Times New Roman"/>
        </w:rPr>
        <w:t xml:space="preserve"> were sampled by </w:t>
      </w:r>
      <w:r w:rsidR="003642EF">
        <w:rPr>
          <w:rFonts w:ascii="Times New Roman" w:hAnsi="Times New Roman" w:cs="Times New Roman"/>
        </w:rPr>
        <w:t>Smith et al (1999) from 1993-1995, they found 99, 2, 18, 1 and 4 ploughshare tortoises respectively for the patches listed. Although this data was collected over 20 years ago and populations change, I will be using these proportions to determine a best estimate of how many tortoises of the current population are in each individual patch. Based on these data, we can expect approximately 80.4% of tortoises to be in the Capa Sada patch, 1.6% to be in the Ankasakabe patch, 14.6% to be in the Behata patch, .8% to be in the Betainalika patch, and 3.3% t</w:t>
      </w:r>
      <w:r w:rsidR="00EF44DB">
        <w:rPr>
          <w:rFonts w:ascii="Times New Roman" w:hAnsi="Times New Roman" w:cs="Times New Roman"/>
        </w:rPr>
        <w:t>o be in the</w:t>
      </w:r>
      <w:r w:rsidR="000D7C36">
        <w:rPr>
          <w:rFonts w:ascii="Times New Roman" w:hAnsi="Times New Roman" w:cs="Times New Roman"/>
        </w:rPr>
        <w:t xml:space="preserve"> Ambatomainty patch, see Table 1</w:t>
      </w:r>
      <w:r w:rsidR="00EF44DB">
        <w:rPr>
          <w:rFonts w:ascii="Times New Roman" w:hAnsi="Times New Roman" w:cs="Times New Roman"/>
        </w:rPr>
        <w:t xml:space="preserve"> for population numbers used in each patch. </w:t>
      </w:r>
    </w:p>
    <w:p w14:paraId="490B4130" w14:textId="4FD09F22" w:rsidR="000D7C36" w:rsidRPr="000D7C36" w:rsidRDefault="000D7C36" w:rsidP="0038041C">
      <w:pPr>
        <w:spacing w:line="480" w:lineRule="auto"/>
        <w:rPr>
          <w:rFonts w:ascii="Times New Roman" w:hAnsi="Times New Roman" w:cs="Times New Roman"/>
          <w:i/>
        </w:rPr>
      </w:pPr>
      <w:r w:rsidRPr="000D7C36">
        <w:rPr>
          <w:rFonts w:ascii="Times New Roman" w:hAnsi="Times New Roman" w:cs="Times New Roman"/>
          <w:i/>
        </w:rPr>
        <w:t>Reproductive Value Analysis</w:t>
      </w:r>
    </w:p>
    <w:p w14:paraId="13F6D4D0" w14:textId="1112D778" w:rsidR="009C7EE4" w:rsidRDefault="00C0116A" w:rsidP="0038041C">
      <w:pPr>
        <w:spacing w:line="480" w:lineRule="auto"/>
        <w:rPr>
          <w:rFonts w:ascii="Times New Roman" w:hAnsi="Times New Roman" w:cs="Times New Roman"/>
        </w:rPr>
      </w:pPr>
      <w:r>
        <w:rPr>
          <w:rFonts w:ascii="Times New Roman" w:hAnsi="Times New Roman" w:cs="Times New Roman"/>
        </w:rPr>
        <w:t>Reproductive</w:t>
      </w:r>
      <w:r w:rsidR="00DE691A">
        <w:rPr>
          <w:rFonts w:ascii="Times New Roman" w:hAnsi="Times New Roman" w:cs="Times New Roman"/>
        </w:rPr>
        <w:t xml:space="preserve"> value was calculated using </w:t>
      </w:r>
      <w:r>
        <w:rPr>
          <w:rFonts w:ascii="Times New Roman" w:hAnsi="Times New Roman" w:cs="Times New Roman"/>
        </w:rPr>
        <w:t xml:space="preserve">the </w:t>
      </w:r>
      <w:r w:rsidR="008C45EA">
        <w:rPr>
          <w:rFonts w:ascii="Times New Roman" w:hAnsi="Times New Roman" w:cs="Times New Roman"/>
        </w:rPr>
        <w:t xml:space="preserve">initial population matrix and the </w:t>
      </w:r>
      <w:r>
        <w:rPr>
          <w:rFonts w:ascii="Times New Roman" w:hAnsi="Times New Roman" w:cs="Times New Roman"/>
        </w:rPr>
        <w:t xml:space="preserve">reduced survivorship population matrix. </w:t>
      </w:r>
      <w:r w:rsidR="009B1470">
        <w:rPr>
          <w:rFonts w:ascii="Times New Roman" w:hAnsi="Times New Roman" w:cs="Times New Roman"/>
        </w:rPr>
        <w:t xml:space="preserve">And was calculated by finding the proportion of individuals in </w:t>
      </w:r>
      <w:r w:rsidR="009B1470">
        <w:rPr>
          <w:rFonts w:ascii="Times New Roman" w:hAnsi="Times New Roman" w:cs="Times New Roman"/>
        </w:rPr>
        <w:lastRenderedPageBreak/>
        <w:t xml:space="preserve">each </w:t>
      </w:r>
      <w:r w:rsidR="00FC0BD0">
        <w:rPr>
          <w:rFonts w:ascii="Times New Roman" w:hAnsi="Times New Roman" w:cs="Times New Roman"/>
        </w:rPr>
        <w:t>st</w:t>
      </w:r>
      <w:r w:rsidR="009B1470">
        <w:rPr>
          <w:rFonts w:ascii="Times New Roman" w:hAnsi="Times New Roman" w:cs="Times New Roman"/>
        </w:rPr>
        <w:t xml:space="preserve">age class after the population had </w:t>
      </w:r>
      <w:r w:rsidR="00AB2CB6">
        <w:rPr>
          <w:rFonts w:ascii="Times New Roman" w:hAnsi="Times New Roman" w:cs="Times New Roman"/>
        </w:rPr>
        <w:t xml:space="preserve">stabilized and then standardizing it by dividing the reproductive value by the reproductive value of class one. This method allows us to compare each </w:t>
      </w:r>
      <w:r w:rsidR="00AA6174">
        <w:rPr>
          <w:rFonts w:ascii="Times New Roman" w:hAnsi="Times New Roman" w:cs="Times New Roman"/>
        </w:rPr>
        <w:t>st</w:t>
      </w:r>
      <w:r w:rsidR="00AB2CB6">
        <w:rPr>
          <w:rFonts w:ascii="Times New Roman" w:hAnsi="Times New Roman" w:cs="Times New Roman"/>
        </w:rPr>
        <w:t>age classes</w:t>
      </w:r>
      <w:r w:rsidR="00DE691A">
        <w:rPr>
          <w:rFonts w:ascii="Times New Roman" w:hAnsi="Times New Roman" w:cs="Times New Roman"/>
        </w:rPr>
        <w:t xml:space="preserve"> reproductive</w:t>
      </w:r>
      <w:r w:rsidR="00AB2CB6">
        <w:rPr>
          <w:rFonts w:ascii="Times New Roman" w:hAnsi="Times New Roman" w:cs="Times New Roman"/>
        </w:rPr>
        <w:t xml:space="preserve"> value to the first stage class. </w:t>
      </w:r>
      <w:r w:rsidR="007336D9">
        <w:rPr>
          <w:rFonts w:ascii="Times New Roman" w:hAnsi="Times New Roman" w:cs="Times New Roman"/>
        </w:rPr>
        <w:t xml:space="preserve">This was done with the total population of tortoises, and not individual patches. </w:t>
      </w:r>
    </w:p>
    <w:p w14:paraId="4444BB28" w14:textId="1BCCCA85" w:rsidR="00DE691A" w:rsidRPr="00DE691A" w:rsidRDefault="00DE691A" w:rsidP="0038041C">
      <w:pPr>
        <w:spacing w:line="480" w:lineRule="auto"/>
        <w:rPr>
          <w:rFonts w:ascii="Times New Roman" w:hAnsi="Times New Roman" w:cs="Times New Roman"/>
          <w:i/>
        </w:rPr>
      </w:pPr>
      <w:r w:rsidRPr="00DE691A">
        <w:rPr>
          <w:rFonts w:ascii="Times New Roman" w:hAnsi="Times New Roman" w:cs="Times New Roman"/>
          <w:i/>
        </w:rPr>
        <w:t>Sensitivity and Elasticity Analysis</w:t>
      </w:r>
    </w:p>
    <w:p w14:paraId="770DA2D8" w14:textId="3E923703" w:rsidR="007336D9" w:rsidRDefault="007336D9" w:rsidP="0038041C">
      <w:pPr>
        <w:spacing w:line="480" w:lineRule="auto"/>
        <w:rPr>
          <w:rFonts w:ascii="Times New Roman" w:eastAsiaTheme="minorEastAsia" w:hAnsi="Times New Roman" w:cs="Times New Roman"/>
        </w:rPr>
      </w:pPr>
      <w:r>
        <w:rPr>
          <w:rFonts w:ascii="Times New Roman" w:hAnsi="Times New Roman" w:cs="Times New Roman"/>
        </w:rPr>
        <w:t xml:space="preserve">The sensitivity </w:t>
      </w:r>
      <w:r w:rsidR="00930B70">
        <w:rPr>
          <w:rFonts w:ascii="Times New Roman" w:hAnsi="Times New Roman" w:cs="Times New Roman"/>
        </w:rPr>
        <w:t xml:space="preserve">and elasticity </w:t>
      </w:r>
      <w:r>
        <w:rPr>
          <w:rFonts w:ascii="Times New Roman" w:hAnsi="Times New Roman" w:cs="Times New Roman"/>
        </w:rPr>
        <w:t>analysis was done with the reduced survivorship population matrix because it best reflects the wild ploughshare tortoise population.</w:t>
      </w:r>
      <w:r w:rsidR="00DE691A">
        <w:rPr>
          <w:rFonts w:ascii="Times New Roman" w:hAnsi="Times New Roman" w:cs="Times New Roman"/>
        </w:rPr>
        <w:t xml:space="preserve"> The sensitivity analysis was done only to get the values to conduct the elasticity analysis.</w:t>
      </w:r>
      <w:r>
        <w:rPr>
          <w:rFonts w:ascii="Times New Roman" w:hAnsi="Times New Roman" w:cs="Times New Roman"/>
        </w:rPr>
        <w:t xml:space="preserve"> The </w:t>
      </w:r>
      <w:r w:rsidR="00DE691A">
        <w:rPr>
          <w:rFonts w:ascii="Times New Roman" w:hAnsi="Times New Roman" w:cs="Times New Roman"/>
        </w:rPr>
        <w:t>elasticity</w:t>
      </w:r>
      <w:r>
        <w:rPr>
          <w:rFonts w:ascii="Times New Roman" w:hAnsi="Times New Roman" w:cs="Times New Roman"/>
        </w:rPr>
        <w:t xml:space="preserve"> analysis was also done with the total population of tortoises, not individual patches. The </w:t>
      </w:r>
      <w:r w:rsidR="00DE691A">
        <w:rPr>
          <w:rFonts w:ascii="Times New Roman" w:hAnsi="Times New Roman" w:cs="Times New Roman"/>
        </w:rPr>
        <w:t>elasticity</w:t>
      </w:r>
      <w:r>
        <w:rPr>
          <w:rFonts w:ascii="Times New Roman" w:hAnsi="Times New Roman" w:cs="Times New Roman"/>
        </w:rPr>
        <w:t xml:space="preserve"> analysis was done using t</w:t>
      </w:r>
      <w:r w:rsidR="00525181">
        <w:rPr>
          <w:rFonts w:ascii="Times New Roman" w:hAnsi="Times New Roman" w:cs="Times New Roman"/>
        </w:rPr>
        <w:t xml:space="preserve">he stable-stage distribution of the population which is simply the proportion of the population that each stage class makes up and the reproductive value of each </w:t>
      </w:r>
      <w:r w:rsidR="00DE691A">
        <w:rPr>
          <w:rFonts w:ascii="Times New Roman" w:hAnsi="Times New Roman" w:cs="Times New Roman"/>
        </w:rPr>
        <w:t xml:space="preserve">stage </w:t>
      </w:r>
      <w:r w:rsidR="00525181">
        <w:rPr>
          <w:rFonts w:ascii="Times New Roman" w:hAnsi="Times New Roman" w:cs="Times New Roman"/>
        </w:rPr>
        <w:t>class (unstandardized)</w:t>
      </w:r>
      <w:r w:rsidR="00B47BAE">
        <w:rPr>
          <w:rFonts w:ascii="Times New Roman" w:hAnsi="Times New Roman" w:cs="Times New Roman"/>
        </w:rPr>
        <w:t xml:space="preserve">. The formula for the analysis is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ij</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num>
          <m:den>
            <m:r>
              <w:rPr>
                <w:rFonts w:ascii="Cambria Math" w:hAnsi="Cambria Math" w:cs="Times New Roman"/>
              </w:rPr>
              <m:t>&lt;w,v&gt;</m:t>
            </m:r>
          </m:den>
        </m:f>
      </m:oMath>
      <w:r w:rsidR="007F6C79">
        <w:rPr>
          <w:rFonts w:ascii="Times New Roman" w:eastAsiaTheme="minorEastAsia" w:hAnsi="Times New Roman" w:cs="Times New Roman"/>
        </w:rPr>
        <w:t xml:space="preserve"> where w is the right eigenvector of the Leslie Matrix (our population matrix) and v is the left eigenvector of the Leslie Matrix. &lt;w, v&gt; is the scalar of the two vectors. Once this sensitivity analysis was done, I used the results to obtain the elasticities of each of the stage classes. This was done by using the formula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ij</m:t>
                </m:r>
              </m:sub>
            </m:sSub>
          </m:num>
          <m:den>
            <m:r>
              <w:rPr>
                <w:rFonts w:ascii="Cambria Math" w:hAnsi="Cambria Math" w:cs="Times New Roman"/>
              </w:rPr>
              <m:t>λ</m:t>
            </m:r>
          </m:den>
        </m:f>
      </m:oMath>
      <w:r w:rsidR="00912398">
        <w:rPr>
          <w:rFonts w:ascii="Times New Roman" w:eastAsiaTheme="minorEastAsia"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ij</m:t>
            </m:r>
          </m:sub>
        </m:sSub>
      </m:oMath>
      <w:r w:rsidR="00912398">
        <w:rPr>
          <w:rFonts w:ascii="Times New Roman" w:eastAsiaTheme="minorEastAsia" w:hAnsi="Times New Roman" w:cs="Times New Roman"/>
        </w:rPr>
        <w:t xml:space="preserve"> is the original matrix element,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ij</m:t>
            </m:r>
          </m:sub>
        </m:sSub>
      </m:oMath>
      <w:r w:rsidR="00912398">
        <w:rPr>
          <w:rFonts w:ascii="Times New Roman" w:eastAsiaTheme="minorEastAsia" w:hAnsi="Times New Roman" w:cs="Times New Roman"/>
        </w:rPr>
        <w:t xml:space="preserve"> is the sensitivity of the given matrix element, and </w:t>
      </w:r>
      <m:oMath>
        <m:r>
          <w:rPr>
            <w:rFonts w:ascii="Cambria Math" w:hAnsi="Cambria Math" w:cs="Times New Roman"/>
          </w:rPr>
          <m:t>λ</m:t>
        </m:r>
      </m:oMath>
      <w:r w:rsidR="00912398">
        <w:rPr>
          <w:rFonts w:ascii="Times New Roman" w:eastAsiaTheme="minorEastAsia" w:hAnsi="Times New Roman" w:cs="Times New Roman"/>
        </w:rPr>
        <w:t xml:space="preserve"> is the asymptotic growth rate. </w:t>
      </w:r>
    </w:p>
    <w:p w14:paraId="19F0E043" w14:textId="48D81978" w:rsidR="008A7CFF" w:rsidRDefault="008A7CFF" w:rsidP="0038041C">
      <w:pPr>
        <w:spacing w:line="480" w:lineRule="auto"/>
        <w:rPr>
          <w:rFonts w:ascii="Times New Roman" w:eastAsiaTheme="minorEastAsia" w:hAnsi="Times New Roman" w:cs="Times New Roman"/>
          <w:i/>
        </w:rPr>
      </w:pPr>
      <w:r w:rsidRPr="008A7CFF">
        <w:rPr>
          <w:rFonts w:ascii="Times New Roman" w:eastAsiaTheme="minorEastAsia" w:hAnsi="Times New Roman" w:cs="Times New Roman"/>
          <w:i/>
        </w:rPr>
        <w:t>Population Viability Analysis:</w:t>
      </w:r>
    </w:p>
    <w:p w14:paraId="3D089C35" w14:textId="3CFCC2FA" w:rsidR="0055198B" w:rsidRPr="0055198B" w:rsidRDefault="00952569" w:rsidP="0038041C">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For the population viability analysis, I took into account the two largest factors effecting the ploughshare tortoise population: bushfires and theft. </w:t>
      </w:r>
      <w:r w:rsidR="00652804">
        <w:rPr>
          <w:rFonts w:ascii="Times New Roman" w:eastAsiaTheme="minorEastAsia" w:hAnsi="Times New Roman" w:cs="Times New Roman"/>
        </w:rPr>
        <w:t xml:space="preserve">Since the populations occur in five distinct patches, I did a </w:t>
      </w:r>
      <w:r w:rsidR="00DE691A">
        <w:rPr>
          <w:rFonts w:ascii="Times New Roman" w:eastAsiaTheme="minorEastAsia" w:hAnsi="Times New Roman" w:cs="Times New Roman"/>
        </w:rPr>
        <w:t>population viability analysis for each of the individual</w:t>
      </w:r>
      <w:r w:rsidR="00652804">
        <w:rPr>
          <w:rFonts w:ascii="Times New Roman" w:eastAsiaTheme="minorEastAsia" w:hAnsi="Times New Roman" w:cs="Times New Roman"/>
        </w:rPr>
        <w:t xml:space="preserve"> patches. </w:t>
      </w:r>
      <w:r w:rsidR="00EE2168">
        <w:rPr>
          <w:rFonts w:ascii="Times New Roman" w:eastAsiaTheme="minorEastAsia" w:hAnsi="Times New Roman" w:cs="Times New Roman"/>
        </w:rPr>
        <w:t>K</w:t>
      </w:r>
      <w:r w:rsidR="0055198B">
        <w:rPr>
          <w:rFonts w:ascii="Times New Roman" w:eastAsiaTheme="minorEastAsia" w:hAnsi="Times New Roman" w:cs="Times New Roman"/>
        </w:rPr>
        <w:t>ull (2012)</w:t>
      </w:r>
      <w:r w:rsidR="00DE691A">
        <w:rPr>
          <w:rFonts w:ascii="Times New Roman" w:eastAsiaTheme="minorEastAsia" w:hAnsi="Times New Roman" w:cs="Times New Roman"/>
        </w:rPr>
        <w:t xml:space="preserve"> estimated</w:t>
      </w:r>
      <w:r w:rsidR="0055198B">
        <w:rPr>
          <w:rFonts w:ascii="Times New Roman" w:eastAsiaTheme="minorEastAsia" w:hAnsi="Times New Roman" w:cs="Times New Roman"/>
        </w:rPr>
        <w:t xml:space="preserve"> that approximately one quarter to one half of Madagascar’s grasslands are burned each year. I used one quarter as a lower limit estimation and one half as an upper limit estimation for </w:t>
      </w:r>
      <w:r w:rsidR="0055198B">
        <w:rPr>
          <w:rFonts w:ascii="Times New Roman" w:eastAsiaTheme="minorEastAsia" w:hAnsi="Times New Roman" w:cs="Times New Roman"/>
        </w:rPr>
        <w:lastRenderedPageBreak/>
        <w:t>the probability of a bush fire occurring in a given year. This was used in the analysis as a stochastic event because they are not predictable and therefore I used a lower estimation of a bush fire occurring every four years and an upper estimation of a bush fire occurring e</w:t>
      </w:r>
      <w:r w:rsidR="00DF02A1">
        <w:rPr>
          <w:rFonts w:ascii="Times New Roman" w:eastAsiaTheme="minorEastAsia" w:hAnsi="Times New Roman" w:cs="Times New Roman"/>
        </w:rPr>
        <w:t>very two years. There is no published data on the effect that these fires have on the ploughshare tortoise population</w:t>
      </w:r>
      <w:r w:rsidR="00203D62">
        <w:rPr>
          <w:rFonts w:ascii="Times New Roman" w:eastAsiaTheme="minorEastAsia" w:hAnsi="Times New Roman" w:cs="Times New Roman"/>
        </w:rPr>
        <w:t>, just that they reduce suitable habitat. The amount of</w:t>
      </w:r>
      <w:r w:rsidR="00CD5A84">
        <w:rPr>
          <w:rFonts w:ascii="Times New Roman" w:eastAsiaTheme="minorEastAsia" w:hAnsi="Times New Roman" w:cs="Times New Roman"/>
        </w:rPr>
        <w:t xml:space="preserve"> suitable habitat</w:t>
      </w:r>
      <w:r w:rsidR="00203D62">
        <w:rPr>
          <w:rFonts w:ascii="Times New Roman" w:eastAsiaTheme="minorEastAsia" w:hAnsi="Times New Roman" w:cs="Times New Roman"/>
        </w:rPr>
        <w:t xml:space="preserve"> for the ploughshare tortoises is</w:t>
      </w:r>
      <w:r w:rsidR="00CD5A84">
        <w:rPr>
          <w:rFonts w:ascii="Times New Roman" w:eastAsiaTheme="minorEastAsia" w:hAnsi="Times New Roman" w:cs="Times New Roman"/>
        </w:rPr>
        <w:t xml:space="preserve"> already quite small, </w:t>
      </w:r>
      <w:r w:rsidR="00203D62">
        <w:rPr>
          <w:rFonts w:ascii="Times New Roman" w:eastAsiaTheme="minorEastAsia" w:hAnsi="Times New Roman" w:cs="Times New Roman"/>
        </w:rPr>
        <w:t xml:space="preserve">so </w:t>
      </w:r>
      <w:r w:rsidR="00CD5A84">
        <w:rPr>
          <w:rFonts w:ascii="Times New Roman" w:eastAsiaTheme="minorEastAsia" w:hAnsi="Times New Roman" w:cs="Times New Roman"/>
        </w:rPr>
        <w:t>a</w:t>
      </w:r>
      <w:r w:rsidR="00203D62">
        <w:rPr>
          <w:rFonts w:ascii="Times New Roman" w:eastAsiaTheme="minorEastAsia" w:hAnsi="Times New Roman" w:cs="Times New Roman"/>
        </w:rPr>
        <w:t xml:space="preserve"> bush</w:t>
      </w:r>
      <w:r w:rsidR="00CD5A84">
        <w:rPr>
          <w:rFonts w:ascii="Times New Roman" w:eastAsiaTheme="minorEastAsia" w:hAnsi="Times New Roman" w:cs="Times New Roman"/>
        </w:rPr>
        <w:t>fire could have a</w:t>
      </w:r>
      <w:r w:rsidR="00203D62">
        <w:rPr>
          <w:rFonts w:ascii="Times New Roman" w:eastAsiaTheme="minorEastAsia" w:hAnsi="Times New Roman" w:cs="Times New Roman"/>
        </w:rPr>
        <w:t xml:space="preserve"> large impact on the population. </w:t>
      </w:r>
      <w:r w:rsidR="00CD5A84">
        <w:rPr>
          <w:rFonts w:ascii="Times New Roman" w:eastAsiaTheme="minorEastAsia" w:hAnsi="Times New Roman" w:cs="Times New Roman"/>
        </w:rPr>
        <w:t xml:space="preserve">To determine the growth rate of the population with a bushfire, I decreased each of the stage class survival rates by 10%, 25%, and 40% and calculated the new </w:t>
      </w:r>
      <w:r w:rsidR="00203D62">
        <w:rPr>
          <w:rFonts w:ascii="Times New Roman" w:eastAsiaTheme="minorEastAsia" w:hAnsi="Times New Roman" w:cs="Times New Roman"/>
        </w:rPr>
        <w:t>asymptotic growth rates, Table 2</w:t>
      </w:r>
      <w:r w:rsidR="00CD5A84">
        <w:rPr>
          <w:rFonts w:ascii="Times New Roman" w:eastAsiaTheme="minorEastAsia" w:hAnsi="Times New Roman" w:cs="Times New Roman"/>
        </w:rPr>
        <w:t xml:space="preserve">. </w:t>
      </w:r>
      <w:r w:rsidR="00FC0BD0">
        <w:rPr>
          <w:rFonts w:ascii="Times New Roman" w:eastAsiaTheme="minorEastAsia" w:hAnsi="Times New Roman" w:cs="Times New Roman"/>
        </w:rPr>
        <w:t>I set the quasi-</w:t>
      </w:r>
      <w:r w:rsidR="000B3571">
        <w:rPr>
          <w:rFonts w:ascii="Times New Roman" w:eastAsiaTheme="minorEastAsia" w:hAnsi="Times New Roman" w:cs="Times New Roman"/>
        </w:rPr>
        <w:t xml:space="preserve">extinction rate to two individuals based on the small </w:t>
      </w:r>
      <w:r w:rsidR="00203D62">
        <w:rPr>
          <w:rFonts w:ascii="Times New Roman" w:eastAsiaTheme="minorEastAsia" w:hAnsi="Times New Roman" w:cs="Times New Roman"/>
        </w:rPr>
        <w:t>population</w:t>
      </w:r>
      <w:r w:rsidR="000B3571">
        <w:rPr>
          <w:rFonts w:ascii="Times New Roman" w:eastAsiaTheme="minorEastAsia" w:hAnsi="Times New Roman" w:cs="Times New Roman"/>
        </w:rPr>
        <w:t xml:space="preserve"> sizes </w:t>
      </w:r>
      <w:r w:rsidR="00203D62">
        <w:rPr>
          <w:rFonts w:ascii="Times New Roman" w:eastAsiaTheme="minorEastAsia" w:hAnsi="Times New Roman" w:cs="Times New Roman"/>
        </w:rPr>
        <w:t>that occur</w:t>
      </w:r>
      <w:r w:rsidR="000B3571">
        <w:rPr>
          <w:rFonts w:ascii="Times New Roman" w:eastAsiaTheme="minorEastAsia" w:hAnsi="Times New Roman" w:cs="Times New Roman"/>
        </w:rPr>
        <w:t xml:space="preserve"> in each of the individual patches. I then allowed the predation rate to be set to 19%. I calculated this value based on the number of thefts of the tortoises per year. </w:t>
      </w:r>
      <w:r w:rsidR="00C159E1">
        <w:rPr>
          <w:rFonts w:ascii="Times New Roman" w:eastAsiaTheme="minorEastAsia" w:hAnsi="Times New Roman" w:cs="Times New Roman"/>
        </w:rPr>
        <w:t>Keister et al (2013)</w:t>
      </w:r>
      <w:r w:rsidR="00C720B7">
        <w:rPr>
          <w:rFonts w:ascii="Times New Roman" w:eastAsiaTheme="minorEastAsia" w:hAnsi="Times New Roman" w:cs="Times New Roman"/>
        </w:rPr>
        <w:t xml:space="preserve"> found that a total of 218 tortoises were found to be illegally held or being sold over the course of 2008-2011. Since this was over three years, I average the total </w:t>
      </w:r>
      <w:r w:rsidR="00203D62">
        <w:rPr>
          <w:rFonts w:ascii="Times New Roman" w:eastAsiaTheme="minorEastAsia" w:hAnsi="Times New Roman" w:cs="Times New Roman"/>
        </w:rPr>
        <w:t>number</w:t>
      </w:r>
      <w:r w:rsidR="00C720B7">
        <w:rPr>
          <w:rFonts w:ascii="Times New Roman" w:eastAsiaTheme="minorEastAsia" w:hAnsi="Times New Roman" w:cs="Times New Roman"/>
        </w:rPr>
        <w:t xml:space="preserve"> of tortoises found on these black markets across three years to obtain an average of 73 ploughshare tortoises being taken each year. Since there is a total population of 400 ploughshare tortoises, this is approximately 19% predation rate. This is likely an underestimate because these are just the tortoises that were found to be sold on the black market, there are most likely many more that were not found. </w:t>
      </w:r>
      <w:r w:rsidR="004802A5">
        <w:rPr>
          <w:rFonts w:ascii="Times New Roman" w:eastAsiaTheme="minorEastAsia" w:hAnsi="Times New Roman" w:cs="Times New Roman"/>
        </w:rPr>
        <w:t xml:space="preserve">The carrying capacity is not discussed in the literature most likely due to the fact that these </w:t>
      </w:r>
      <w:r w:rsidR="00203D62">
        <w:rPr>
          <w:rFonts w:ascii="Times New Roman" w:eastAsiaTheme="minorEastAsia" w:hAnsi="Times New Roman" w:cs="Times New Roman"/>
        </w:rPr>
        <w:t>tortoises</w:t>
      </w:r>
      <w:r w:rsidR="004802A5">
        <w:rPr>
          <w:rFonts w:ascii="Times New Roman" w:eastAsiaTheme="minorEastAsia" w:hAnsi="Times New Roman" w:cs="Times New Roman"/>
        </w:rPr>
        <w:t xml:space="preserve"> have been endangered for the past 30 years. Carrying capacity </w:t>
      </w:r>
      <w:r w:rsidR="00203D62">
        <w:rPr>
          <w:rFonts w:ascii="Times New Roman" w:eastAsiaTheme="minorEastAsia" w:hAnsi="Times New Roman" w:cs="Times New Roman"/>
        </w:rPr>
        <w:t>has most likely not been a concern due to the</w:t>
      </w:r>
      <w:r w:rsidR="004802A5">
        <w:rPr>
          <w:rFonts w:ascii="Times New Roman" w:eastAsiaTheme="minorEastAsia" w:hAnsi="Times New Roman" w:cs="Times New Roman"/>
        </w:rPr>
        <w:t xml:space="preserve"> relatively low success of conservation efforts. For the sake of this analysis, I will set the carrying capacity to 3 tortoises per hectare of land in each patch. That leaves us with a carrying capacity of </w:t>
      </w:r>
      <w:r w:rsidR="00330896">
        <w:rPr>
          <w:rFonts w:ascii="Times New Roman" w:eastAsiaTheme="minorEastAsia" w:hAnsi="Times New Roman" w:cs="Times New Roman"/>
        </w:rPr>
        <w:t xml:space="preserve">450, 150, 600, 1020, and 1500 individuals for Cape Sada, Ankasakabe, Behata, Betainalika, and Ambatomainty respectively. In order to complete the </w:t>
      </w:r>
      <w:r w:rsidR="00330896">
        <w:rPr>
          <w:rFonts w:ascii="Times New Roman" w:eastAsiaTheme="minorEastAsia" w:hAnsi="Times New Roman" w:cs="Times New Roman"/>
        </w:rPr>
        <w:lastRenderedPageBreak/>
        <w:t>population viability analysis, the population is sai</w:t>
      </w:r>
      <w:r w:rsidR="008C2503">
        <w:rPr>
          <w:rFonts w:ascii="Times New Roman" w:eastAsiaTheme="minorEastAsia" w:hAnsi="Times New Roman" w:cs="Times New Roman"/>
        </w:rPr>
        <w:t>d to either be extant or be extinct</w:t>
      </w:r>
      <w:r w:rsidR="00330896">
        <w:rPr>
          <w:rFonts w:ascii="Times New Roman" w:eastAsiaTheme="minorEastAsia" w:hAnsi="Times New Roman" w:cs="Times New Roman"/>
        </w:rPr>
        <w:t xml:space="preserve"> after </w:t>
      </w:r>
      <w:r w:rsidR="00203D62">
        <w:rPr>
          <w:rFonts w:ascii="Times New Roman" w:eastAsiaTheme="minorEastAsia" w:hAnsi="Times New Roman" w:cs="Times New Roman"/>
        </w:rPr>
        <w:t>100</w:t>
      </w:r>
      <w:r w:rsidR="008C2503">
        <w:rPr>
          <w:rFonts w:ascii="Times New Roman" w:eastAsiaTheme="minorEastAsia" w:hAnsi="Times New Roman" w:cs="Times New Roman"/>
        </w:rPr>
        <w:t xml:space="preserve"> years. The size of the population is calculated by multiplying the growth rate of the population by the </w:t>
      </w:r>
      <w:r w:rsidR="00054BE5">
        <w:rPr>
          <w:rFonts w:ascii="Times New Roman" w:eastAsiaTheme="minorEastAsia" w:hAnsi="Times New Roman" w:cs="Times New Roman"/>
        </w:rPr>
        <w:t>predation rate by the total population size of the previous year. The growth rate for the population will be determined using a random number generator that if a number is less than the average number of brushfires, it will be a year with a brushfire and therefore, the growth rate will be one of the decreased</w:t>
      </w:r>
      <w:r w:rsidR="00203D62">
        <w:rPr>
          <w:rFonts w:ascii="Times New Roman" w:eastAsiaTheme="minorEastAsia" w:hAnsi="Times New Roman" w:cs="Times New Roman"/>
        </w:rPr>
        <w:t xml:space="preserve"> survival</w:t>
      </w:r>
      <w:r w:rsidR="00054BE5">
        <w:rPr>
          <w:rFonts w:ascii="Times New Roman" w:eastAsiaTheme="minorEastAsia" w:hAnsi="Times New Roman" w:cs="Times New Roman"/>
        </w:rPr>
        <w:t xml:space="preserve"> growth rates. If it is larger than the average number of bushfires, it will be a year without a bushfire and it will be the growth rate of the population without a bushfire</w:t>
      </w:r>
      <w:r w:rsidR="008C45EA">
        <w:rPr>
          <w:rFonts w:ascii="Times New Roman" w:eastAsiaTheme="minorEastAsia" w:hAnsi="Times New Roman" w:cs="Times New Roman"/>
        </w:rPr>
        <w:t xml:space="preserve"> which was based on the initial population matrix</w:t>
      </w:r>
      <w:r w:rsidR="00054BE5">
        <w:rPr>
          <w:rFonts w:ascii="Times New Roman" w:eastAsiaTheme="minorEastAsia" w:hAnsi="Times New Roman" w:cs="Times New Roman"/>
        </w:rPr>
        <w:t xml:space="preserve">. The population cannot </w:t>
      </w:r>
      <w:r w:rsidR="00203D62">
        <w:rPr>
          <w:rFonts w:ascii="Times New Roman" w:eastAsiaTheme="minorEastAsia" w:hAnsi="Times New Roman" w:cs="Times New Roman"/>
        </w:rPr>
        <w:t>exceed</w:t>
      </w:r>
      <w:r w:rsidR="00054BE5">
        <w:rPr>
          <w:rFonts w:ascii="Times New Roman" w:eastAsiaTheme="minorEastAsia" w:hAnsi="Times New Roman" w:cs="Times New Roman"/>
        </w:rPr>
        <w:t xml:space="preserve"> the carrying capacity, and if the population drops below the quasi-extinction threshold, it will be considered 0 and the population will go extinct. </w:t>
      </w:r>
      <w:r w:rsidR="00317A74">
        <w:rPr>
          <w:rFonts w:ascii="Times New Roman" w:eastAsiaTheme="minorEastAsia" w:hAnsi="Times New Roman" w:cs="Times New Roman"/>
        </w:rPr>
        <w:t>I ran 10 simulations for each of the scenarios: 10% reduction in survival</w:t>
      </w:r>
      <w:r w:rsidR="00D575CE">
        <w:rPr>
          <w:rFonts w:ascii="Times New Roman" w:eastAsiaTheme="minorEastAsia" w:hAnsi="Times New Roman" w:cs="Times New Roman"/>
        </w:rPr>
        <w:t>, 25% reduction in survival, and 40% reduction in survival for 25% chance of a brushfire and for 50% chance of a brushfire. I</w:t>
      </w:r>
      <w:r w:rsidR="00203D62">
        <w:rPr>
          <w:rFonts w:ascii="Times New Roman" w:eastAsiaTheme="minorEastAsia" w:hAnsi="Times New Roman" w:cs="Times New Roman"/>
        </w:rPr>
        <w:t xml:space="preserve"> then</w:t>
      </w:r>
      <w:r w:rsidR="00D575CE">
        <w:rPr>
          <w:rFonts w:ascii="Times New Roman" w:eastAsiaTheme="minorEastAsia" w:hAnsi="Times New Roman" w:cs="Times New Roman"/>
        </w:rPr>
        <w:t xml:space="preserve"> chose to vary both the probability of a brushfire and the predation in order to see if the population could survive long term. I chose to decrease the</w:t>
      </w:r>
      <w:r w:rsidR="00AF54D6">
        <w:rPr>
          <w:rFonts w:ascii="Times New Roman" w:eastAsiaTheme="minorEastAsia" w:hAnsi="Times New Roman" w:cs="Times New Roman"/>
        </w:rPr>
        <w:t xml:space="preserve"> probability of a brushfire to 20% and 10</w:t>
      </w:r>
      <w:r w:rsidR="00D575CE">
        <w:rPr>
          <w:rFonts w:ascii="Times New Roman" w:eastAsiaTheme="minorEastAsia" w:hAnsi="Times New Roman" w:cs="Times New Roman"/>
        </w:rPr>
        <w:t>%</w:t>
      </w:r>
      <w:r w:rsidR="00AF54D6">
        <w:rPr>
          <w:rFonts w:ascii="Times New Roman" w:eastAsiaTheme="minorEastAsia" w:hAnsi="Times New Roman" w:cs="Times New Roman"/>
        </w:rPr>
        <w:t xml:space="preserve"> (one every 5 years and one every 10 years)</w:t>
      </w:r>
      <w:r w:rsidR="00D575CE">
        <w:rPr>
          <w:rFonts w:ascii="Times New Roman" w:eastAsiaTheme="minorEastAsia" w:hAnsi="Times New Roman" w:cs="Times New Roman"/>
        </w:rPr>
        <w:t xml:space="preserve"> and to also decrease predation to 10% and 5% to see if the population could survive under either of these parameters long term using a 25% reduction in</w:t>
      </w:r>
      <w:r w:rsidR="00203D62">
        <w:rPr>
          <w:rFonts w:ascii="Times New Roman" w:eastAsiaTheme="minorEastAsia" w:hAnsi="Times New Roman" w:cs="Times New Roman"/>
        </w:rPr>
        <w:t xml:space="preserve"> survival of the</w:t>
      </w:r>
      <w:r w:rsidR="00D575CE">
        <w:rPr>
          <w:rFonts w:ascii="Times New Roman" w:eastAsiaTheme="minorEastAsia" w:hAnsi="Times New Roman" w:cs="Times New Roman"/>
        </w:rPr>
        <w:t xml:space="preserve"> population if the brushfire occurs. </w:t>
      </w:r>
      <w:r w:rsidR="00780DB2">
        <w:rPr>
          <w:rFonts w:ascii="Times New Roman" w:eastAsiaTheme="minorEastAsia" w:hAnsi="Times New Roman" w:cs="Times New Roman"/>
        </w:rPr>
        <w:t xml:space="preserve">Each of the population viability analyses was run ten times and the average number of years to extinction was calculated and the proportion of times a population </w:t>
      </w:r>
      <w:r w:rsidR="00203D62">
        <w:rPr>
          <w:rFonts w:ascii="Times New Roman" w:eastAsiaTheme="minorEastAsia" w:hAnsi="Times New Roman" w:cs="Times New Roman"/>
        </w:rPr>
        <w:t>was extant was calculated.</w:t>
      </w:r>
      <w:r w:rsidR="00780DB2">
        <w:rPr>
          <w:rFonts w:ascii="Times New Roman" w:eastAsiaTheme="minorEastAsia" w:hAnsi="Times New Roman" w:cs="Times New Roman"/>
        </w:rPr>
        <w:t xml:space="preserve"> </w:t>
      </w:r>
    </w:p>
    <w:p w14:paraId="7F4EF504" w14:textId="131AA945" w:rsidR="009C7EE4" w:rsidRDefault="009C7EE4" w:rsidP="0038041C">
      <w:pPr>
        <w:spacing w:line="480" w:lineRule="auto"/>
        <w:rPr>
          <w:rFonts w:ascii="Times New Roman" w:hAnsi="Times New Roman" w:cs="Times New Roman"/>
          <w:b/>
        </w:rPr>
      </w:pPr>
      <w:r w:rsidRPr="009C7EE4">
        <w:rPr>
          <w:rFonts w:ascii="Times New Roman" w:hAnsi="Times New Roman" w:cs="Times New Roman"/>
          <w:b/>
        </w:rPr>
        <w:t>Results</w:t>
      </w:r>
    </w:p>
    <w:p w14:paraId="24E66B34" w14:textId="36AB6C34" w:rsidR="009C7EE4" w:rsidRDefault="009C7EE4" w:rsidP="0038041C">
      <w:pPr>
        <w:spacing w:line="480" w:lineRule="auto"/>
        <w:rPr>
          <w:rFonts w:ascii="Times New Roman" w:hAnsi="Times New Roman" w:cs="Times New Roman"/>
          <w:i/>
        </w:rPr>
      </w:pPr>
      <w:r w:rsidRPr="009C7EE4">
        <w:rPr>
          <w:rFonts w:ascii="Times New Roman" w:hAnsi="Times New Roman" w:cs="Times New Roman"/>
          <w:i/>
        </w:rPr>
        <w:t xml:space="preserve">Reproductive Value: </w:t>
      </w:r>
    </w:p>
    <w:p w14:paraId="6962E2B7" w14:textId="47D0D646" w:rsidR="009C7EE4" w:rsidRDefault="009C7EE4" w:rsidP="0038041C">
      <w:pPr>
        <w:spacing w:line="480" w:lineRule="auto"/>
        <w:rPr>
          <w:rFonts w:ascii="Times New Roman" w:hAnsi="Times New Roman" w:cs="Times New Roman"/>
        </w:rPr>
      </w:pPr>
      <w:r>
        <w:rPr>
          <w:rFonts w:ascii="Times New Roman" w:hAnsi="Times New Roman" w:cs="Times New Roman"/>
        </w:rPr>
        <w:t>The results from the reproductive value analysis can be found in Figure 3. From those results, we can see that stage class four</w:t>
      </w:r>
      <w:r w:rsidR="00A33F0C">
        <w:rPr>
          <w:rFonts w:ascii="Times New Roman" w:hAnsi="Times New Roman" w:cs="Times New Roman"/>
        </w:rPr>
        <w:t>, or the adults,</w:t>
      </w:r>
      <w:r>
        <w:rPr>
          <w:rFonts w:ascii="Times New Roman" w:hAnsi="Times New Roman" w:cs="Times New Roman"/>
        </w:rPr>
        <w:t xml:space="preserve"> has the highest reproductive value for the population</w:t>
      </w:r>
      <w:r w:rsidR="00931AF8">
        <w:rPr>
          <w:rFonts w:ascii="Times New Roman" w:hAnsi="Times New Roman" w:cs="Times New Roman"/>
        </w:rPr>
        <w:t xml:space="preserve"> </w:t>
      </w:r>
      <w:r w:rsidR="00931AF8">
        <w:rPr>
          <w:rFonts w:ascii="Times New Roman" w:hAnsi="Times New Roman" w:cs="Times New Roman"/>
        </w:rPr>
        <w:lastRenderedPageBreak/>
        <w:t>for both the initial and the reduced survivorship population matrix</w:t>
      </w:r>
      <w:r>
        <w:rPr>
          <w:rFonts w:ascii="Times New Roman" w:hAnsi="Times New Roman" w:cs="Times New Roman"/>
        </w:rPr>
        <w:t xml:space="preserve"> being </w:t>
      </w:r>
      <w:r w:rsidR="00931AF8">
        <w:rPr>
          <w:rFonts w:ascii="Times New Roman" w:hAnsi="Times New Roman" w:cs="Times New Roman"/>
        </w:rPr>
        <w:t>approximately</w:t>
      </w:r>
      <w:r>
        <w:rPr>
          <w:rFonts w:ascii="Times New Roman" w:hAnsi="Times New Roman" w:cs="Times New Roman"/>
        </w:rPr>
        <w:t xml:space="preserve"> twe</w:t>
      </w:r>
      <w:r w:rsidR="00A33F0C">
        <w:rPr>
          <w:rFonts w:ascii="Times New Roman" w:hAnsi="Times New Roman" w:cs="Times New Roman"/>
        </w:rPr>
        <w:t>nty times more valuable to the population in terms of future offspring</w:t>
      </w:r>
      <w:r w:rsidR="00931AF8">
        <w:rPr>
          <w:rFonts w:ascii="Times New Roman" w:hAnsi="Times New Roman" w:cs="Times New Roman"/>
        </w:rPr>
        <w:t xml:space="preserve"> in both situations</w:t>
      </w:r>
      <w:r w:rsidR="00A33F0C">
        <w:rPr>
          <w:rFonts w:ascii="Times New Roman" w:hAnsi="Times New Roman" w:cs="Times New Roman"/>
        </w:rPr>
        <w:t xml:space="preserve">. This makes sense because they are the only ones that are capable of reproduction. </w:t>
      </w:r>
      <w:r w:rsidR="008C45EA">
        <w:rPr>
          <w:rFonts w:ascii="Times New Roman" w:hAnsi="Times New Roman" w:cs="Times New Roman"/>
        </w:rPr>
        <w:t xml:space="preserve">The values obtained for the asymptotic growth rate, </w:t>
      </w:r>
      <m:oMath>
        <m:r>
          <w:rPr>
            <w:rFonts w:ascii="Cambria Math" w:hAnsi="Cambria Math" w:cs="Times New Roman"/>
          </w:rPr>
          <m:t>λ</m:t>
        </m:r>
      </m:oMath>
      <w:r w:rsidR="008C45EA">
        <w:rPr>
          <w:rFonts w:ascii="Times New Roman" w:eastAsiaTheme="minorEastAsia" w:hAnsi="Times New Roman" w:cs="Times New Roman"/>
        </w:rPr>
        <w:t xml:space="preserve">, for both the initial and the reduced survivorship population projection can be found in Table 3. </w:t>
      </w:r>
      <w:r w:rsidR="00EE7489">
        <w:rPr>
          <w:rFonts w:ascii="Times New Roman" w:eastAsiaTheme="minorEastAsia" w:hAnsi="Times New Roman" w:cs="Times New Roman"/>
        </w:rPr>
        <w:t xml:space="preserve">The effect that reduced </w:t>
      </w:r>
      <w:r w:rsidR="00E258AD">
        <w:rPr>
          <w:rFonts w:ascii="Times New Roman" w:eastAsiaTheme="minorEastAsia" w:hAnsi="Times New Roman" w:cs="Times New Roman"/>
        </w:rPr>
        <w:t xml:space="preserve">probability of survivorship has on the asymptotic growth rate and the population total after fifty years can be seen in Table 3 as well. The reduced survivorship population matrix had a clear </w:t>
      </w:r>
      <w:r w:rsidR="00FC0BD0">
        <w:rPr>
          <w:rFonts w:ascii="Times New Roman" w:eastAsiaTheme="minorEastAsia" w:hAnsi="Times New Roman" w:cs="Times New Roman"/>
        </w:rPr>
        <w:t xml:space="preserve">negative </w:t>
      </w:r>
      <w:r w:rsidR="00E258AD">
        <w:rPr>
          <w:rFonts w:ascii="Times New Roman" w:eastAsiaTheme="minorEastAsia" w:hAnsi="Times New Roman" w:cs="Times New Roman"/>
        </w:rPr>
        <w:t xml:space="preserve">impact on the population totals and the asymptotic growth rate. </w:t>
      </w:r>
    </w:p>
    <w:p w14:paraId="5671518E" w14:textId="5452A32E" w:rsidR="00132493" w:rsidRPr="00132493" w:rsidRDefault="00132493" w:rsidP="0038041C">
      <w:pPr>
        <w:spacing w:line="480" w:lineRule="auto"/>
        <w:rPr>
          <w:rFonts w:ascii="Times New Roman" w:hAnsi="Times New Roman" w:cs="Times New Roman"/>
          <w:i/>
        </w:rPr>
      </w:pPr>
      <w:r w:rsidRPr="00132493">
        <w:rPr>
          <w:rFonts w:ascii="Times New Roman" w:hAnsi="Times New Roman" w:cs="Times New Roman"/>
          <w:i/>
        </w:rPr>
        <w:t xml:space="preserve">Sensitivity and Elasticity Analysis: </w:t>
      </w:r>
    </w:p>
    <w:p w14:paraId="4ACC4DFD" w14:textId="64921939" w:rsidR="00633D5B" w:rsidRDefault="00D622E8" w:rsidP="0038041C">
      <w:pPr>
        <w:spacing w:line="480" w:lineRule="auto"/>
        <w:rPr>
          <w:rFonts w:ascii="Times New Roman" w:hAnsi="Times New Roman" w:cs="Times New Roman"/>
        </w:rPr>
      </w:pPr>
      <w:r>
        <w:rPr>
          <w:rFonts w:ascii="Times New Roman" w:hAnsi="Times New Roman" w:cs="Times New Roman"/>
        </w:rPr>
        <w:t xml:space="preserve">The results </w:t>
      </w:r>
      <w:r w:rsidR="00FC2B20">
        <w:rPr>
          <w:rFonts w:ascii="Times New Roman" w:hAnsi="Times New Roman" w:cs="Times New Roman"/>
        </w:rPr>
        <w:t>for the elasticity analysis can be found in Figures 4 and 5. The total elasticity values for each stage class can be found in Figure 4, this shows that stage class 4</w:t>
      </w:r>
      <w:r w:rsidR="00EA31E1">
        <w:rPr>
          <w:rFonts w:ascii="Times New Roman" w:hAnsi="Times New Roman" w:cs="Times New Roman"/>
        </w:rPr>
        <w:t>, the adults,</w:t>
      </w:r>
      <w:r w:rsidR="00FC2B20">
        <w:rPr>
          <w:rFonts w:ascii="Times New Roman" w:hAnsi="Times New Roman" w:cs="Times New Roman"/>
        </w:rPr>
        <w:t xml:space="preserve"> has the largest elasticity and therefore a change in this stage class will have the largest proportional impact on</w:t>
      </w:r>
      <w:r w:rsidR="004A0655">
        <w:rPr>
          <w:rFonts w:ascii="Times New Roman" w:hAnsi="Times New Roman" w:cs="Times New Roman"/>
        </w:rPr>
        <w:t xml:space="preserve"> the growth of the population</w:t>
      </w:r>
      <w:r w:rsidR="00E96272">
        <w:rPr>
          <w:rFonts w:ascii="Times New Roman" w:hAnsi="Times New Roman" w:cs="Times New Roman"/>
        </w:rPr>
        <w:t>. Figure 5 shows the elasticity values for the remaining in the same stage class or graduating to the next stage class</w:t>
      </w:r>
      <w:r w:rsidR="004A0655">
        <w:rPr>
          <w:rFonts w:ascii="Times New Roman" w:hAnsi="Times New Roman" w:cs="Times New Roman"/>
        </w:rPr>
        <w:t xml:space="preserve"> for each of the individual stage classes</w:t>
      </w:r>
      <w:r w:rsidR="00E96272">
        <w:rPr>
          <w:rFonts w:ascii="Times New Roman" w:hAnsi="Times New Roman" w:cs="Times New Roman"/>
        </w:rPr>
        <w:t xml:space="preserve">. </w:t>
      </w:r>
      <w:r w:rsidR="004A0655">
        <w:rPr>
          <w:rFonts w:ascii="Times New Roman" w:hAnsi="Times New Roman" w:cs="Times New Roman"/>
        </w:rPr>
        <w:t>The</w:t>
      </w:r>
      <w:r w:rsidR="00E96272">
        <w:rPr>
          <w:rFonts w:ascii="Times New Roman" w:hAnsi="Times New Roman" w:cs="Times New Roman"/>
        </w:rPr>
        <w:t xml:space="preserve"> probability of surviving in stage class 4</w:t>
      </w:r>
      <w:r w:rsidR="004A0655">
        <w:rPr>
          <w:rFonts w:ascii="Times New Roman" w:hAnsi="Times New Roman" w:cs="Times New Roman"/>
        </w:rPr>
        <w:t xml:space="preserve"> (adults)</w:t>
      </w:r>
      <w:r w:rsidR="00E96272">
        <w:rPr>
          <w:rFonts w:ascii="Times New Roman" w:hAnsi="Times New Roman" w:cs="Times New Roman"/>
        </w:rPr>
        <w:t xml:space="preserve"> has the highest elasticity and therefore the greatest proportional impact on the population, but the probability of surviving in stage class 3</w:t>
      </w:r>
      <w:r w:rsidR="004A0655">
        <w:rPr>
          <w:rFonts w:ascii="Times New Roman" w:hAnsi="Times New Roman" w:cs="Times New Roman"/>
        </w:rPr>
        <w:t xml:space="preserve"> (large juveniles)</w:t>
      </w:r>
      <w:r w:rsidR="00E96272">
        <w:rPr>
          <w:rFonts w:ascii="Times New Roman" w:hAnsi="Times New Roman" w:cs="Times New Roman"/>
        </w:rPr>
        <w:t xml:space="preserve"> is important as well. For stage classes 3 and 4</w:t>
      </w:r>
      <w:r w:rsidR="004A0655">
        <w:rPr>
          <w:rFonts w:ascii="Times New Roman" w:hAnsi="Times New Roman" w:cs="Times New Roman"/>
        </w:rPr>
        <w:t xml:space="preserve"> (adults and large juveniles)</w:t>
      </w:r>
      <w:r w:rsidR="00E96272">
        <w:rPr>
          <w:rFonts w:ascii="Times New Roman" w:hAnsi="Times New Roman" w:cs="Times New Roman"/>
        </w:rPr>
        <w:t>, the probability of surv</w:t>
      </w:r>
      <w:r w:rsidR="00382668">
        <w:rPr>
          <w:rFonts w:ascii="Times New Roman" w:hAnsi="Times New Roman" w:cs="Times New Roman"/>
        </w:rPr>
        <w:t>iv</w:t>
      </w:r>
      <w:r w:rsidR="00E96272">
        <w:rPr>
          <w:rFonts w:ascii="Times New Roman" w:hAnsi="Times New Roman" w:cs="Times New Roman"/>
        </w:rPr>
        <w:t>ing has a higher elasticity, but for stage class 1 and 2</w:t>
      </w:r>
      <w:r w:rsidR="004A0655">
        <w:rPr>
          <w:rFonts w:ascii="Times New Roman" w:hAnsi="Times New Roman" w:cs="Times New Roman"/>
        </w:rPr>
        <w:t xml:space="preserve"> (hatchlings and small juveniles)</w:t>
      </w:r>
      <w:r w:rsidR="00E96272">
        <w:rPr>
          <w:rFonts w:ascii="Times New Roman" w:hAnsi="Times New Roman" w:cs="Times New Roman"/>
        </w:rPr>
        <w:t xml:space="preserve">, the probability of graduating to the next stage class has the higher elasticity and therefore the greater proportional impact. </w:t>
      </w:r>
    </w:p>
    <w:p w14:paraId="5491F662" w14:textId="77777777" w:rsidR="00FC063C" w:rsidRDefault="00F71CE9" w:rsidP="0038041C">
      <w:pPr>
        <w:spacing w:line="480" w:lineRule="auto"/>
        <w:rPr>
          <w:rFonts w:ascii="Times New Roman" w:hAnsi="Times New Roman" w:cs="Times New Roman"/>
          <w:i/>
        </w:rPr>
      </w:pPr>
      <w:r w:rsidRPr="00780DB2">
        <w:rPr>
          <w:rFonts w:ascii="Times New Roman" w:hAnsi="Times New Roman" w:cs="Times New Roman"/>
          <w:i/>
        </w:rPr>
        <w:t>Population Viability Analysis:</w:t>
      </w:r>
    </w:p>
    <w:p w14:paraId="0DDBB8F0" w14:textId="4D56F8EF" w:rsidR="00780DB2" w:rsidRDefault="00E95D57" w:rsidP="0038041C">
      <w:pPr>
        <w:spacing w:line="480" w:lineRule="auto"/>
        <w:rPr>
          <w:rFonts w:ascii="Times New Roman" w:hAnsi="Times New Roman" w:cs="Times New Roman"/>
        </w:rPr>
      </w:pPr>
      <w:r>
        <w:rPr>
          <w:rFonts w:ascii="Times New Roman" w:hAnsi="Times New Roman" w:cs="Times New Roman"/>
        </w:rPr>
        <w:t xml:space="preserve">The first part of the population viability analysis was to see if the population could survive long term when brushfires occurred every four years and either had a 10%, 25%, or 40% reduction in </w:t>
      </w:r>
      <w:r>
        <w:rPr>
          <w:rFonts w:ascii="Times New Roman" w:hAnsi="Times New Roman" w:cs="Times New Roman"/>
        </w:rPr>
        <w:lastRenderedPageBreak/>
        <w:t xml:space="preserve">survival of the ploughshare tortoise. The results for this analysis are in Figure 6. Outside of the Ambatomainty </w:t>
      </w:r>
      <w:r w:rsidR="003B22D2">
        <w:rPr>
          <w:rFonts w:ascii="Times New Roman" w:hAnsi="Times New Roman" w:cs="Times New Roman"/>
        </w:rPr>
        <w:t xml:space="preserve">and Ankasakabe </w:t>
      </w:r>
      <w:r>
        <w:rPr>
          <w:rFonts w:ascii="Times New Roman" w:hAnsi="Times New Roman" w:cs="Times New Roman"/>
        </w:rPr>
        <w:t>patch</w:t>
      </w:r>
      <w:r w:rsidR="003B22D2">
        <w:rPr>
          <w:rFonts w:ascii="Times New Roman" w:hAnsi="Times New Roman" w:cs="Times New Roman"/>
        </w:rPr>
        <w:t>es</w:t>
      </w:r>
      <w:r>
        <w:rPr>
          <w:rFonts w:ascii="Times New Roman" w:hAnsi="Times New Roman" w:cs="Times New Roman"/>
        </w:rPr>
        <w:t xml:space="preserve">, the number of years to extinction decreased with an increase in reduction to survival. The patches that had the larger initial population sizes such as Cape Sada survived longer. </w:t>
      </w:r>
      <w:r w:rsidR="003B22D2">
        <w:rPr>
          <w:rFonts w:ascii="Times New Roman" w:hAnsi="Times New Roman" w:cs="Times New Roman"/>
        </w:rPr>
        <w:t xml:space="preserve">Even with the lowest reduction in survivorship, and the largest population size from Cape Sada, the population only survived for an average of about 27 years. </w:t>
      </w:r>
      <w:r>
        <w:rPr>
          <w:rFonts w:ascii="Times New Roman" w:hAnsi="Times New Roman" w:cs="Times New Roman"/>
        </w:rPr>
        <w:t>The next part of the population viability analysis was to see if the population could survive long term when the brush fires occurred every two years with the same reductions in survival. The results of this analysis can</w:t>
      </w:r>
      <w:r w:rsidR="003B22D2">
        <w:rPr>
          <w:rFonts w:ascii="Times New Roman" w:hAnsi="Times New Roman" w:cs="Times New Roman"/>
        </w:rPr>
        <w:t xml:space="preserve"> also be found in Figure 6. As with the burning every four years, the patches that had the largest initial population had the longer number of years until extinction, and as the reduction in survivorship increases, years to extinction decreased. The greatest number of years to extinction is only 17 years in this case, which also takes place in Cape Sada. The average number of years to extinction decreased when the brushfire rate went from every four years to every two years. </w:t>
      </w:r>
    </w:p>
    <w:p w14:paraId="1C98CA88" w14:textId="31B91306" w:rsidR="003B22D2" w:rsidRPr="005D3DF9" w:rsidRDefault="003B22D2" w:rsidP="0038041C">
      <w:pPr>
        <w:spacing w:line="480" w:lineRule="auto"/>
        <w:rPr>
          <w:rFonts w:ascii="Times New Roman" w:hAnsi="Times New Roman" w:cs="Times New Roman"/>
          <w:b/>
        </w:rPr>
      </w:pPr>
      <w:r>
        <w:rPr>
          <w:rFonts w:ascii="Times New Roman" w:hAnsi="Times New Roman" w:cs="Times New Roman"/>
        </w:rPr>
        <w:t xml:space="preserve">The next part of the population viability analysis focused on changing the brushfire frequency and the predation rate in order to see what values would allow these patches to exist long term. The number of times a population was extant out of 10 for each of the scenarios can be found in Figure 7. </w:t>
      </w:r>
      <w:r w:rsidR="0011259C">
        <w:rPr>
          <w:rFonts w:ascii="Times New Roman" w:hAnsi="Times New Roman" w:cs="Times New Roman"/>
        </w:rPr>
        <w:t xml:space="preserve">The Cape Sada population had extant populations for each of the simulations. At the 5% predation rate, each of the patches had a high percentage of extant populations. At the 10% predation rate, the percentage of extant populations was reliant on the initial population size of the patch with patches that had a larger initial population having a higher proportion of extant populations. </w:t>
      </w:r>
      <w:r w:rsidR="00535133">
        <w:rPr>
          <w:rFonts w:ascii="Times New Roman" w:hAnsi="Times New Roman" w:cs="Times New Roman"/>
        </w:rPr>
        <w:t>The average number of years to extinction for patches under different scenarios that did not have all extant populations was calculated and the results are shown in Figure 8. The number of years to extinction has drastically increased from the initial popu</w:t>
      </w:r>
      <w:r w:rsidR="005D3DF9">
        <w:rPr>
          <w:rFonts w:ascii="Times New Roman" w:hAnsi="Times New Roman" w:cs="Times New Roman"/>
        </w:rPr>
        <w:t xml:space="preserve">lation viability </w:t>
      </w:r>
      <w:r w:rsidR="005D3DF9">
        <w:rPr>
          <w:rFonts w:ascii="Times New Roman" w:hAnsi="Times New Roman" w:cs="Times New Roman"/>
        </w:rPr>
        <w:lastRenderedPageBreak/>
        <w:t>analysis for all scenarios and patches. Betainalika had an initial population of 1 individual which was below the quasi-extinction rate and therefore it was not included in the population viability analysis.</w:t>
      </w:r>
    </w:p>
    <w:p w14:paraId="2259B183" w14:textId="4468CD7C" w:rsidR="00450879" w:rsidRDefault="00450879" w:rsidP="0038041C">
      <w:pPr>
        <w:spacing w:line="480" w:lineRule="auto"/>
        <w:rPr>
          <w:rFonts w:ascii="Times New Roman" w:hAnsi="Times New Roman" w:cs="Times New Roman"/>
          <w:b/>
        </w:rPr>
      </w:pPr>
      <w:r w:rsidRPr="00450879">
        <w:rPr>
          <w:rFonts w:ascii="Times New Roman" w:hAnsi="Times New Roman" w:cs="Times New Roman"/>
          <w:b/>
        </w:rPr>
        <w:t>Discussion</w:t>
      </w:r>
    </w:p>
    <w:p w14:paraId="041AEF9C" w14:textId="2CD6E146" w:rsidR="00AE7EB9" w:rsidRDefault="00727F35" w:rsidP="0038041C">
      <w:pPr>
        <w:spacing w:line="480" w:lineRule="auto"/>
        <w:rPr>
          <w:rFonts w:ascii="Times New Roman" w:hAnsi="Times New Roman" w:cs="Times New Roman"/>
        </w:rPr>
      </w:pPr>
      <w:r>
        <w:rPr>
          <w:rFonts w:ascii="Times New Roman" w:hAnsi="Times New Roman" w:cs="Times New Roman"/>
        </w:rPr>
        <w:t>Based on my results from the elasticity</w:t>
      </w:r>
      <w:r w:rsidR="00885DE5">
        <w:rPr>
          <w:rFonts w:ascii="Times New Roman" w:hAnsi="Times New Roman" w:cs="Times New Roman"/>
        </w:rPr>
        <w:t xml:space="preserve"> analysis</w:t>
      </w:r>
      <w:r>
        <w:rPr>
          <w:rFonts w:ascii="Times New Roman" w:hAnsi="Times New Roman" w:cs="Times New Roman"/>
        </w:rPr>
        <w:t xml:space="preserve">, the stage group most important to the population in terms of reproductive value are the adults, which is sensible because they are the only stage class that can reproduce. In terms of survival and graduation, survival of the adults had the largest proportional impact on the population in terms of reproduction. </w:t>
      </w:r>
      <w:r w:rsidR="00D26272">
        <w:rPr>
          <w:rFonts w:ascii="Times New Roman" w:hAnsi="Times New Roman" w:cs="Times New Roman"/>
        </w:rPr>
        <w:t>Captive breeding and reintroduction has</w:t>
      </w:r>
      <w:r w:rsidR="00210E31">
        <w:rPr>
          <w:rFonts w:ascii="Times New Roman" w:hAnsi="Times New Roman" w:cs="Times New Roman"/>
        </w:rPr>
        <w:t xml:space="preserve"> been the main focus of current conservation efforts with a mean introduction age of 10 years old (young juvenile stage) which was shown to be the most effective in terms of cost and population success (Pedrono et al 2004). Due to the continued decrease in population size of this population though, it may be more relevant to investigate other conservation factors that focus on the increasing the survival of the adult ploughshare tortoises in the wild since they the most valuable in terms of reproduction. </w:t>
      </w:r>
      <w:r w:rsidR="00CD14A5">
        <w:rPr>
          <w:rFonts w:ascii="Times New Roman" w:hAnsi="Times New Roman" w:cs="Times New Roman"/>
        </w:rPr>
        <w:t xml:space="preserve">If </w:t>
      </w:r>
      <w:r w:rsidR="00210E31">
        <w:rPr>
          <w:rFonts w:ascii="Times New Roman" w:hAnsi="Times New Roman" w:cs="Times New Roman"/>
        </w:rPr>
        <w:t>conservationists could</w:t>
      </w:r>
      <w:r w:rsidR="00CD14A5">
        <w:rPr>
          <w:rFonts w:ascii="Times New Roman" w:hAnsi="Times New Roman" w:cs="Times New Roman"/>
        </w:rPr>
        <w:t xml:space="preserve"> determine the most pressing threat on the adult ploughshare tortoise population, whether it be brushfires, theft, or something else, then they can make management plans around that threat and hopefully increase the probability of survival of the adult ploughshare tortoises therefore increasing the probability of a successful future population. </w:t>
      </w:r>
    </w:p>
    <w:p w14:paraId="24F1551D" w14:textId="4A8D0FC6" w:rsidR="008E2027" w:rsidRDefault="00E51223" w:rsidP="0038041C">
      <w:pPr>
        <w:spacing w:line="480" w:lineRule="auto"/>
        <w:rPr>
          <w:rFonts w:ascii="Times New Roman" w:hAnsi="Times New Roman" w:cs="Times New Roman"/>
        </w:rPr>
      </w:pPr>
      <w:r>
        <w:rPr>
          <w:rFonts w:ascii="Times New Roman" w:hAnsi="Times New Roman" w:cs="Times New Roman"/>
        </w:rPr>
        <w:t xml:space="preserve">The population viability matrix found that with a brushfire frequency of one every two years and one every four years with varying effects on survival from the brushfire, the largest number of years to extinction of the population was only about 27 years and that was for the </w:t>
      </w:r>
      <w:r w:rsidR="00210E31">
        <w:rPr>
          <w:rFonts w:ascii="Times New Roman" w:hAnsi="Times New Roman" w:cs="Times New Roman"/>
        </w:rPr>
        <w:t xml:space="preserve">largest patch of the tortoises in </w:t>
      </w:r>
      <w:r>
        <w:rPr>
          <w:rFonts w:ascii="Times New Roman" w:hAnsi="Times New Roman" w:cs="Times New Roman"/>
        </w:rPr>
        <w:t xml:space="preserve">Cape Sada. The </w:t>
      </w:r>
      <w:r w:rsidR="00210E31">
        <w:rPr>
          <w:rFonts w:ascii="Times New Roman" w:hAnsi="Times New Roman" w:cs="Times New Roman"/>
        </w:rPr>
        <w:t>outlook for the other populations</w:t>
      </w:r>
      <w:r>
        <w:rPr>
          <w:rFonts w:ascii="Times New Roman" w:hAnsi="Times New Roman" w:cs="Times New Roman"/>
        </w:rPr>
        <w:t xml:space="preserve"> were much more bleak. Since those conditions did not permit for long term persistence of the population, situations with </w:t>
      </w:r>
      <w:r>
        <w:rPr>
          <w:rFonts w:ascii="Times New Roman" w:hAnsi="Times New Roman" w:cs="Times New Roman"/>
        </w:rPr>
        <w:lastRenderedPageBreak/>
        <w:t>reduced frequency of brushfires and reduced predation were considered. In these situations, the decreased predation rate had the largest effect even with more frequent b</w:t>
      </w:r>
      <w:r w:rsidR="00210E31">
        <w:rPr>
          <w:rFonts w:ascii="Times New Roman" w:hAnsi="Times New Roman" w:cs="Times New Roman"/>
        </w:rPr>
        <w:t>ush fires. This shows that if predation can be reduced</w:t>
      </w:r>
      <w:r>
        <w:rPr>
          <w:rFonts w:ascii="Times New Roman" w:hAnsi="Times New Roman" w:cs="Times New Roman"/>
        </w:rPr>
        <w:t xml:space="preserve">, which in this case was considered theft, to just 5% of the population and </w:t>
      </w:r>
      <w:r w:rsidR="00210E31">
        <w:rPr>
          <w:rFonts w:ascii="Times New Roman" w:hAnsi="Times New Roman" w:cs="Times New Roman"/>
        </w:rPr>
        <w:t>if brushfire frequency can be reduced to</w:t>
      </w:r>
      <w:r>
        <w:rPr>
          <w:rFonts w:ascii="Times New Roman" w:hAnsi="Times New Roman" w:cs="Times New Roman"/>
        </w:rPr>
        <w:t xml:space="preserve"> once in every 5 years, almost all of the five patches have a chance of producing successful future populations</w:t>
      </w:r>
      <w:r w:rsidR="00210E31">
        <w:rPr>
          <w:rFonts w:ascii="Times New Roman" w:hAnsi="Times New Roman" w:cs="Times New Roman"/>
        </w:rPr>
        <w:t xml:space="preserve"> that will persist for greater than 100 years</w:t>
      </w:r>
      <w:r>
        <w:rPr>
          <w:rFonts w:ascii="Times New Roman" w:hAnsi="Times New Roman" w:cs="Times New Roman"/>
        </w:rPr>
        <w:t xml:space="preserve">. </w:t>
      </w:r>
    </w:p>
    <w:p w14:paraId="33914F1F" w14:textId="121AEC77" w:rsidR="00766270" w:rsidRDefault="00766270" w:rsidP="0038041C">
      <w:pPr>
        <w:spacing w:line="480" w:lineRule="auto"/>
        <w:rPr>
          <w:rFonts w:ascii="Times New Roman" w:hAnsi="Times New Roman" w:cs="Times New Roman"/>
        </w:rPr>
      </w:pPr>
      <w:r>
        <w:rPr>
          <w:rFonts w:ascii="Times New Roman" w:hAnsi="Times New Roman" w:cs="Times New Roman"/>
        </w:rPr>
        <w:t>Conservation efforts for this species focus almost exclusively on captive breeding with a lot of money and funds in that area, but what this study suggests is that it might be best to work on increasing the survival of the wild populations. Although an inc</w:t>
      </w:r>
      <w:r w:rsidR="00210E31">
        <w:rPr>
          <w:rFonts w:ascii="Times New Roman" w:hAnsi="Times New Roman" w:cs="Times New Roman"/>
        </w:rPr>
        <w:t xml:space="preserve">rease in population size would </w:t>
      </w:r>
      <w:r w:rsidR="00D86733">
        <w:rPr>
          <w:rFonts w:ascii="Times New Roman" w:hAnsi="Times New Roman" w:cs="Times New Roman"/>
        </w:rPr>
        <w:t>be helpful to</w:t>
      </w:r>
      <w:r>
        <w:rPr>
          <w:rFonts w:ascii="Times New Roman" w:hAnsi="Times New Roman" w:cs="Times New Roman"/>
        </w:rPr>
        <w:t xml:space="preserve"> the current populations, increasing the probability of survival in the adult and the large juvenile clas</w:t>
      </w:r>
      <w:r w:rsidR="00D86733">
        <w:rPr>
          <w:rFonts w:ascii="Times New Roman" w:hAnsi="Times New Roman" w:cs="Times New Roman"/>
        </w:rPr>
        <w:t>ses appears to be more important. T</w:t>
      </w:r>
      <w:r>
        <w:rPr>
          <w:rFonts w:ascii="Times New Roman" w:hAnsi="Times New Roman" w:cs="Times New Roman"/>
        </w:rPr>
        <w:t xml:space="preserve">he population viability analysis suggests that by decreasing brushfires and theft, these populations can survive long term. In order to decrease the bushfires and decrease theft, funds might be better spent on education and policing of the habitats that the tortoises are found in. </w:t>
      </w:r>
      <w:r w:rsidR="00C536A5">
        <w:rPr>
          <w:rFonts w:ascii="Times New Roman" w:hAnsi="Times New Roman" w:cs="Times New Roman"/>
        </w:rPr>
        <w:t>A current conservation effort that is tackling the issue of theft is marking the shells of the tortoises in order to make them unappealing to thieves who want to sell them on the black market</w:t>
      </w:r>
      <w:r w:rsidR="00D86733">
        <w:rPr>
          <w:rFonts w:ascii="Times New Roman" w:hAnsi="Times New Roman" w:cs="Times New Roman"/>
        </w:rPr>
        <w:t xml:space="preserve"> </w:t>
      </w:r>
      <w:r w:rsidR="00B103E6">
        <w:rPr>
          <w:rFonts w:ascii="Times New Roman" w:hAnsi="Times New Roman" w:cs="Times New Roman"/>
        </w:rPr>
        <w:t>(Walker et al 2015</w:t>
      </w:r>
      <w:r w:rsidR="0051665C">
        <w:rPr>
          <w:rFonts w:ascii="Times New Roman" w:hAnsi="Times New Roman" w:cs="Times New Roman"/>
        </w:rPr>
        <w:t>)</w:t>
      </w:r>
      <w:r w:rsidR="007846FF">
        <w:rPr>
          <w:rFonts w:ascii="Times New Roman" w:hAnsi="Times New Roman" w:cs="Times New Roman"/>
        </w:rPr>
        <w:t>.</w:t>
      </w:r>
    </w:p>
    <w:p w14:paraId="75282B30" w14:textId="3221DC9A" w:rsidR="00C536A5" w:rsidRDefault="00C536A5" w:rsidP="0038041C">
      <w:pPr>
        <w:spacing w:line="480" w:lineRule="auto"/>
        <w:rPr>
          <w:rFonts w:ascii="Times New Roman" w:hAnsi="Times New Roman" w:cs="Times New Roman"/>
        </w:rPr>
      </w:pPr>
      <w:r>
        <w:rPr>
          <w:rFonts w:ascii="Times New Roman" w:hAnsi="Times New Roman" w:cs="Times New Roman"/>
        </w:rPr>
        <w:t xml:space="preserve">This paper focuses on using reproductive value analysis, elasticity analysis, and a population viability analysis. Although these techniques are used in the field, they have serious drawbacks that </w:t>
      </w:r>
      <w:r w:rsidR="006C3FEB">
        <w:rPr>
          <w:rFonts w:ascii="Times New Roman" w:hAnsi="Times New Roman" w:cs="Times New Roman"/>
        </w:rPr>
        <w:t xml:space="preserve">can and will effect the plausibility of real life outcomes. </w:t>
      </w:r>
      <w:r w:rsidR="002E487F">
        <w:rPr>
          <w:rFonts w:ascii="Times New Roman" w:hAnsi="Times New Roman" w:cs="Times New Roman"/>
        </w:rPr>
        <w:t xml:space="preserve">The population projection matrices used in </w:t>
      </w:r>
      <w:r w:rsidR="00666871">
        <w:rPr>
          <w:rFonts w:ascii="Times New Roman" w:hAnsi="Times New Roman" w:cs="Times New Roman"/>
        </w:rPr>
        <w:t>all of the analyses assumes density independence, which is hardly the case in real life populations. Since the density of these tortoises is so low, it may not have such a large effect, but still is a downside to the analysis. The reproductive analysis allows for exponential growth of the population</w:t>
      </w:r>
      <w:r w:rsidR="00DE14DA">
        <w:rPr>
          <w:rFonts w:ascii="Times New Roman" w:hAnsi="Times New Roman" w:cs="Times New Roman"/>
        </w:rPr>
        <w:t>, which is simply unrealistic</w:t>
      </w:r>
      <w:r w:rsidR="00666871">
        <w:rPr>
          <w:rFonts w:ascii="Times New Roman" w:hAnsi="Times New Roman" w:cs="Times New Roman"/>
        </w:rPr>
        <w:t>.</w:t>
      </w:r>
      <w:r w:rsidR="006F2467">
        <w:rPr>
          <w:rFonts w:ascii="Times New Roman" w:hAnsi="Times New Roman" w:cs="Times New Roman"/>
        </w:rPr>
        <w:t xml:space="preserve"> Since there was no exact data on a number of things, a </w:t>
      </w:r>
      <w:r w:rsidR="006F2467">
        <w:rPr>
          <w:rFonts w:ascii="Times New Roman" w:hAnsi="Times New Roman" w:cs="Times New Roman"/>
        </w:rPr>
        <w:lastRenderedPageBreak/>
        <w:t xml:space="preserve">lot of the data was extrapolated from other studies which can lead to misleading results that may not provide to be true in the future. </w:t>
      </w:r>
    </w:p>
    <w:p w14:paraId="166CFF4B" w14:textId="1CE17874" w:rsidR="00CA2340" w:rsidRPr="00727F35" w:rsidRDefault="00CA2340" w:rsidP="0038041C">
      <w:pPr>
        <w:spacing w:line="480" w:lineRule="auto"/>
        <w:rPr>
          <w:rFonts w:ascii="Times New Roman" w:hAnsi="Times New Roman" w:cs="Times New Roman"/>
        </w:rPr>
      </w:pPr>
      <w:r>
        <w:rPr>
          <w:rFonts w:ascii="Times New Roman" w:hAnsi="Times New Roman" w:cs="Times New Roman"/>
        </w:rPr>
        <w:t xml:space="preserve">Future studies on the ploughshare tortoise should focus on the effects of small population size in individual patches. The lack of genetic variation could be having a serious impact on population dynamics and lead to a faster extinction in the smaller patches. In terms of cost-effective conservation, I think it would be best to focus in on the two patches that have a viable population size: Cape Sada and Behata. Cape Sada has a large population of the ploughshare tortoises which means there is probably a fair amount of genetic variation and the population will be more resistant to stochastic events, which would make it easier to manage. Focusing in on one or two patches could also maximize efforts because the focus will be in a more narrow range. </w:t>
      </w:r>
    </w:p>
    <w:p w14:paraId="57DAC492" w14:textId="77777777" w:rsidR="0038041C" w:rsidRPr="00D963E9" w:rsidRDefault="0038041C" w:rsidP="0038041C">
      <w:pPr>
        <w:rPr>
          <w:rFonts w:ascii="Times New Roman" w:hAnsi="Times New Roman" w:cs="Times New Roman"/>
          <w:b/>
        </w:rPr>
      </w:pPr>
      <w:r w:rsidRPr="00D963E9">
        <w:rPr>
          <w:rFonts w:ascii="Times New Roman" w:hAnsi="Times New Roman" w:cs="Times New Roman"/>
          <w:b/>
        </w:rPr>
        <w:t>Literature Cited</w:t>
      </w:r>
    </w:p>
    <w:p w14:paraId="7EB405CD" w14:textId="77777777" w:rsidR="0038041C" w:rsidRDefault="0038041C" w:rsidP="0038041C">
      <w:pPr>
        <w:rPr>
          <w:rFonts w:ascii="Times New Roman" w:hAnsi="Times New Roman" w:cs="Times New Roman"/>
        </w:rPr>
      </w:pPr>
    </w:p>
    <w:p w14:paraId="5B4F97D6" w14:textId="77777777" w:rsidR="0038041C" w:rsidRDefault="0038041C" w:rsidP="0038041C">
      <w:pPr>
        <w:spacing w:line="480" w:lineRule="auto"/>
        <w:ind w:left="720" w:hanging="720"/>
        <w:rPr>
          <w:rFonts w:ascii="Times New Roman" w:hAnsi="Times New Roman" w:cs="Times New Roman"/>
        </w:rPr>
      </w:pPr>
      <w:r>
        <w:rPr>
          <w:rFonts w:ascii="Times New Roman" w:hAnsi="Times New Roman" w:cs="Times New Roman"/>
        </w:rPr>
        <w:t xml:space="preserve">Currylow, A.F.T, A. Mandimbihasina, P. Gibbons, E. Bekarany, C.B. Stanford, E.E. Jr. Louis, D.E. Crocker. 2017. Comparitive ecophysiology of a critically endangered (CR) ectotherm: Implications for conservation management. </w:t>
      </w:r>
      <w:r w:rsidRPr="00393E3E">
        <w:rPr>
          <w:rFonts w:ascii="Times New Roman" w:hAnsi="Times New Roman" w:cs="Times New Roman"/>
          <w:i/>
        </w:rPr>
        <w:t>PLoSONE</w:t>
      </w:r>
      <w:r>
        <w:rPr>
          <w:rFonts w:ascii="Times New Roman" w:hAnsi="Times New Roman" w:cs="Times New Roman"/>
        </w:rPr>
        <w:t xml:space="preserve"> </w:t>
      </w:r>
      <w:r w:rsidRPr="00393E3E">
        <w:rPr>
          <w:rFonts w:ascii="Times New Roman" w:hAnsi="Times New Roman" w:cs="Times New Roman"/>
          <w:b/>
        </w:rPr>
        <w:t>12(8)</w:t>
      </w:r>
      <w:r w:rsidRPr="00393E3E">
        <w:rPr>
          <w:rFonts w:ascii="Times New Roman" w:hAnsi="Times New Roman" w:cs="Times New Roman"/>
        </w:rPr>
        <w:t>:</w:t>
      </w:r>
      <w:r>
        <w:rPr>
          <w:rFonts w:ascii="Times New Roman" w:hAnsi="Times New Roman" w:cs="Times New Roman"/>
        </w:rPr>
        <w:t xml:space="preserve"> </w:t>
      </w:r>
      <w:r w:rsidRPr="00393E3E">
        <w:rPr>
          <w:rFonts w:ascii="Times New Roman" w:hAnsi="Times New Roman" w:cs="Times New Roman"/>
        </w:rPr>
        <w:t>e0182004.https://doi.org/10.1371/journal.pone.0182004</w:t>
      </w:r>
    </w:p>
    <w:p w14:paraId="1780CB14" w14:textId="77777777" w:rsidR="0038041C" w:rsidRPr="00C159E1" w:rsidRDefault="0038041C" w:rsidP="0038041C">
      <w:pPr>
        <w:spacing w:line="480" w:lineRule="auto"/>
        <w:ind w:left="720" w:hanging="720"/>
        <w:rPr>
          <w:rFonts w:ascii="Times New Roman" w:hAnsi="Times New Roman" w:cs="Times New Roman"/>
        </w:rPr>
      </w:pPr>
      <w:r w:rsidRPr="00C159E1">
        <w:rPr>
          <w:rFonts w:ascii="Times New Roman" w:hAnsi="Times New Roman" w:cs="Times New Roman"/>
        </w:rPr>
        <w:t xml:space="preserve">Kiester, R., Mandimbihasina, A.R., Lewis, R.E., Goode, E.V., Juvik, J.O., Young, R. </w:t>
      </w:r>
    </w:p>
    <w:p w14:paraId="42FB8C0B" w14:textId="77777777" w:rsidR="0038041C" w:rsidRPr="00C159E1" w:rsidRDefault="0038041C" w:rsidP="00944448">
      <w:pPr>
        <w:spacing w:line="480" w:lineRule="auto"/>
        <w:ind w:left="720"/>
        <w:rPr>
          <w:rFonts w:ascii="Times New Roman" w:hAnsi="Times New Roman" w:cs="Times New Roman"/>
        </w:rPr>
      </w:pPr>
      <w:r>
        <w:rPr>
          <w:rFonts w:ascii="Times New Roman" w:hAnsi="Times New Roman" w:cs="Times New Roman"/>
        </w:rPr>
        <w:t>&amp; Blanck, T. 2013</w:t>
      </w:r>
      <w:r w:rsidRPr="00C159E1">
        <w:rPr>
          <w:rFonts w:ascii="Times New Roman" w:hAnsi="Times New Roman" w:cs="Times New Roman"/>
        </w:rPr>
        <w:t xml:space="preserve">. Conservation of the angonoka (ploughshare tortoise) </w:t>
      </w:r>
    </w:p>
    <w:p w14:paraId="558750AD" w14:textId="31911CFE" w:rsidR="0038041C" w:rsidRPr="00C159E1" w:rsidRDefault="0038041C" w:rsidP="00944448">
      <w:pPr>
        <w:spacing w:line="480" w:lineRule="auto"/>
        <w:ind w:left="720"/>
        <w:rPr>
          <w:rFonts w:ascii="Times New Roman" w:hAnsi="Times New Roman" w:cs="Times New Roman"/>
        </w:rPr>
      </w:pPr>
      <w:r w:rsidRPr="00C159E1">
        <w:rPr>
          <w:rFonts w:ascii="Times New Roman" w:hAnsi="Times New Roman" w:cs="Times New Roman"/>
        </w:rPr>
        <w:t xml:space="preserve">Astrochelys yniphora. </w:t>
      </w:r>
      <w:r w:rsidRPr="00C720B7">
        <w:rPr>
          <w:rFonts w:ascii="Times New Roman" w:hAnsi="Times New Roman" w:cs="Times New Roman"/>
          <w:i/>
        </w:rPr>
        <w:t>Chelonian Research Monographs</w:t>
      </w:r>
      <w:r w:rsidRPr="00C159E1">
        <w:rPr>
          <w:rFonts w:ascii="Times New Roman" w:hAnsi="Times New Roman" w:cs="Times New Roman"/>
        </w:rPr>
        <w:t xml:space="preserve"> </w:t>
      </w:r>
      <w:r w:rsidRPr="00C720B7">
        <w:rPr>
          <w:rFonts w:ascii="Times New Roman" w:hAnsi="Times New Roman" w:cs="Times New Roman"/>
          <w:b/>
        </w:rPr>
        <w:t>6</w:t>
      </w:r>
      <w:r>
        <w:rPr>
          <w:rFonts w:ascii="Times New Roman" w:hAnsi="Times New Roman" w:cs="Times New Roman"/>
        </w:rPr>
        <w:t>:</w:t>
      </w:r>
      <w:r w:rsidRPr="00C159E1">
        <w:rPr>
          <w:rFonts w:ascii="Times New Roman" w:hAnsi="Times New Roman" w:cs="Times New Roman"/>
        </w:rPr>
        <w:t xml:space="preserve"> doi 10.33854/crm.6.a26p162.</w:t>
      </w:r>
    </w:p>
    <w:p w14:paraId="432EDB7B" w14:textId="77777777" w:rsidR="0038041C" w:rsidRPr="00FD6322" w:rsidRDefault="0038041C" w:rsidP="0038041C">
      <w:pPr>
        <w:spacing w:line="480" w:lineRule="auto"/>
        <w:ind w:left="720" w:hanging="720"/>
        <w:rPr>
          <w:rFonts w:ascii="Times New Roman" w:hAnsi="Times New Roman" w:cs="Times New Roman"/>
        </w:rPr>
      </w:pPr>
      <w:r>
        <w:rPr>
          <w:rFonts w:ascii="Times New Roman" w:hAnsi="Times New Roman" w:cs="Times New Roman"/>
        </w:rPr>
        <w:t>Kull, C. 2012.</w:t>
      </w:r>
      <w:r w:rsidRPr="00FD6322">
        <w:rPr>
          <w:rFonts w:ascii="Times New Roman" w:hAnsi="Times New Roman" w:cs="Times New Roman"/>
        </w:rPr>
        <w:t> </w:t>
      </w:r>
      <w:hyperlink r:id="rId9" w:history="1">
        <w:r w:rsidRPr="00FD6322">
          <w:rPr>
            <w:rStyle w:val="Hyperlink"/>
            <w:rFonts w:ascii="Times New Roman" w:hAnsi="Times New Roman" w:cs="Times New Roman"/>
            <w:color w:val="000000" w:themeColor="text1"/>
            <w:u w:val="none"/>
          </w:rPr>
          <w:t>Fire and people in tropical island grassland landscapes: Fiji and Madagascar.</w:t>
        </w:r>
      </w:hyperlink>
      <w:r w:rsidRPr="00FD6322">
        <w:rPr>
          <w:rFonts w:ascii="Times New Roman" w:hAnsi="Times New Roman" w:cs="Times New Roman"/>
        </w:rPr>
        <w:t> </w:t>
      </w:r>
      <w:r w:rsidRPr="00FD6322">
        <w:rPr>
          <w:rFonts w:ascii="Times New Roman" w:hAnsi="Times New Roman" w:cs="Times New Roman"/>
          <w:i/>
          <w:iCs/>
        </w:rPr>
        <w:t>The Journal of Pacific Studies,</w:t>
      </w:r>
      <w:r w:rsidRPr="00FD6322">
        <w:rPr>
          <w:rFonts w:ascii="Times New Roman" w:hAnsi="Times New Roman" w:cs="Times New Roman"/>
          <w:b/>
        </w:rPr>
        <w:t> 32</w:t>
      </w:r>
      <w:r>
        <w:rPr>
          <w:rFonts w:ascii="Times New Roman" w:hAnsi="Times New Roman" w:cs="Times New Roman"/>
        </w:rPr>
        <w:t>:</w:t>
      </w:r>
      <w:r w:rsidRPr="00FD6322">
        <w:rPr>
          <w:rFonts w:ascii="Times New Roman" w:hAnsi="Times New Roman" w:cs="Times New Roman"/>
        </w:rPr>
        <w:t xml:space="preserve"> 121-129.</w:t>
      </w:r>
    </w:p>
    <w:p w14:paraId="77A6E754" w14:textId="77777777" w:rsidR="0038041C" w:rsidRDefault="0038041C" w:rsidP="0038041C">
      <w:pPr>
        <w:spacing w:line="480" w:lineRule="auto"/>
        <w:ind w:left="720" w:hanging="720"/>
        <w:rPr>
          <w:rFonts w:ascii="Times New Roman" w:hAnsi="Times New Roman" w:cs="Times New Roman"/>
        </w:rPr>
      </w:pPr>
      <w:r>
        <w:rPr>
          <w:rFonts w:ascii="Times New Roman" w:hAnsi="Times New Roman" w:cs="Times New Roman"/>
        </w:rPr>
        <w:t xml:space="preserve">O’Brien, S., B. Robert, and H. Tiandry. 2005. Consequences of violating the recapture duration assumption of mark-recapture models: a test using simulated and empirical data from an endangered tortoise population. </w:t>
      </w:r>
      <w:r w:rsidRPr="007A1578">
        <w:rPr>
          <w:rFonts w:ascii="Times New Roman" w:hAnsi="Times New Roman" w:cs="Times New Roman"/>
          <w:i/>
        </w:rPr>
        <w:t>Journal of Applied Ecology</w:t>
      </w:r>
      <w:r>
        <w:rPr>
          <w:rFonts w:ascii="Times New Roman" w:hAnsi="Times New Roman" w:cs="Times New Roman"/>
        </w:rPr>
        <w:t xml:space="preserve"> </w:t>
      </w:r>
      <w:r w:rsidRPr="007A1578">
        <w:rPr>
          <w:rFonts w:ascii="Times New Roman" w:hAnsi="Times New Roman" w:cs="Times New Roman"/>
          <w:b/>
        </w:rPr>
        <w:t>42</w:t>
      </w:r>
      <w:r>
        <w:rPr>
          <w:rFonts w:ascii="Times New Roman" w:hAnsi="Times New Roman" w:cs="Times New Roman"/>
        </w:rPr>
        <w:t xml:space="preserve">:1096-1104. </w:t>
      </w:r>
    </w:p>
    <w:p w14:paraId="59058610" w14:textId="77777777" w:rsidR="0038041C" w:rsidRDefault="0038041C" w:rsidP="0038041C">
      <w:pPr>
        <w:spacing w:line="480" w:lineRule="auto"/>
        <w:ind w:left="720" w:hanging="720"/>
        <w:rPr>
          <w:rFonts w:ascii="Times New Roman" w:hAnsi="Times New Roman" w:cs="Times New Roman"/>
        </w:rPr>
      </w:pPr>
      <w:r>
        <w:rPr>
          <w:rFonts w:ascii="Times New Roman" w:hAnsi="Times New Roman" w:cs="Times New Roman"/>
        </w:rPr>
        <w:lastRenderedPageBreak/>
        <w:t xml:space="preserve">Pedrono, M. and A. Sarovy. 2000. Release of the world’s rarest tortoise </w:t>
      </w:r>
      <w:r w:rsidRPr="00D963E9">
        <w:rPr>
          <w:rFonts w:ascii="Times New Roman" w:hAnsi="Times New Roman" w:cs="Times New Roman"/>
          <w:i/>
        </w:rPr>
        <w:t>Geochelone yniphora</w:t>
      </w:r>
      <w:r>
        <w:rPr>
          <w:rFonts w:ascii="Times New Roman" w:hAnsi="Times New Roman" w:cs="Times New Roman"/>
        </w:rPr>
        <w:t xml:space="preserve"> in Madagascar. </w:t>
      </w:r>
      <w:r w:rsidRPr="00D963E9">
        <w:rPr>
          <w:rFonts w:ascii="Times New Roman" w:hAnsi="Times New Roman" w:cs="Times New Roman"/>
          <w:i/>
        </w:rPr>
        <w:t>Biological Conservation</w:t>
      </w:r>
      <w:r>
        <w:rPr>
          <w:rFonts w:ascii="Times New Roman" w:hAnsi="Times New Roman" w:cs="Times New Roman"/>
        </w:rPr>
        <w:t xml:space="preserve"> </w:t>
      </w:r>
      <w:r w:rsidRPr="00D963E9">
        <w:rPr>
          <w:rFonts w:ascii="Times New Roman" w:hAnsi="Times New Roman" w:cs="Times New Roman"/>
          <w:b/>
        </w:rPr>
        <w:t>95</w:t>
      </w:r>
      <w:r>
        <w:rPr>
          <w:rFonts w:ascii="Times New Roman" w:hAnsi="Times New Roman" w:cs="Times New Roman"/>
        </w:rPr>
        <w:t>: 333-342.</w:t>
      </w:r>
    </w:p>
    <w:p w14:paraId="43F4FA17" w14:textId="77777777" w:rsidR="0038041C" w:rsidRDefault="0038041C" w:rsidP="0038041C">
      <w:pPr>
        <w:spacing w:line="480" w:lineRule="auto"/>
        <w:ind w:left="720" w:hanging="720"/>
        <w:rPr>
          <w:rFonts w:ascii="Times New Roman" w:hAnsi="Times New Roman" w:cs="Times New Roman"/>
        </w:rPr>
      </w:pPr>
      <w:r>
        <w:rPr>
          <w:rFonts w:ascii="Times New Roman" w:hAnsi="Times New Roman" w:cs="Times New Roman"/>
        </w:rPr>
        <w:t xml:space="preserve">Pedrono, M., L.L. Smith, J. Clobert, M. Massot, and F. Sarrazin. 2004. Wild-captive metapopulation viability analysis. </w:t>
      </w:r>
      <w:r w:rsidRPr="007A1578">
        <w:rPr>
          <w:rFonts w:ascii="Times New Roman" w:hAnsi="Times New Roman" w:cs="Times New Roman"/>
          <w:i/>
        </w:rPr>
        <w:t>Biological Conservation</w:t>
      </w:r>
      <w:r>
        <w:rPr>
          <w:rFonts w:ascii="Times New Roman" w:hAnsi="Times New Roman" w:cs="Times New Roman"/>
        </w:rPr>
        <w:t xml:space="preserve"> </w:t>
      </w:r>
      <w:r w:rsidRPr="007A1578">
        <w:rPr>
          <w:rFonts w:ascii="Times New Roman" w:hAnsi="Times New Roman" w:cs="Times New Roman"/>
          <w:b/>
        </w:rPr>
        <w:t>119</w:t>
      </w:r>
      <w:r>
        <w:rPr>
          <w:rFonts w:ascii="Times New Roman" w:hAnsi="Times New Roman" w:cs="Times New Roman"/>
        </w:rPr>
        <w:t xml:space="preserve">: 463-473. </w:t>
      </w:r>
    </w:p>
    <w:p w14:paraId="282B1BE0" w14:textId="77777777" w:rsidR="0038041C" w:rsidRDefault="0038041C" w:rsidP="0038041C">
      <w:pPr>
        <w:spacing w:line="480" w:lineRule="auto"/>
        <w:ind w:left="720" w:hanging="720"/>
        <w:rPr>
          <w:rFonts w:ascii="Times New Roman" w:hAnsi="Times New Roman" w:cs="Times New Roman"/>
        </w:rPr>
      </w:pPr>
      <w:r>
        <w:rPr>
          <w:rFonts w:ascii="Times New Roman" w:hAnsi="Times New Roman" w:cs="Times New Roman"/>
        </w:rPr>
        <w:t xml:space="preserve">Pedrono, M. 2008. </w:t>
      </w:r>
      <w:r w:rsidRPr="00F1371F">
        <w:rPr>
          <w:rFonts w:ascii="Times New Roman" w:hAnsi="Times New Roman" w:cs="Times New Roman"/>
          <w:i/>
        </w:rPr>
        <w:t>The tortoises and turtles of Madagascar</w:t>
      </w:r>
      <w:r>
        <w:rPr>
          <w:rFonts w:ascii="Times New Roman" w:hAnsi="Times New Roman" w:cs="Times New Roman"/>
        </w:rPr>
        <w:t>. Borneo: Natural History Publications.</w:t>
      </w:r>
    </w:p>
    <w:p w14:paraId="77E524E3" w14:textId="77777777" w:rsidR="0038041C" w:rsidRDefault="0038041C" w:rsidP="0038041C">
      <w:pPr>
        <w:spacing w:line="480" w:lineRule="auto"/>
        <w:ind w:left="720" w:hanging="720"/>
        <w:rPr>
          <w:rFonts w:ascii="Times New Roman" w:hAnsi="Times New Roman" w:cs="Times New Roman"/>
        </w:rPr>
      </w:pPr>
      <w:r>
        <w:rPr>
          <w:rFonts w:ascii="Times New Roman" w:hAnsi="Times New Roman" w:cs="Times New Roman"/>
        </w:rPr>
        <w:t>Pedrono, M., L.L. Smith, and A. Sarovy. 2001. Reproductive ecology of the ploughshare tortoise (</w:t>
      </w:r>
      <w:r w:rsidRPr="002E41C3">
        <w:rPr>
          <w:rFonts w:ascii="Times New Roman" w:hAnsi="Times New Roman" w:cs="Times New Roman"/>
          <w:i/>
        </w:rPr>
        <w:t>Geochelone yniphora</w:t>
      </w:r>
      <w:r>
        <w:rPr>
          <w:rFonts w:ascii="Times New Roman" w:hAnsi="Times New Roman" w:cs="Times New Roman"/>
        </w:rPr>
        <w:t xml:space="preserve">). </w:t>
      </w:r>
      <w:r w:rsidRPr="001E17E6">
        <w:rPr>
          <w:rFonts w:ascii="Times New Roman" w:hAnsi="Times New Roman" w:cs="Times New Roman"/>
          <w:i/>
        </w:rPr>
        <w:t>Journal of Herpetology</w:t>
      </w:r>
      <w:r>
        <w:rPr>
          <w:rFonts w:ascii="Times New Roman" w:hAnsi="Times New Roman" w:cs="Times New Roman"/>
        </w:rPr>
        <w:t xml:space="preserve"> </w:t>
      </w:r>
      <w:r w:rsidRPr="001E17E6">
        <w:rPr>
          <w:rFonts w:ascii="Times New Roman" w:hAnsi="Times New Roman" w:cs="Times New Roman"/>
          <w:b/>
        </w:rPr>
        <w:t>35</w:t>
      </w:r>
      <w:r>
        <w:rPr>
          <w:rFonts w:ascii="Times New Roman" w:hAnsi="Times New Roman" w:cs="Times New Roman"/>
        </w:rPr>
        <w:t xml:space="preserve">: 151-156.  </w:t>
      </w:r>
    </w:p>
    <w:p w14:paraId="2CC51E23" w14:textId="77777777" w:rsidR="0038041C" w:rsidRDefault="0038041C" w:rsidP="0038041C">
      <w:pPr>
        <w:spacing w:line="480" w:lineRule="auto"/>
        <w:ind w:left="720" w:hanging="720"/>
        <w:rPr>
          <w:rFonts w:ascii="Times New Roman" w:hAnsi="Times New Roman" w:cs="Times New Roman"/>
        </w:rPr>
      </w:pPr>
      <w:r>
        <w:rPr>
          <w:rFonts w:ascii="Times New Roman" w:hAnsi="Times New Roman" w:cs="Times New Roman"/>
        </w:rPr>
        <w:t>Smith, L.L, D. Reid, B. Robert, M. Joby, S. Clement. 1999. Status and distribution of the angonoka tortoise (</w:t>
      </w:r>
      <w:r w:rsidRPr="002E41C3">
        <w:rPr>
          <w:rFonts w:ascii="Times New Roman" w:hAnsi="Times New Roman" w:cs="Times New Roman"/>
          <w:i/>
        </w:rPr>
        <w:t>Geochelone yniphora</w:t>
      </w:r>
      <w:r>
        <w:rPr>
          <w:rFonts w:ascii="Times New Roman" w:hAnsi="Times New Roman" w:cs="Times New Roman"/>
        </w:rPr>
        <w:t xml:space="preserve">) of western Madagascar. </w:t>
      </w:r>
      <w:r w:rsidRPr="002E41C3">
        <w:rPr>
          <w:rFonts w:ascii="Times New Roman" w:hAnsi="Times New Roman" w:cs="Times New Roman"/>
          <w:i/>
        </w:rPr>
        <w:t>Biological Conservation</w:t>
      </w:r>
      <w:r>
        <w:rPr>
          <w:rFonts w:ascii="Times New Roman" w:hAnsi="Times New Roman" w:cs="Times New Roman"/>
        </w:rPr>
        <w:t xml:space="preserve"> </w:t>
      </w:r>
      <w:r w:rsidRPr="002E41C3">
        <w:rPr>
          <w:rFonts w:ascii="Times New Roman" w:hAnsi="Times New Roman" w:cs="Times New Roman"/>
          <w:b/>
        </w:rPr>
        <w:t>91</w:t>
      </w:r>
      <w:r>
        <w:rPr>
          <w:rFonts w:ascii="Times New Roman" w:hAnsi="Times New Roman" w:cs="Times New Roman"/>
        </w:rPr>
        <w:t xml:space="preserve">: 23-33. </w:t>
      </w:r>
    </w:p>
    <w:p w14:paraId="2122005B" w14:textId="77777777" w:rsidR="0038041C" w:rsidRPr="00B103E6" w:rsidRDefault="0038041C" w:rsidP="0038041C">
      <w:pPr>
        <w:spacing w:line="480" w:lineRule="auto"/>
        <w:ind w:left="720" w:hanging="720"/>
        <w:rPr>
          <w:rFonts w:ascii="Times New Roman" w:hAnsi="Times New Roman" w:cs="Times New Roman"/>
        </w:rPr>
      </w:pPr>
      <w:r>
        <w:rPr>
          <w:rFonts w:ascii="Times New Roman" w:hAnsi="Times New Roman" w:cs="Times New Roman"/>
        </w:rPr>
        <w:t xml:space="preserve">Walker, R., R. Lewis, A. Mandimbihasina, E. Goode, P. Gibbons, A. Currylow, L. Woolaver. 2015. The conservation of the world’s most threatened tortoise: the ploughshare tortoise (Astrochelys yniphora) of Madigascar. Testudo </w:t>
      </w:r>
      <w:r>
        <w:rPr>
          <w:rFonts w:ascii="Times New Roman" w:hAnsi="Times New Roman" w:cs="Times New Roman"/>
          <w:b/>
        </w:rPr>
        <w:t>8</w:t>
      </w:r>
      <w:r>
        <w:rPr>
          <w:rFonts w:ascii="Times New Roman" w:hAnsi="Times New Roman" w:cs="Times New Roman"/>
        </w:rPr>
        <w:t xml:space="preserve"> (2): 68-75. </w:t>
      </w:r>
    </w:p>
    <w:p w14:paraId="23BE6EAD" w14:textId="2ED5C88F" w:rsidR="0005375D" w:rsidRDefault="0005375D">
      <w:pPr>
        <w:rPr>
          <w:rFonts w:ascii="Times New Roman" w:hAnsi="Times New Roman" w:cs="Times New Roman"/>
        </w:rPr>
      </w:pPr>
    </w:p>
    <w:p w14:paraId="5FE6A85C" w14:textId="77777777" w:rsidR="0005375D" w:rsidRDefault="0005375D">
      <w:pPr>
        <w:rPr>
          <w:rFonts w:ascii="Times New Roman" w:hAnsi="Times New Roman" w:cs="Times New Roman"/>
        </w:rPr>
      </w:pPr>
    </w:p>
    <w:p w14:paraId="5E9136BA" w14:textId="77777777" w:rsidR="0005375D" w:rsidRDefault="0005375D" w:rsidP="0005375D">
      <w:pPr>
        <w:spacing w:line="480" w:lineRule="auto"/>
        <w:rPr>
          <w:rFonts w:ascii="Times New Roman" w:hAnsi="Times New Roman" w:cs="Times New Roman"/>
        </w:rPr>
        <w:sectPr w:rsidR="0005375D" w:rsidSect="0005375D">
          <w:pgSz w:w="12240" w:h="15840"/>
          <w:pgMar w:top="1440" w:right="1440" w:bottom="1440" w:left="1440" w:header="720" w:footer="720" w:gutter="0"/>
          <w:lnNumType w:countBy="1" w:restart="continuous"/>
          <w:cols w:space="720"/>
          <w:docGrid w:linePitch="360"/>
        </w:sectPr>
      </w:pPr>
    </w:p>
    <w:p w14:paraId="70DA7A72" w14:textId="5A7BE872" w:rsidR="0005375D" w:rsidRDefault="0005375D" w:rsidP="0005375D">
      <w:pPr>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1505"/>
        <w:gridCol w:w="1591"/>
        <w:gridCol w:w="906"/>
        <w:gridCol w:w="1389"/>
        <w:gridCol w:w="994"/>
        <w:gridCol w:w="1309"/>
        <w:gridCol w:w="1656"/>
      </w:tblGrid>
      <w:tr w:rsidR="00E071F8" w14:paraId="7B5A2B9C" w14:textId="06118582" w:rsidTr="0020096A">
        <w:tc>
          <w:tcPr>
            <w:tcW w:w="1862" w:type="dxa"/>
          </w:tcPr>
          <w:p w14:paraId="3F84F6B5" w14:textId="4F18CD56" w:rsidR="0020096A" w:rsidRDefault="0020096A" w:rsidP="0005375D">
            <w:pPr>
              <w:rPr>
                <w:rFonts w:ascii="Times New Roman" w:hAnsi="Times New Roman" w:cs="Times New Roman"/>
              </w:rPr>
            </w:pPr>
            <w:r>
              <w:rPr>
                <w:rFonts w:ascii="Times New Roman" w:hAnsi="Times New Roman" w:cs="Times New Roman"/>
              </w:rPr>
              <w:t>Stage Class</w:t>
            </w:r>
          </w:p>
        </w:tc>
        <w:tc>
          <w:tcPr>
            <w:tcW w:w="1938" w:type="dxa"/>
          </w:tcPr>
          <w:p w14:paraId="6AF95C63" w14:textId="331BBAF9" w:rsidR="0020096A" w:rsidRDefault="00E071F8" w:rsidP="0005375D">
            <w:pPr>
              <w:rPr>
                <w:rFonts w:ascii="Times New Roman" w:hAnsi="Times New Roman" w:cs="Times New Roman"/>
              </w:rPr>
            </w:pPr>
            <w:r>
              <w:rPr>
                <w:rFonts w:ascii="Times New Roman" w:hAnsi="Times New Roman" w:cs="Times New Roman"/>
              </w:rPr>
              <w:t>Total Population</w:t>
            </w:r>
          </w:p>
        </w:tc>
        <w:tc>
          <w:tcPr>
            <w:tcW w:w="1110" w:type="dxa"/>
          </w:tcPr>
          <w:p w14:paraId="6DCAC0F3" w14:textId="0DF050A0" w:rsidR="0020096A" w:rsidRDefault="0020096A" w:rsidP="0005375D">
            <w:pPr>
              <w:rPr>
                <w:rFonts w:ascii="Times New Roman" w:hAnsi="Times New Roman" w:cs="Times New Roman"/>
              </w:rPr>
            </w:pPr>
            <w:r>
              <w:rPr>
                <w:rFonts w:ascii="Times New Roman" w:hAnsi="Times New Roman" w:cs="Times New Roman"/>
              </w:rPr>
              <w:t>Capa Sada</w:t>
            </w:r>
          </w:p>
        </w:tc>
        <w:tc>
          <w:tcPr>
            <w:tcW w:w="1110" w:type="dxa"/>
          </w:tcPr>
          <w:p w14:paraId="162599BF" w14:textId="5751C6BE" w:rsidR="0020096A" w:rsidRDefault="0020096A" w:rsidP="0005375D">
            <w:pPr>
              <w:rPr>
                <w:rFonts w:ascii="Times New Roman" w:hAnsi="Times New Roman" w:cs="Times New Roman"/>
              </w:rPr>
            </w:pPr>
            <w:bookmarkStart w:id="1" w:name="OLE_LINK2"/>
            <w:r>
              <w:rPr>
                <w:rFonts w:ascii="Times New Roman" w:hAnsi="Times New Roman" w:cs="Times New Roman"/>
              </w:rPr>
              <w:t>Ankasakabe</w:t>
            </w:r>
            <w:bookmarkEnd w:id="1"/>
          </w:p>
        </w:tc>
        <w:tc>
          <w:tcPr>
            <w:tcW w:w="1110" w:type="dxa"/>
          </w:tcPr>
          <w:p w14:paraId="66A3E57E" w14:textId="77423ED6" w:rsidR="0020096A" w:rsidRDefault="0020096A" w:rsidP="0005375D">
            <w:pPr>
              <w:rPr>
                <w:rFonts w:ascii="Times New Roman" w:hAnsi="Times New Roman" w:cs="Times New Roman"/>
              </w:rPr>
            </w:pPr>
            <w:r>
              <w:rPr>
                <w:rFonts w:ascii="Times New Roman" w:hAnsi="Times New Roman" w:cs="Times New Roman"/>
              </w:rPr>
              <w:t>Behata</w:t>
            </w:r>
          </w:p>
        </w:tc>
        <w:tc>
          <w:tcPr>
            <w:tcW w:w="1110" w:type="dxa"/>
          </w:tcPr>
          <w:p w14:paraId="0C3E01DE" w14:textId="43719373" w:rsidR="0020096A" w:rsidRDefault="0020096A" w:rsidP="0005375D">
            <w:pPr>
              <w:rPr>
                <w:rFonts w:ascii="Times New Roman" w:hAnsi="Times New Roman" w:cs="Times New Roman"/>
              </w:rPr>
            </w:pPr>
            <w:r>
              <w:rPr>
                <w:rFonts w:ascii="Times New Roman" w:hAnsi="Times New Roman" w:cs="Times New Roman"/>
              </w:rPr>
              <w:t>Betainalika</w:t>
            </w:r>
          </w:p>
        </w:tc>
        <w:tc>
          <w:tcPr>
            <w:tcW w:w="1110" w:type="dxa"/>
          </w:tcPr>
          <w:p w14:paraId="693B8C10" w14:textId="7732786B" w:rsidR="0020096A" w:rsidRDefault="0020096A" w:rsidP="0005375D">
            <w:pPr>
              <w:rPr>
                <w:rFonts w:ascii="Times New Roman" w:hAnsi="Times New Roman" w:cs="Times New Roman"/>
              </w:rPr>
            </w:pPr>
            <w:r>
              <w:rPr>
                <w:rFonts w:ascii="Times New Roman" w:hAnsi="Times New Roman" w:cs="Times New Roman"/>
              </w:rPr>
              <w:t>Ambatomainty</w:t>
            </w:r>
          </w:p>
        </w:tc>
      </w:tr>
      <w:tr w:rsidR="00E071F8" w14:paraId="4BE8850F" w14:textId="2C7938BA" w:rsidTr="0020096A">
        <w:tc>
          <w:tcPr>
            <w:tcW w:w="1862" w:type="dxa"/>
          </w:tcPr>
          <w:p w14:paraId="4D48045F" w14:textId="23B3C502" w:rsidR="0020096A" w:rsidRDefault="0020096A" w:rsidP="0005375D">
            <w:pPr>
              <w:rPr>
                <w:rFonts w:ascii="Times New Roman" w:hAnsi="Times New Roman" w:cs="Times New Roman"/>
              </w:rPr>
            </w:pPr>
            <w:r>
              <w:rPr>
                <w:rFonts w:ascii="Times New Roman" w:hAnsi="Times New Roman" w:cs="Times New Roman"/>
              </w:rPr>
              <w:t>Hatchling</w:t>
            </w:r>
          </w:p>
        </w:tc>
        <w:tc>
          <w:tcPr>
            <w:tcW w:w="1938" w:type="dxa"/>
          </w:tcPr>
          <w:p w14:paraId="5EDC7E5C" w14:textId="0B9E3F06" w:rsidR="0020096A" w:rsidRDefault="0020096A" w:rsidP="0005375D">
            <w:pPr>
              <w:rPr>
                <w:rFonts w:ascii="Times New Roman" w:hAnsi="Times New Roman" w:cs="Times New Roman"/>
              </w:rPr>
            </w:pPr>
            <w:r>
              <w:rPr>
                <w:rFonts w:ascii="Times New Roman" w:hAnsi="Times New Roman" w:cs="Times New Roman"/>
              </w:rPr>
              <w:t>40</w:t>
            </w:r>
          </w:p>
        </w:tc>
        <w:tc>
          <w:tcPr>
            <w:tcW w:w="1110" w:type="dxa"/>
          </w:tcPr>
          <w:p w14:paraId="72E28355" w14:textId="30172C2B" w:rsidR="0020096A" w:rsidRDefault="00C911B3" w:rsidP="0005375D">
            <w:pPr>
              <w:rPr>
                <w:rFonts w:ascii="Times New Roman" w:hAnsi="Times New Roman" w:cs="Times New Roman"/>
              </w:rPr>
            </w:pPr>
            <w:r>
              <w:rPr>
                <w:rFonts w:ascii="Times New Roman" w:hAnsi="Times New Roman" w:cs="Times New Roman"/>
              </w:rPr>
              <w:t>32</w:t>
            </w:r>
          </w:p>
        </w:tc>
        <w:tc>
          <w:tcPr>
            <w:tcW w:w="1110" w:type="dxa"/>
          </w:tcPr>
          <w:p w14:paraId="694C8A24" w14:textId="69A75E07" w:rsidR="0020096A" w:rsidRDefault="00EF44DB" w:rsidP="0005375D">
            <w:pPr>
              <w:rPr>
                <w:rFonts w:ascii="Times New Roman" w:hAnsi="Times New Roman" w:cs="Times New Roman"/>
              </w:rPr>
            </w:pPr>
            <w:r>
              <w:rPr>
                <w:rFonts w:ascii="Times New Roman" w:hAnsi="Times New Roman" w:cs="Times New Roman"/>
              </w:rPr>
              <w:t>0</w:t>
            </w:r>
          </w:p>
        </w:tc>
        <w:tc>
          <w:tcPr>
            <w:tcW w:w="1110" w:type="dxa"/>
          </w:tcPr>
          <w:p w14:paraId="1E524785" w14:textId="2FC1461B" w:rsidR="00EF44DB" w:rsidRDefault="00EF44DB" w:rsidP="0005375D">
            <w:pPr>
              <w:rPr>
                <w:rFonts w:ascii="Times New Roman" w:hAnsi="Times New Roman" w:cs="Times New Roman"/>
              </w:rPr>
            </w:pPr>
            <w:r>
              <w:rPr>
                <w:rFonts w:ascii="Times New Roman" w:hAnsi="Times New Roman" w:cs="Times New Roman"/>
              </w:rPr>
              <w:t>5</w:t>
            </w:r>
          </w:p>
        </w:tc>
        <w:tc>
          <w:tcPr>
            <w:tcW w:w="1110" w:type="dxa"/>
          </w:tcPr>
          <w:p w14:paraId="6E3D3299" w14:textId="1E5BE6E0" w:rsidR="0020096A" w:rsidRDefault="00EF44DB" w:rsidP="0005375D">
            <w:pPr>
              <w:rPr>
                <w:rFonts w:ascii="Times New Roman" w:hAnsi="Times New Roman" w:cs="Times New Roman"/>
              </w:rPr>
            </w:pPr>
            <w:r>
              <w:rPr>
                <w:rFonts w:ascii="Times New Roman" w:hAnsi="Times New Roman" w:cs="Times New Roman"/>
              </w:rPr>
              <w:t>0</w:t>
            </w:r>
          </w:p>
        </w:tc>
        <w:tc>
          <w:tcPr>
            <w:tcW w:w="1110" w:type="dxa"/>
          </w:tcPr>
          <w:p w14:paraId="4181F529" w14:textId="0AF87959" w:rsidR="0020096A" w:rsidRDefault="00EF44DB" w:rsidP="0005375D">
            <w:pPr>
              <w:rPr>
                <w:rFonts w:ascii="Times New Roman" w:hAnsi="Times New Roman" w:cs="Times New Roman"/>
              </w:rPr>
            </w:pPr>
            <w:r>
              <w:rPr>
                <w:rFonts w:ascii="Times New Roman" w:hAnsi="Times New Roman" w:cs="Times New Roman"/>
              </w:rPr>
              <w:t>1</w:t>
            </w:r>
          </w:p>
        </w:tc>
      </w:tr>
      <w:tr w:rsidR="00E071F8" w14:paraId="11C4DD23" w14:textId="31A70B93" w:rsidTr="0020096A">
        <w:tc>
          <w:tcPr>
            <w:tcW w:w="1862" w:type="dxa"/>
          </w:tcPr>
          <w:p w14:paraId="32457108" w14:textId="2B6A801B" w:rsidR="0020096A" w:rsidRDefault="0020096A" w:rsidP="0005375D">
            <w:pPr>
              <w:rPr>
                <w:rFonts w:ascii="Times New Roman" w:hAnsi="Times New Roman" w:cs="Times New Roman"/>
              </w:rPr>
            </w:pPr>
            <w:r>
              <w:rPr>
                <w:rFonts w:ascii="Times New Roman" w:hAnsi="Times New Roman" w:cs="Times New Roman"/>
              </w:rPr>
              <w:t>Small Juvenile</w:t>
            </w:r>
          </w:p>
        </w:tc>
        <w:tc>
          <w:tcPr>
            <w:tcW w:w="1938" w:type="dxa"/>
          </w:tcPr>
          <w:p w14:paraId="2D0E1EEB" w14:textId="4305FCF3" w:rsidR="0020096A" w:rsidRDefault="0020096A" w:rsidP="0005375D">
            <w:pPr>
              <w:rPr>
                <w:rFonts w:ascii="Times New Roman" w:hAnsi="Times New Roman" w:cs="Times New Roman"/>
              </w:rPr>
            </w:pPr>
            <w:r>
              <w:rPr>
                <w:rFonts w:ascii="Times New Roman" w:hAnsi="Times New Roman" w:cs="Times New Roman"/>
              </w:rPr>
              <w:t>40</w:t>
            </w:r>
          </w:p>
        </w:tc>
        <w:tc>
          <w:tcPr>
            <w:tcW w:w="1110" w:type="dxa"/>
          </w:tcPr>
          <w:p w14:paraId="6D784472" w14:textId="04062FB6" w:rsidR="0020096A" w:rsidRDefault="00C911B3" w:rsidP="0005375D">
            <w:pPr>
              <w:rPr>
                <w:rFonts w:ascii="Times New Roman" w:hAnsi="Times New Roman" w:cs="Times New Roman"/>
              </w:rPr>
            </w:pPr>
            <w:r>
              <w:rPr>
                <w:rFonts w:ascii="Times New Roman" w:hAnsi="Times New Roman" w:cs="Times New Roman"/>
              </w:rPr>
              <w:t>32</w:t>
            </w:r>
          </w:p>
        </w:tc>
        <w:tc>
          <w:tcPr>
            <w:tcW w:w="1110" w:type="dxa"/>
          </w:tcPr>
          <w:p w14:paraId="50E12547" w14:textId="3D273CA8" w:rsidR="0020096A" w:rsidRDefault="00396A1B" w:rsidP="0005375D">
            <w:pPr>
              <w:rPr>
                <w:rFonts w:ascii="Times New Roman" w:hAnsi="Times New Roman" w:cs="Times New Roman"/>
              </w:rPr>
            </w:pPr>
            <w:r>
              <w:rPr>
                <w:rFonts w:ascii="Times New Roman" w:hAnsi="Times New Roman" w:cs="Times New Roman"/>
              </w:rPr>
              <w:t>0</w:t>
            </w:r>
          </w:p>
        </w:tc>
        <w:tc>
          <w:tcPr>
            <w:tcW w:w="1110" w:type="dxa"/>
          </w:tcPr>
          <w:p w14:paraId="541E7759" w14:textId="24AB396D" w:rsidR="0020096A" w:rsidRDefault="00EF44DB" w:rsidP="0005375D">
            <w:pPr>
              <w:rPr>
                <w:rFonts w:ascii="Times New Roman" w:hAnsi="Times New Roman" w:cs="Times New Roman"/>
              </w:rPr>
            </w:pPr>
            <w:r>
              <w:rPr>
                <w:rFonts w:ascii="Times New Roman" w:hAnsi="Times New Roman" w:cs="Times New Roman"/>
              </w:rPr>
              <w:t>5</w:t>
            </w:r>
          </w:p>
        </w:tc>
        <w:tc>
          <w:tcPr>
            <w:tcW w:w="1110" w:type="dxa"/>
          </w:tcPr>
          <w:p w14:paraId="5584B564" w14:textId="46B4F039" w:rsidR="0020096A" w:rsidRDefault="00EF44DB" w:rsidP="0005375D">
            <w:pPr>
              <w:rPr>
                <w:rFonts w:ascii="Times New Roman" w:hAnsi="Times New Roman" w:cs="Times New Roman"/>
              </w:rPr>
            </w:pPr>
            <w:r>
              <w:rPr>
                <w:rFonts w:ascii="Times New Roman" w:hAnsi="Times New Roman" w:cs="Times New Roman"/>
              </w:rPr>
              <w:t>0</w:t>
            </w:r>
          </w:p>
        </w:tc>
        <w:tc>
          <w:tcPr>
            <w:tcW w:w="1110" w:type="dxa"/>
          </w:tcPr>
          <w:p w14:paraId="7073CC88" w14:textId="7953F151" w:rsidR="0020096A" w:rsidRDefault="00EF44DB" w:rsidP="0005375D">
            <w:pPr>
              <w:rPr>
                <w:rFonts w:ascii="Times New Roman" w:hAnsi="Times New Roman" w:cs="Times New Roman"/>
              </w:rPr>
            </w:pPr>
            <w:r>
              <w:rPr>
                <w:rFonts w:ascii="Times New Roman" w:hAnsi="Times New Roman" w:cs="Times New Roman"/>
              </w:rPr>
              <w:t>1</w:t>
            </w:r>
          </w:p>
        </w:tc>
      </w:tr>
      <w:tr w:rsidR="00E071F8" w14:paraId="5DED3917" w14:textId="257A7E36" w:rsidTr="0020096A">
        <w:tc>
          <w:tcPr>
            <w:tcW w:w="1862" w:type="dxa"/>
          </w:tcPr>
          <w:p w14:paraId="4864514B" w14:textId="1AFF2B90" w:rsidR="0020096A" w:rsidRDefault="0020096A" w:rsidP="0005375D">
            <w:pPr>
              <w:rPr>
                <w:rFonts w:ascii="Times New Roman" w:hAnsi="Times New Roman" w:cs="Times New Roman"/>
              </w:rPr>
            </w:pPr>
            <w:r>
              <w:rPr>
                <w:rFonts w:ascii="Times New Roman" w:hAnsi="Times New Roman" w:cs="Times New Roman"/>
              </w:rPr>
              <w:t>Large Juvenile</w:t>
            </w:r>
          </w:p>
        </w:tc>
        <w:tc>
          <w:tcPr>
            <w:tcW w:w="1938" w:type="dxa"/>
          </w:tcPr>
          <w:p w14:paraId="4B8F9252" w14:textId="21786E3D" w:rsidR="0020096A" w:rsidRDefault="0020096A" w:rsidP="0005375D">
            <w:pPr>
              <w:rPr>
                <w:rFonts w:ascii="Times New Roman" w:hAnsi="Times New Roman" w:cs="Times New Roman"/>
              </w:rPr>
            </w:pPr>
            <w:r>
              <w:rPr>
                <w:rFonts w:ascii="Times New Roman" w:hAnsi="Times New Roman" w:cs="Times New Roman"/>
              </w:rPr>
              <w:t>44</w:t>
            </w:r>
          </w:p>
        </w:tc>
        <w:tc>
          <w:tcPr>
            <w:tcW w:w="1110" w:type="dxa"/>
          </w:tcPr>
          <w:p w14:paraId="6267AB75" w14:textId="7C611488" w:rsidR="0020096A" w:rsidRDefault="00C911B3" w:rsidP="0005375D">
            <w:pPr>
              <w:rPr>
                <w:rFonts w:ascii="Times New Roman" w:hAnsi="Times New Roman" w:cs="Times New Roman"/>
              </w:rPr>
            </w:pPr>
            <w:r>
              <w:rPr>
                <w:rFonts w:ascii="Times New Roman" w:hAnsi="Times New Roman" w:cs="Times New Roman"/>
              </w:rPr>
              <w:t>35</w:t>
            </w:r>
          </w:p>
        </w:tc>
        <w:tc>
          <w:tcPr>
            <w:tcW w:w="1110" w:type="dxa"/>
          </w:tcPr>
          <w:p w14:paraId="4197E271" w14:textId="2236E38C" w:rsidR="0020096A" w:rsidRDefault="003F6E82" w:rsidP="0005375D">
            <w:pPr>
              <w:rPr>
                <w:rFonts w:ascii="Times New Roman" w:hAnsi="Times New Roman" w:cs="Times New Roman"/>
              </w:rPr>
            </w:pPr>
            <w:r>
              <w:rPr>
                <w:rFonts w:ascii="Times New Roman" w:hAnsi="Times New Roman" w:cs="Times New Roman"/>
              </w:rPr>
              <w:t>1</w:t>
            </w:r>
          </w:p>
        </w:tc>
        <w:tc>
          <w:tcPr>
            <w:tcW w:w="1110" w:type="dxa"/>
          </w:tcPr>
          <w:p w14:paraId="2B09F6D0" w14:textId="57C6C63D" w:rsidR="0020096A" w:rsidRDefault="00EF44DB" w:rsidP="0005375D">
            <w:pPr>
              <w:rPr>
                <w:rFonts w:ascii="Times New Roman" w:hAnsi="Times New Roman" w:cs="Times New Roman"/>
              </w:rPr>
            </w:pPr>
            <w:r>
              <w:rPr>
                <w:rFonts w:ascii="Times New Roman" w:hAnsi="Times New Roman" w:cs="Times New Roman"/>
              </w:rPr>
              <w:t>6</w:t>
            </w:r>
          </w:p>
        </w:tc>
        <w:tc>
          <w:tcPr>
            <w:tcW w:w="1110" w:type="dxa"/>
          </w:tcPr>
          <w:p w14:paraId="40093B52" w14:textId="2670942C" w:rsidR="0020096A" w:rsidRDefault="00EF44DB" w:rsidP="0005375D">
            <w:pPr>
              <w:rPr>
                <w:rFonts w:ascii="Times New Roman" w:hAnsi="Times New Roman" w:cs="Times New Roman"/>
              </w:rPr>
            </w:pPr>
            <w:r>
              <w:rPr>
                <w:rFonts w:ascii="Times New Roman" w:hAnsi="Times New Roman" w:cs="Times New Roman"/>
              </w:rPr>
              <w:t>0</w:t>
            </w:r>
          </w:p>
        </w:tc>
        <w:tc>
          <w:tcPr>
            <w:tcW w:w="1110" w:type="dxa"/>
          </w:tcPr>
          <w:p w14:paraId="67489A62" w14:textId="245DB427" w:rsidR="0020096A" w:rsidRDefault="00EF44DB" w:rsidP="0005375D">
            <w:pPr>
              <w:rPr>
                <w:rFonts w:ascii="Times New Roman" w:hAnsi="Times New Roman" w:cs="Times New Roman"/>
              </w:rPr>
            </w:pPr>
            <w:r>
              <w:rPr>
                <w:rFonts w:ascii="Times New Roman" w:hAnsi="Times New Roman" w:cs="Times New Roman"/>
              </w:rPr>
              <w:t>1</w:t>
            </w:r>
          </w:p>
        </w:tc>
      </w:tr>
      <w:tr w:rsidR="00E071F8" w14:paraId="17C3D6EC" w14:textId="6757875A" w:rsidTr="00EF44DB">
        <w:trPr>
          <w:trHeight w:val="314"/>
        </w:trPr>
        <w:tc>
          <w:tcPr>
            <w:tcW w:w="1862" w:type="dxa"/>
          </w:tcPr>
          <w:p w14:paraId="70B4175F" w14:textId="4A36E956" w:rsidR="0020096A" w:rsidRDefault="0020096A" w:rsidP="0005375D">
            <w:pPr>
              <w:rPr>
                <w:rFonts w:ascii="Times New Roman" w:hAnsi="Times New Roman" w:cs="Times New Roman"/>
              </w:rPr>
            </w:pPr>
            <w:r>
              <w:rPr>
                <w:rFonts w:ascii="Times New Roman" w:hAnsi="Times New Roman" w:cs="Times New Roman"/>
              </w:rPr>
              <w:t>Adult</w:t>
            </w:r>
          </w:p>
        </w:tc>
        <w:tc>
          <w:tcPr>
            <w:tcW w:w="1938" w:type="dxa"/>
          </w:tcPr>
          <w:p w14:paraId="47F1868E" w14:textId="1211AAA6" w:rsidR="0020096A" w:rsidRDefault="0020096A" w:rsidP="0005375D">
            <w:pPr>
              <w:rPr>
                <w:rFonts w:ascii="Times New Roman" w:hAnsi="Times New Roman" w:cs="Times New Roman"/>
              </w:rPr>
            </w:pPr>
            <w:r>
              <w:rPr>
                <w:rFonts w:ascii="Times New Roman" w:hAnsi="Times New Roman" w:cs="Times New Roman"/>
              </w:rPr>
              <w:t>76</w:t>
            </w:r>
          </w:p>
        </w:tc>
        <w:tc>
          <w:tcPr>
            <w:tcW w:w="1110" w:type="dxa"/>
          </w:tcPr>
          <w:p w14:paraId="5E13C7EF" w14:textId="335DA72F" w:rsidR="0020096A" w:rsidRDefault="00C911B3" w:rsidP="0005375D">
            <w:pPr>
              <w:rPr>
                <w:rFonts w:ascii="Times New Roman" w:hAnsi="Times New Roman" w:cs="Times New Roman"/>
              </w:rPr>
            </w:pPr>
            <w:r>
              <w:rPr>
                <w:rFonts w:ascii="Times New Roman" w:hAnsi="Times New Roman" w:cs="Times New Roman"/>
              </w:rPr>
              <w:t>60</w:t>
            </w:r>
          </w:p>
        </w:tc>
        <w:tc>
          <w:tcPr>
            <w:tcW w:w="1110" w:type="dxa"/>
          </w:tcPr>
          <w:p w14:paraId="1E19358A" w14:textId="2F5A5B70" w:rsidR="0020096A" w:rsidRDefault="003F6E82" w:rsidP="0005375D">
            <w:pPr>
              <w:rPr>
                <w:rFonts w:ascii="Times New Roman" w:hAnsi="Times New Roman" w:cs="Times New Roman"/>
              </w:rPr>
            </w:pPr>
            <w:r>
              <w:rPr>
                <w:rFonts w:ascii="Times New Roman" w:hAnsi="Times New Roman" w:cs="Times New Roman"/>
              </w:rPr>
              <w:t>2</w:t>
            </w:r>
          </w:p>
        </w:tc>
        <w:tc>
          <w:tcPr>
            <w:tcW w:w="1110" w:type="dxa"/>
          </w:tcPr>
          <w:p w14:paraId="2D79EF71" w14:textId="7FB00279" w:rsidR="0020096A" w:rsidRDefault="00EF44DB" w:rsidP="0005375D">
            <w:pPr>
              <w:rPr>
                <w:rFonts w:ascii="Times New Roman" w:hAnsi="Times New Roman" w:cs="Times New Roman"/>
              </w:rPr>
            </w:pPr>
            <w:r>
              <w:rPr>
                <w:rFonts w:ascii="Times New Roman" w:hAnsi="Times New Roman" w:cs="Times New Roman"/>
              </w:rPr>
              <w:t>11</w:t>
            </w:r>
          </w:p>
        </w:tc>
        <w:tc>
          <w:tcPr>
            <w:tcW w:w="1110" w:type="dxa"/>
          </w:tcPr>
          <w:p w14:paraId="4880FC1A" w14:textId="47F1312D" w:rsidR="0020096A" w:rsidRDefault="00EF44DB" w:rsidP="0005375D">
            <w:pPr>
              <w:rPr>
                <w:rFonts w:ascii="Times New Roman" w:hAnsi="Times New Roman" w:cs="Times New Roman"/>
              </w:rPr>
            </w:pPr>
            <w:r>
              <w:rPr>
                <w:rFonts w:ascii="Times New Roman" w:hAnsi="Times New Roman" w:cs="Times New Roman"/>
              </w:rPr>
              <w:t>1</w:t>
            </w:r>
          </w:p>
        </w:tc>
        <w:tc>
          <w:tcPr>
            <w:tcW w:w="1110" w:type="dxa"/>
          </w:tcPr>
          <w:p w14:paraId="23F07B29" w14:textId="39D4FC3B" w:rsidR="0020096A" w:rsidRDefault="00EF44DB" w:rsidP="0005375D">
            <w:pPr>
              <w:rPr>
                <w:rFonts w:ascii="Times New Roman" w:hAnsi="Times New Roman" w:cs="Times New Roman"/>
              </w:rPr>
            </w:pPr>
            <w:r>
              <w:rPr>
                <w:rFonts w:ascii="Times New Roman" w:hAnsi="Times New Roman" w:cs="Times New Roman"/>
              </w:rPr>
              <w:t>2</w:t>
            </w:r>
          </w:p>
        </w:tc>
      </w:tr>
      <w:tr w:rsidR="00E071F8" w14:paraId="28929893" w14:textId="5BB1AA36" w:rsidTr="0020096A">
        <w:tc>
          <w:tcPr>
            <w:tcW w:w="1862" w:type="dxa"/>
          </w:tcPr>
          <w:p w14:paraId="4E2E3470" w14:textId="1AF40B02" w:rsidR="0020096A" w:rsidRDefault="0020096A" w:rsidP="0005375D">
            <w:pPr>
              <w:rPr>
                <w:rFonts w:ascii="Times New Roman" w:hAnsi="Times New Roman" w:cs="Times New Roman"/>
              </w:rPr>
            </w:pPr>
            <w:r>
              <w:rPr>
                <w:rFonts w:ascii="Times New Roman" w:hAnsi="Times New Roman" w:cs="Times New Roman"/>
              </w:rPr>
              <w:t xml:space="preserve">Total </w:t>
            </w:r>
          </w:p>
        </w:tc>
        <w:tc>
          <w:tcPr>
            <w:tcW w:w="1938" w:type="dxa"/>
          </w:tcPr>
          <w:p w14:paraId="5D9E9A4E" w14:textId="5FA6DCB2" w:rsidR="0020096A" w:rsidRDefault="0020096A" w:rsidP="0005375D">
            <w:pPr>
              <w:rPr>
                <w:rFonts w:ascii="Times New Roman" w:hAnsi="Times New Roman" w:cs="Times New Roman"/>
              </w:rPr>
            </w:pPr>
            <w:r>
              <w:rPr>
                <w:rFonts w:ascii="Times New Roman" w:hAnsi="Times New Roman" w:cs="Times New Roman"/>
              </w:rPr>
              <w:t>200</w:t>
            </w:r>
          </w:p>
        </w:tc>
        <w:tc>
          <w:tcPr>
            <w:tcW w:w="1110" w:type="dxa"/>
          </w:tcPr>
          <w:p w14:paraId="28AA0817" w14:textId="3DA273E3" w:rsidR="0020096A" w:rsidRDefault="0020096A" w:rsidP="0005375D">
            <w:pPr>
              <w:rPr>
                <w:rFonts w:ascii="Times New Roman" w:hAnsi="Times New Roman" w:cs="Times New Roman"/>
              </w:rPr>
            </w:pPr>
            <w:r>
              <w:rPr>
                <w:rFonts w:ascii="Times New Roman" w:hAnsi="Times New Roman" w:cs="Times New Roman"/>
              </w:rPr>
              <w:t>1</w:t>
            </w:r>
            <w:r w:rsidR="00EF44DB">
              <w:rPr>
                <w:rFonts w:ascii="Times New Roman" w:hAnsi="Times New Roman" w:cs="Times New Roman"/>
              </w:rPr>
              <w:t>59</w:t>
            </w:r>
          </w:p>
        </w:tc>
        <w:tc>
          <w:tcPr>
            <w:tcW w:w="1110" w:type="dxa"/>
          </w:tcPr>
          <w:p w14:paraId="38085922" w14:textId="22F3E134" w:rsidR="0020096A" w:rsidRDefault="0020096A" w:rsidP="0005375D">
            <w:pPr>
              <w:rPr>
                <w:rFonts w:ascii="Times New Roman" w:hAnsi="Times New Roman" w:cs="Times New Roman"/>
              </w:rPr>
            </w:pPr>
            <w:r>
              <w:rPr>
                <w:rFonts w:ascii="Times New Roman" w:hAnsi="Times New Roman" w:cs="Times New Roman"/>
              </w:rPr>
              <w:t>3</w:t>
            </w:r>
          </w:p>
        </w:tc>
        <w:tc>
          <w:tcPr>
            <w:tcW w:w="1110" w:type="dxa"/>
          </w:tcPr>
          <w:p w14:paraId="6BAC8DD3" w14:textId="11BCE50B" w:rsidR="0020096A" w:rsidRDefault="0020096A" w:rsidP="0005375D">
            <w:pPr>
              <w:rPr>
                <w:rFonts w:ascii="Times New Roman" w:hAnsi="Times New Roman" w:cs="Times New Roman"/>
              </w:rPr>
            </w:pPr>
            <w:r>
              <w:rPr>
                <w:rFonts w:ascii="Times New Roman" w:hAnsi="Times New Roman" w:cs="Times New Roman"/>
              </w:rPr>
              <w:t>2</w:t>
            </w:r>
            <w:r w:rsidR="00EF44DB">
              <w:rPr>
                <w:rFonts w:ascii="Times New Roman" w:hAnsi="Times New Roman" w:cs="Times New Roman"/>
              </w:rPr>
              <w:t>7</w:t>
            </w:r>
          </w:p>
        </w:tc>
        <w:tc>
          <w:tcPr>
            <w:tcW w:w="1110" w:type="dxa"/>
          </w:tcPr>
          <w:p w14:paraId="1AD87EAA" w14:textId="5CCD54CE" w:rsidR="0020096A" w:rsidRDefault="0020096A" w:rsidP="0005375D">
            <w:pPr>
              <w:rPr>
                <w:rFonts w:ascii="Times New Roman" w:hAnsi="Times New Roman" w:cs="Times New Roman"/>
              </w:rPr>
            </w:pPr>
            <w:r>
              <w:rPr>
                <w:rFonts w:ascii="Times New Roman" w:hAnsi="Times New Roman" w:cs="Times New Roman"/>
              </w:rPr>
              <w:t>1</w:t>
            </w:r>
          </w:p>
        </w:tc>
        <w:tc>
          <w:tcPr>
            <w:tcW w:w="1110" w:type="dxa"/>
          </w:tcPr>
          <w:p w14:paraId="49DBBD0C" w14:textId="50253C06" w:rsidR="0020096A" w:rsidRDefault="00EF44DB" w:rsidP="0005375D">
            <w:pPr>
              <w:rPr>
                <w:rFonts w:ascii="Times New Roman" w:hAnsi="Times New Roman" w:cs="Times New Roman"/>
              </w:rPr>
            </w:pPr>
            <w:r>
              <w:rPr>
                <w:rFonts w:ascii="Times New Roman" w:hAnsi="Times New Roman" w:cs="Times New Roman"/>
              </w:rPr>
              <w:t>5</w:t>
            </w:r>
          </w:p>
        </w:tc>
      </w:tr>
    </w:tbl>
    <w:p w14:paraId="36E89DB7" w14:textId="6B3853DA" w:rsidR="00865E2C" w:rsidRDefault="00093A47" w:rsidP="0005375D">
      <w:pPr>
        <w:rPr>
          <w:rFonts w:ascii="Times New Roman" w:hAnsi="Times New Roman" w:cs="Times New Roman"/>
        </w:rPr>
      </w:pPr>
      <w:r>
        <w:rPr>
          <w:rFonts w:ascii="Times New Roman" w:hAnsi="Times New Roman" w:cs="Times New Roman"/>
        </w:rPr>
        <w:t>Table 1</w:t>
      </w:r>
      <w:r w:rsidR="00DA6CF4">
        <w:rPr>
          <w:rFonts w:ascii="Times New Roman" w:hAnsi="Times New Roman" w:cs="Times New Roman"/>
        </w:rPr>
        <w:t>. Shows the number of individuals in each stage class of the total population of all five patches combined, and is then broke down into each individual patch. Number of individuals was rounded always rounded down to the smaller number</w:t>
      </w:r>
    </w:p>
    <w:p w14:paraId="48D6DAB5" w14:textId="77777777" w:rsidR="00CD5A84" w:rsidRDefault="00CD5A84" w:rsidP="0005375D">
      <w:pPr>
        <w:rPr>
          <w:rFonts w:ascii="Times New Roman" w:hAnsi="Times New Roman" w:cs="Times New Roman"/>
        </w:rPr>
      </w:pPr>
    </w:p>
    <w:p w14:paraId="5EBF7169" w14:textId="77777777" w:rsidR="00E56201" w:rsidRDefault="00E56201" w:rsidP="0005375D">
      <w:pPr>
        <w:rPr>
          <w:rFonts w:ascii="Times New Roman" w:hAnsi="Times New Roman" w:cs="Times New Roman"/>
        </w:rPr>
      </w:pPr>
    </w:p>
    <w:p w14:paraId="716EA514" w14:textId="77777777" w:rsidR="00E56201" w:rsidRDefault="00E56201" w:rsidP="0005375D">
      <w:pPr>
        <w:rPr>
          <w:rFonts w:ascii="Times New Roman" w:hAnsi="Times New Roman" w:cs="Times New Roman"/>
        </w:rPr>
      </w:pPr>
    </w:p>
    <w:p w14:paraId="3CBFEB99" w14:textId="77777777" w:rsidR="00E56201" w:rsidRDefault="00E56201" w:rsidP="0005375D">
      <w:pPr>
        <w:rPr>
          <w:rFonts w:ascii="Times New Roman" w:hAnsi="Times New Roman" w:cs="Times New Roman"/>
        </w:rPr>
      </w:pPr>
    </w:p>
    <w:p w14:paraId="29BE25D3" w14:textId="77777777" w:rsidR="00E56201" w:rsidRDefault="00E56201" w:rsidP="0005375D">
      <w:pPr>
        <w:rPr>
          <w:rFonts w:ascii="Times New Roman" w:hAnsi="Times New Roman" w:cs="Times New Roman"/>
        </w:rPr>
      </w:pPr>
    </w:p>
    <w:p w14:paraId="7EBDCFF0" w14:textId="77777777" w:rsidR="00E56201" w:rsidRDefault="00E56201" w:rsidP="0005375D">
      <w:pPr>
        <w:rPr>
          <w:rFonts w:ascii="Times New Roman" w:hAnsi="Times New Roman" w:cs="Times New Roman"/>
        </w:rPr>
      </w:pPr>
    </w:p>
    <w:p w14:paraId="52DF248B" w14:textId="77777777" w:rsidR="00E56201" w:rsidRDefault="00E56201" w:rsidP="0005375D">
      <w:pPr>
        <w:rPr>
          <w:rFonts w:ascii="Times New Roman" w:hAnsi="Times New Roman" w:cs="Times New Roman"/>
        </w:rPr>
      </w:pPr>
    </w:p>
    <w:p w14:paraId="5589DA29" w14:textId="77777777" w:rsidR="00E56201" w:rsidRDefault="00E56201" w:rsidP="0005375D">
      <w:pPr>
        <w:rPr>
          <w:rFonts w:ascii="Times New Roman" w:hAnsi="Times New Roman" w:cs="Times New Roman"/>
        </w:rPr>
      </w:pPr>
    </w:p>
    <w:p w14:paraId="248345CA" w14:textId="77777777" w:rsidR="00E56201" w:rsidRDefault="00E56201" w:rsidP="0005375D">
      <w:pPr>
        <w:rPr>
          <w:rFonts w:ascii="Times New Roman" w:hAnsi="Times New Roman" w:cs="Times New Roman"/>
        </w:rPr>
      </w:pPr>
    </w:p>
    <w:p w14:paraId="5B1929A0" w14:textId="77777777" w:rsidR="00E56201" w:rsidRDefault="00E56201" w:rsidP="0005375D">
      <w:pPr>
        <w:rPr>
          <w:rFonts w:ascii="Times New Roman" w:hAnsi="Times New Roman" w:cs="Times New Roman"/>
        </w:rPr>
      </w:pPr>
    </w:p>
    <w:p w14:paraId="6F5ED7C2" w14:textId="77777777" w:rsidR="00E56201" w:rsidRDefault="00E56201" w:rsidP="0005375D">
      <w:pPr>
        <w:rPr>
          <w:rFonts w:ascii="Times New Roman" w:hAnsi="Times New Roman" w:cs="Times New Roman"/>
        </w:rPr>
      </w:pPr>
    </w:p>
    <w:p w14:paraId="24881840" w14:textId="77777777" w:rsidR="00E56201" w:rsidRDefault="00E56201" w:rsidP="0005375D">
      <w:pPr>
        <w:rPr>
          <w:rFonts w:ascii="Times New Roman" w:hAnsi="Times New Roman" w:cs="Times New Roman"/>
        </w:rPr>
      </w:pPr>
    </w:p>
    <w:p w14:paraId="141722F3" w14:textId="77777777" w:rsidR="00E56201" w:rsidRDefault="00E56201" w:rsidP="0005375D">
      <w:pPr>
        <w:rPr>
          <w:rFonts w:ascii="Times New Roman" w:hAnsi="Times New Roman" w:cs="Times New Roman"/>
        </w:rPr>
      </w:pPr>
    </w:p>
    <w:p w14:paraId="56A473A2" w14:textId="77777777" w:rsidR="00E56201" w:rsidRDefault="00E56201" w:rsidP="0005375D">
      <w:pPr>
        <w:rPr>
          <w:rFonts w:ascii="Times New Roman" w:hAnsi="Times New Roman" w:cs="Times New Roman"/>
        </w:rPr>
      </w:pPr>
    </w:p>
    <w:p w14:paraId="7DF4DFE5" w14:textId="77777777" w:rsidR="00E56201" w:rsidRDefault="00E56201" w:rsidP="0005375D">
      <w:pPr>
        <w:rPr>
          <w:rFonts w:ascii="Times New Roman" w:hAnsi="Times New Roman" w:cs="Times New Roman"/>
        </w:rPr>
      </w:pPr>
    </w:p>
    <w:p w14:paraId="363E506C" w14:textId="77777777" w:rsidR="00E56201" w:rsidRDefault="00E56201" w:rsidP="0005375D">
      <w:pPr>
        <w:rPr>
          <w:rFonts w:ascii="Times New Roman" w:hAnsi="Times New Roman" w:cs="Times New Roman"/>
        </w:rPr>
      </w:pPr>
    </w:p>
    <w:p w14:paraId="0FA01F5F" w14:textId="77777777" w:rsidR="00E56201" w:rsidRDefault="00E56201" w:rsidP="0005375D">
      <w:pPr>
        <w:rPr>
          <w:rFonts w:ascii="Times New Roman" w:hAnsi="Times New Roman" w:cs="Times New Roman"/>
        </w:rPr>
      </w:pPr>
    </w:p>
    <w:p w14:paraId="0CE034B7" w14:textId="77777777" w:rsidR="00E56201" w:rsidRDefault="00E56201" w:rsidP="0005375D">
      <w:pPr>
        <w:rPr>
          <w:rFonts w:ascii="Times New Roman" w:hAnsi="Times New Roman" w:cs="Times New Roman"/>
        </w:rPr>
      </w:pPr>
    </w:p>
    <w:p w14:paraId="1053029C" w14:textId="77777777" w:rsidR="00E56201" w:rsidRDefault="00E56201" w:rsidP="0005375D">
      <w:pPr>
        <w:rPr>
          <w:rFonts w:ascii="Times New Roman" w:hAnsi="Times New Roman" w:cs="Times New Roman"/>
        </w:rPr>
      </w:pPr>
    </w:p>
    <w:p w14:paraId="5B97E201" w14:textId="77777777" w:rsidR="00E56201" w:rsidRDefault="00E56201" w:rsidP="0005375D">
      <w:pPr>
        <w:rPr>
          <w:rFonts w:ascii="Times New Roman" w:hAnsi="Times New Roman" w:cs="Times New Roman"/>
        </w:rPr>
      </w:pPr>
    </w:p>
    <w:p w14:paraId="6CC61734" w14:textId="77777777" w:rsidR="00E56201" w:rsidRDefault="00E56201" w:rsidP="0005375D">
      <w:pPr>
        <w:rPr>
          <w:rFonts w:ascii="Times New Roman" w:hAnsi="Times New Roman" w:cs="Times New Roman"/>
        </w:rPr>
      </w:pPr>
    </w:p>
    <w:p w14:paraId="067513BD" w14:textId="77777777" w:rsidR="00E56201" w:rsidRDefault="00E56201" w:rsidP="0005375D">
      <w:pPr>
        <w:rPr>
          <w:rFonts w:ascii="Times New Roman" w:hAnsi="Times New Roman" w:cs="Times New Roman"/>
        </w:rPr>
      </w:pPr>
    </w:p>
    <w:p w14:paraId="5482F839" w14:textId="77777777" w:rsidR="00E56201" w:rsidRDefault="00E56201" w:rsidP="0005375D">
      <w:pPr>
        <w:rPr>
          <w:rFonts w:ascii="Times New Roman" w:hAnsi="Times New Roman" w:cs="Times New Roman"/>
        </w:rPr>
      </w:pPr>
    </w:p>
    <w:p w14:paraId="3F79963F" w14:textId="77777777" w:rsidR="00E56201" w:rsidRDefault="00E56201" w:rsidP="0005375D">
      <w:pPr>
        <w:rPr>
          <w:rFonts w:ascii="Times New Roman" w:hAnsi="Times New Roman" w:cs="Times New Roman"/>
        </w:rPr>
      </w:pPr>
    </w:p>
    <w:p w14:paraId="3685CC2C" w14:textId="77777777" w:rsidR="00E56201" w:rsidRDefault="00E56201" w:rsidP="0005375D">
      <w:pPr>
        <w:rPr>
          <w:rFonts w:ascii="Times New Roman" w:hAnsi="Times New Roman" w:cs="Times New Roman"/>
        </w:rPr>
      </w:pPr>
    </w:p>
    <w:p w14:paraId="45F6934B" w14:textId="77777777" w:rsidR="00E56201" w:rsidRDefault="00E56201" w:rsidP="0005375D">
      <w:pPr>
        <w:rPr>
          <w:rFonts w:ascii="Times New Roman" w:hAnsi="Times New Roman" w:cs="Times New Roman"/>
        </w:rPr>
      </w:pPr>
    </w:p>
    <w:p w14:paraId="1F7D7FE3" w14:textId="77777777" w:rsidR="00E56201" w:rsidRDefault="00E56201" w:rsidP="0005375D">
      <w:pPr>
        <w:rPr>
          <w:rFonts w:ascii="Times New Roman" w:hAnsi="Times New Roman" w:cs="Times New Roman"/>
        </w:rPr>
      </w:pPr>
    </w:p>
    <w:p w14:paraId="2C9FE090" w14:textId="77777777" w:rsidR="00E56201" w:rsidRDefault="00E56201" w:rsidP="0005375D">
      <w:pPr>
        <w:rPr>
          <w:rFonts w:ascii="Times New Roman" w:hAnsi="Times New Roman" w:cs="Times New Roman"/>
        </w:rPr>
      </w:pPr>
    </w:p>
    <w:p w14:paraId="0C76B787" w14:textId="77777777" w:rsidR="00E56201" w:rsidRDefault="00E56201" w:rsidP="0005375D">
      <w:pPr>
        <w:rPr>
          <w:rFonts w:ascii="Times New Roman" w:hAnsi="Times New Roman" w:cs="Times New Roman"/>
        </w:rPr>
      </w:pPr>
    </w:p>
    <w:p w14:paraId="48E63C1A" w14:textId="77777777" w:rsidR="00E56201" w:rsidRDefault="00E56201" w:rsidP="0005375D">
      <w:pPr>
        <w:rPr>
          <w:rFonts w:ascii="Times New Roman" w:hAnsi="Times New Roman" w:cs="Times New Roman"/>
        </w:rPr>
      </w:pPr>
    </w:p>
    <w:p w14:paraId="13E7AF92" w14:textId="77777777" w:rsidR="004B2761" w:rsidRDefault="004B2761" w:rsidP="0005375D">
      <w:pPr>
        <w:rPr>
          <w:rFonts w:ascii="Times New Roman" w:hAnsi="Times New Roman" w:cs="Times New Roman"/>
        </w:rPr>
      </w:pPr>
    </w:p>
    <w:p w14:paraId="3A473A53" w14:textId="77777777" w:rsidR="004B2761" w:rsidRDefault="004B2761" w:rsidP="0005375D">
      <w:pPr>
        <w:rPr>
          <w:rFonts w:ascii="Times New Roman" w:hAnsi="Times New Roman" w:cs="Times New Roman"/>
        </w:rPr>
      </w:pPr>
    </w:p>
    <w:p w14:paraId="7F8F094E" w14:textId="77777777" w:rsidR="004B2761" w:rsidRDefault="004B2761" w:rsidP="0005375D">
      <w:pPr>
        <w:rPr>
          <w:rFonts w:ascii="Times New Roman" w:hAnsi="Times New Roman" w:cs="Times New Roman"/>
        </w:rPr>
      </w:pPr>
    </w:p>
    <w:p w14:paraId="439C855D" w14:textId="77777777" w:rsidR="00E56201" w:rsidRDefault="00E56201" w:rsidP="0005375D">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CD5A84" w14:paraId="5DA37795" w14:textId="77777777" w:rsidTr="00CD5A84">
        <w:tc>
          <w:tcPr>
            <w:tcW w:w="4675" w:type="dxa"/>
          </w:tcPr>
          <w:p w14:paraId="772A7A5C" w14:textId="79FA060C" w:rsidR="00CD5A84" w:rsidRDefault="00CD5A84" w:rsidP="0005375D">
            <w:pPr>
              <w:rPr>
                <w:rFonts w:ascii="Times New Roman" w:hAnsi="Times New Roman" w:cs="Times New Roman"/>
              </w:rPr>
            </w:pPr>
            <w:r>
              <w:rPr>
                <w:rFonts w:ascii="Times New Roman" w:hAnsi="Times New Roman" w:cs="Times New Roman"/>
              </w:rPr>
              <w:t>Percentage of decreased survival rate</w:t>
            </w:r>
          </w:p>
        </w:tc>
        <w:tc>
          <w:tcPr>
            <w:tcW w:w="4675" w:type="dxa"/>
          </w:tcPr>
          <w:p w14:paraId="33A50AFE" w14:textId="09FD0889" w:rsidR="00CD5A84" w:rsidRDefault="00CD5A84" w:rsidP="0005375D">
            <w:pPr>
              <w:rPr>
                <w:rFonts w:ascii="Times New Roman" w:hAnsi="Times New Roman" w:cs="Times New Roman"/>
              </w:rPr>
            </w:pPr>
            <m:oMathPara>
              <m:oMath>
                <m:r>
                  <w:rPr>
                    <w:rFonts w:ascii="Cambria Math" w:hAnsi="Cambria Math" w:cs="Times New Roman"/>
                  </w:rPr>
                  <m:t>λ</m:t>
                </m:r>
              </m:oMath>
            </m:oMathPara>
          </w:p>
        </w:tc>
      </w:tr>
      <w:tr w:rsidR="00CD5A84" w14:paraId="61367E94" w14:textId="77777777" w:rsidTr="00CD5A84">
        <w:tc>
          <w:tcPr>
            <w:tcW w:w="4675" w:type="dxa"/>
          </w:tcPr>
          <w:p w14:paraId="1C9C6AE0" w14:textId="02A2EBA8" w:rsidR="00CD5A84" w:rsidRDefault="00CD5A84" w:rsidP="0005375D">
            <w:pPr>
              <w:rPr>
                <w:rFonts w:ascii="Times New Roman" w:hAnsi="Times New Roman" w:cs="Times New Roman"/>
              </w:rPr>
            </w:pPr>
            <w:r>
              <w:rPr>
                <w:rFonts w:ascii="Times New Roman" w:hAnsi="Times New Roman" w:cs="Times New Roman"/>
              </w:rPr>
              <w:t>0%</w:t>
            </w:r>
          </w:p>
        </w:tc>
        <w:tc>
          <w:tcPr>
            <w:tcW w:w="4675" w:type="dxa"/>
          </w:tcPr>
          <w:p w14:paraId="37BCCDF8" w14:textId="63F46E75" w:rsidR="00CD5A84" w:rsidRDefault="000B4A55" w:rsidP="0005375D">
            <w:pPr>
              <w:rPr>
                <w:rFonts w:ascii="Times New Roman" w:hAnsi="Times New Roman" w:cs="Times New Roman"/>
              </w:rPr>
            </w:pPr>
            <w:r>
              <w:rPr>
                <w:rFonts w:ascii="Times New Roman" w:hAnsi="Times New Roman" w:cs="Times New Roman"/>
              </w:rPr>
              <w:t>.94672</w:t>
            </w:r>
          </w:p>
        </w:tc>
      </w:tr>
      <w:tr w:rsidR="00CD5A84" w14:paraId="400EC89C" w14:textId="77777777" w:rsidTr="00CD5A84">
        <w:tc>
          <w:tcPr>
            <w:tcW w:w="4675" w:type="dxa"/>
          </w:tcPr>
          <w:p w14:paraId="632F69A4" w14:textId="07C6E19D" w:rsidR="00CD5A84" w:rsidRDefault="00CD5A84" w:rsidP="0005375D">
            <w:pPr>
              <w:rPr>
                <w:rFonts w:ascii="Times New Roman" w:hAnsi="Times New Roman" w:cs="Times New Roman"/>
              </w:rPr>
            </w:pPr>
            <w:r>
              <w:rPr>
                <w:rFonts w:ascii="Times New Roman" w:hAnsi="Times New Roman" w:cs="Times New Roman"/>
              </w:rPr>
              <w:t>10%</w:t>
            </w:r>
          </w:p>
        </w:tc>
        <w:tc>
          <w:tcPr>
            <w:tcW w:w="4675" w:type="dxa"/>
          </w:tcPr>
          <w:p w14:paraId="2CF4A29A" w14:textId="5C4D916E" w:rsidR="00CD5A84" w:rsidRDefault="0017547C" w:rsidP="0005375D">
            <w:pPr>
              <w:rPr>
                <w:rFonts w:ascii="Times New Roman" w:hAnsi="Times New Roman" w:cs="Times New Roman"/>
              </w:rPr>
            </w:pPr>
            <w:r>
              <w:rPr>
                <w:rFonts w:ascii="Times New Roman" w:hAnsi="Times New Roman" w:cs="Times New Roman"/>
              </w:rPr>
              <w:t>.84905</w:t>
            </w:r>
          </w:p>
        </w:tc>
      </w:tr>
      <w:tr w:rsidR="00CD5A84" w14:paraId="5D7E9CC1" w14:textId="77777777" w:rsidTr="00CD5A84">
        <w:tc>
          <w:tcPr>
            <w:tcW w:w="4675" w:type="dxa"/>
          </w:tcPr>
          <w:p w14:paraId="1232DA46" w14:textId="73CA0332" w:rsidR="00CD5A84" w:rsidRDefault="00CD5A84" w:rsidP="0005375D">
            <w:pPr>
              <w:rPr>
                <w:rFonts w:ascii="Times New Roman" w:hAnsi="Times New Roman" w:cs="Times New Roman"/>
              </w:rPr>
            </w:pPr>
            <w:r>
              <w:rPr>
                <w:rFonts w:ascii="Times New Roman" w:hAnsi="Times New Roman" w:cs="Times New Roman"/>
              </w:rPr>
              <w:t>25%</w:t>
            </w:r>
          </w:p>
        </w:tc>
        <w:tc>
          <w:tcPr>
            <w:tcW w:w="4675" w:type="dxa"/>
          </w:tcPr>
          <w:p w14:paraId="43EC5B7D" w14:textId="239AFA12" w:rsidR="00CD5A84" w:rsidRDefault="004F2726" w:rsidP="0005375D">
            <w:pPr>
              <w:rPr>
                <w:rFonts w:ascii="Times New Roman" w:hAnsi="Times New Roman" w:cs="Times New Roman"/>
              </w:rPr>
            </w:pPr>
            <w:r>
              <w:rPr>
                <w:rFonts w:ascii="Times New Roman" w:hAnsi="Times New Roman" w:cs="Times New Roman"/>
              </w:rPr>
              <w:t>.80813</w:t>
            </w:r>
          </w:p>
        </w:tc>
      </w:tr>
      <w:tr w:rsidR="00CD5A84" w14:paraId="30E91C93" w14:textId="77777777" w:rsidTr="00CD5A84">
        <w:trPr>
          <w:trHeight w:val="251"/>
        </w:trPr>
        <w:tc>
          <w:tcPr>
            <w:tcW w:w="4675" w:type="dxa"/>
          </w:tcPr>
          <w:p w14:paraId="5D5089DA" w14:textId="27E99A17" w:rsidR="00CD5A84" w:rsidRDefault="00CD5A84" w:rsidP="0005375D">
            <w:pPr>
              <w:rPr>
                <w:rFonts w:ascii="Times New Roman" w:hAnsi="Times New Roman" w:cs="Times New Roman"/>
              </w:rPr>
            </w:pPr>
            <w:r>
              <w:rPr>
                <w:rFonts w:ascii="Times New Roman" w:hAnsi="Times New Roman" w:cs="Times New Roman"/>
              </w:rPr>
              <w:t>40%</w:t>
            </w:r>
          </w:p>
        </w:tc>
        <w:tc>
          <w:tcPr>
            <w:tcW w:w="4675" w:type="dxa"/>
          </w:tcPr>
          <w:p w14:paraId="75C5660E" w14:textId="5B499404" w:rsidR="00CD5A84" w:rsidRDefault="000B3571" w:rsidP="0005375D">
            <w:pPr>
              <w:rPr>
                <w:rFonts w:ascii="Times New Roman" w:hAnsi="Times New Roman" w:cs="Times New Roman"/>
              </w:rPr>
            </w:pPr>
            <w:r>
              <w:rPr>
                <w:rFonts w:ascii="Times New Roman" w:hAnsi="Times New Roman" w:cs="Times New Roman"/>
              </w:rPr>
              <w:t>.72834</w:t>
            </w:r>
          </w:p>
        </w:tc>
      </w:tr>
    </w:tbl>
    <w:p w14:paraId="75913F25" w14:textId="747CBB75" w:rsidR="00CD5A84" w:rsidRDefault="00203D62" w:rsidP="0005375D">
      <w:pPr>
        <w:rPr>
          <w:rFonts w:ascii="Times New Roman" w:hAnsi="Times New Roman" w:cs="Times New Roman"/>
        </w:rPr>
      </w:pPr>
      <w:r>
        <w:rPr>
          <w:rFonts w:ascii="Times New Roman" w:hAnsi="Times New Roman" w:cs="Times New Roman"/>
        </w:rPr>
        <w:t xml:space="preserve">Table 2. Asymptotic growth rate for each of the decreased survival rates due to a bushfire. </w:t>
      </w:r>
    </w:p>
    <w:p w14:paraId="288E6B32" w14:textId="77777777" w:rsidR="00CC7876" w:rsidRDefault="00CC7876" w:rsidP="0005375D">
      <w:pPr>
        <w:rPr>
          <w:rFonts w:ascii="Times New Roman" w:hAnsi="Times New Roman" w:cs="Times New Roman"/>
        </w:rPr>
      </w:pPr>
    </w:p>
    <w:p w14:paraId="66B52B68" w14:textId="77777777" w:rsidR="00E56201" w:rsidRDefault="00E56201" w:rsidP="0005375D">
      <w:pPr>
        <w:rPr>
          <w:rFonts w:ascii="Times New Roman" w:hAnsi="Times New Roman" w:cs="Times New Roman"/>
        </w:rPr>
      </w:pPr>
    </w:p>
    <w:p w14:paraId="4F4F20D4" w14:textId="77777777" w:rsidR="00E56201" w:rsidRDefault="00E56201" w:rsidP="0005375D">
      <w:pPr>
        <w:rPr>
          <w:rFonts w:ascii="Times New Roman" w:hAnsi="Times New Roman" w:cs="Times New Roman"/>
        </w:rPr>
      </w:pPr>
    </w:p>
    <w:p w14:paraId="29AB3C02" w14:textId="77777777" w:rsidR="00E56201" w:rsidRDefault="00E56201" w:rsidP="0005375D">
      <w:pPr>
        <w:rPr>
          <w:rFonts w:ascii="Times New Roman" w:hAnsi="Times New Roman" w:cs="Times New Roman"/>
        </w:rPr>
      </w:pPr>
    </w:p>
    <w:p w14:paraId="2929EE26" w14:textId="77777777" w:rsidR="00E56201" w:rsidRDefault="00E56201" w:rsidP="0005375D">
      <w:pPr>
        <w:rPr>
          <w:rFonts w:ascii="Times New Roman" w:hAnsi="Times New Roman" w:cs="Times New Roman"/>
        </w:rPr>
      </w:pPr>
    </w:p>
    <w:p w14:paraId="48A1DDFA" w14:textId="77777777" w:rsidR="00E56201" w:rsidRDefault="00E56201" w:rsidP="0005375D">
      <w:pPr>
        <w:rPr>
          <w:rFonts w:ascii="Times New Roman" w:hAnsi="Times New Roman" w:cs="Times New Roman"/>
        </w:rPr>
      </w:pPr>
    </w:p>
    <w:p w14:paraId="04CDA62D" w14:textId="77777777" w:rsidR="00E56201" w:rsidRDefault="00E56201" w:rsidP="0005375D">
      <w:pPr>
        <w:rPr>
          <w:rFonts w:ascii="Times New Roman" w:hAnsi="Times New Roman" w:cs="Times New Roman"/>
        </w:rPr>
      </w:pPr>
    </w:p>
    <w:p w14:paraId="606CC478" w14:textId="77777777" w:rsidR="00E56201" w:rsidRDefault="00E56201" w:rsidP="0005375D">
      <w:pPr>
        <w:rPr>
          <w:rFonts w:ascii="Times New Roman" w:hAnsi="Times New Roman" w:cs="Times New Roman"/>
        </w:rPr>
      </w:pPr>
    </w:p>
    <w:p w14:paraId="47BA0B4E" w14:textId="77777777" w:rsidR="00E56201" w:rsidRDefault="00E56201" w:rsidP="0005375D">
      <w:pPr>
        <w:rPr>
          <w:rFonts w:ascii="Times New Roman" w:hAnsi="Times New Roman" w:cs="Times New Roman"/>
        </w:rPr>
      </w:pPr>
    </w:p>
    <w:p w14:paraId="475095C3" w14:textId="77777777" w:rsidR="00E56201" w:rsidRDefault="00E56201" w:rsidP="0005375D">
      <w:pPr>
        <w:rPr>
          <w:rFonts w:ascii="Times New Roman" w:hAnsi="Times New Roman" w:cs="Times New Roman"/>
        </w:rPr>
      </w:pPr>
    </w:p>
    <w:p w14:paraId="798E3F4A" w14:textId="77777777" w:rsidR="00E56201" w:rsidRDefault="00E56201" w:rsidP="0005375D">
      <w:pPr>
        <w:rPr>
          <w:rFonts w:ascii="Times New Roman" w:hAnsi="Times New Roman" w:cs="Times New Roman"/>
        </w:rPr>
      </w:pPr>
    </w:p>
    <w:p w14:paraId="611EF7D6" w14:textId="77777777" w:rsidR="00E56201" w:rsidRDefault="00E56201" w:rsidP="0005375D">
      <w:pPr>
        <w:rPr>
          <w:rFonts w:ascii="Times New Roman" w:hAnsi="Times New Roman" w:cs="Times New Roman"/>
        </w:rPr>
      </w:pPr>
    </w:p>
    <w:p w14:paraId="7C16B39E" w14:textId="77777777" w:rsidR="00E56201" w:rsidRDefault="00E56201" w:rsidP="0005375D">
      <w:pPr>
        <w:rPr>
          <w:rFonts w:ascii="Times New Roman" w:hAnsi="Times New Roman" w:cs="Times New Roman"/>
        </w:rPr>
      </w:pPr>
    </w:p>
    <w:p w14:paraId="0DF59D4D" w14:textId="77777777" w:rsidR="00E56201" w:rsidRDefault="00E56201" w:rsidP="0005375D">
      <w:pPr>
        <w:rPr>
          <w:rFonts w:ascii="Times New Roman" w:hAnsi="Times New Roman" w:cs="Times New Roman"/>
        </w:rPr>
      </w:pPr>
    </w:p>
    <w:p w14:paraId="22A051D7" w14:textId="77777777" w:rsidR="00E56201" w:rsidRDefault="00E56201" w:rsidP="0005375D">
      <w:pPr>
        <w:rPr>
          <w:rFonts w:ascii="Times New Roman" w:hAnsi="Times New Roman" w:cs="Times New Roman"/>
        </w:rPr>
      </w:pPr>
    </w:p>
    <w:p w14:paraId="7B7067CA" w14:textId="77777777" w:rsidR="00E56201" w:rsidRDefault="00E56201" w:rsidP="0005375D">
      <w:pPr>
        <w:rPr>
          <w:rFonts w:ascii="Times New Roman" w:hAnsi="Times New Roman" w:cs="Times New Roman"/>
        </w:rPr>
      </w:pPr>
    </w:p>
    <w:p w14:paraId="224AA38D" w14:textId="77777777" w:rsidR="00E56201" w:rsidRDefault="00E56201" w:rsidP="0005375D">
      <w:pPr>
        <w:rPr>
          <w:rFonts w:ascii="Times New Roman" w:hAnsi="Times New Roman" w:cs="Times New Roman"/>
        </w:rPr>
      </w:pPr>
    </w:p>
    <w:p w14:paraId="247112BE" w14:textId="77777777" w:rsidR="00E56201" w:rsidRDefault="00E56201" w:rsidP="0005375D">
      <w:pPr>
        <w:rPr>
          <w:rFonts w:ascii="Times New Roman" w:hAnsi="Times New Roman" w:cs="Times New Roman"/>
        </w:rPr>
      </w:pPr>
    </w:p>
    <w:p w14:paraId="20E8D78B" w14:textId="77777777" w:rsidR="00E56201" w:rsidRDefault="00E56201" w:rsidP="0005375D">
      <w:pPr>
        <w:rPr>
          <w:rFonts w:ascii="Times New Roman" w:hAnsi="Times New Roman" w:cs="Times New Roman"/>
        </w:rPr>
      </w:pPr>
    </w:p>
    <w:p w14:paraId="1FA1C524" w14:textId="77777777" w:rsidR="00E56201" w:rsidRDefault="00E56201" w:rsidP="0005375D">
      <w:pPr>
        <w:rPr>
          <w:rFonts w:ascii="Times New Roman" w:hAnsi="Times New Roman" w:cs="Times New Roman"/>
        </w:rPr>
      </w:pPr>
    </w:p>
    <w:p w14:paraId="1C14C129" w14:textId="77777777" w:rsidR="00E56201" w:rsidRDefault="00E56201" w:rsidP="0005375D">
      <w:pPr>
        <w:rPr>
          <w:rFonts w:ascii="Times New Roman" w:hAnsi="Times New Roman" w:cs="Times New Roman"/>
        </w:rPr>
      </w:pPr>
    </w:p>
    <w:p w14:paraId="6342F585" w14:textId="77777777" w:rsidR="00E56201" w:rsidRDefault="00E56201" w:rsidP="0005375D">
      <w:pPr>
        <w:rPr>
          <w:rFonts w:ascii="Times New Roman" w:hAnsi="Times New Roman" w:cs="Times New Roman"/>
        </w:rPr>
      </w:pPr>
    </w:p>
    <w:p w14:paraId="1AD1CEED" w14:textId="77777777" w:rsidR="00E56201" w:rsidRDefault="00E56201" w:rsidP="0005375D">
      <w:pPr>
        <w:rPr>
          <w:rFonts w:ascii="Times New Roman" w:hAnsi="Times New Roman" w:cs="Times New Roman"/>
        </w:rPr>
      </w:pPr>
    </w:p>
    <w:p w14:paraId="7DFC2B3E" w14:textId="77777777" w:rsidR="00E56201" w:rsidRDefault="00E56201" w:rsidP="0005375D">
      <w:pPr>
        <w:rPr>
          <w:rFonts w:ascii="Times New Roman" w:hAnsi="Times New Roman" w:cs="Times New Roman"/>
        </w:rPr>
      </w:pPr>
    </w:p>
    <w:p w14:paraId="4E13DEDC" w14:textId="77777777" w:rsidR="00E56201" w:rsidRDefault="00E56201" w:rsidP="0005375D">
      <w:pPr>
        <w:rPr>
          <w:rFonts w:ascii="Times New Roman" w:hAnsi="Times New Roman" w:cs="Times New Roman"/>
        </w:rPr>
      </w:pPr>
    </w:p>
    <w:p w14:paraId="6B598924" w14:textId="77777777" w:rsidR="00E56201" w:rsidRDefault="00E56201" w:rsidP="0005375D">
      <w:pPr>
        <w:rPr>
          <w:rFonts w:ascii="Times New Roman" w:hAnsi="Times New Roman" w:cs="Times New Roman"/>
        </w:rPr>
      </w:pPr>
    </w:p>
    <w:p w14:paraId="64EF2782" w14:textId="77777777" w:rsidR="00E56201" w:rsidRDefault="00E56201" w:rsidP="0005375D">
      <w:pPr>
        <w:rPr>
          <w:rFonts w:ascii="Times New Roman" w:hAnsi="Times New Roman" w:cs="Times New Roman"/>
        </w:rPr>
      </w:pPr>
    </w:p>
    <w:p w14:paraId="45CB82C3" w14:textId="77777777" w:rsidR="00E56201" w:rsidRDefault="00E56201" w:rsidP="0005375D">
      <w:pPr>
        <w:rPr>
          <w:rFonts w:ascii="Times New Roman" w:hAnsi="Times New Roman" w:cs="Times New Roman"/>
        </w:rPr>
      </w:pPr>
    </w:p>
    <w:p w14:paraId="2B645932" w14:textId="77777777" w:rsidR="00E56201" w:rsidRDefault="00E56201" w:rsidP="0005375D">
      <w:pPr>
        <w:rPr>
          <w:rFonts w:ascii="Times New Roman" w:hAnsi="Times New Roman" w:cs="Times New Roman"/>
        </w:rPr>
      </w:pPr>
    </w:p>
    <w:p w14:paraId="43BE8B49" w14:textId="77777777" w:rsidR="00E56201" w:rsidRDefault="00E56201" w:rsidP="0005375D">
      <w:pPr>
        <w:rPr>
          <w:rFonts w:ascii="Times New Roman" w:hAnsi="Times New Roman" w:cs="Times New Roman"/>
        </w:rPr>
      </w:pPr>
    </w:p>
    <w:p w14:paraId="7FF24B3A" w14:textId="77777777" w:rsidR="00E56201" w:rsidRDefault="00E56201" w:rsidP="0005375D">
      <w:pPr>
        <w:rPr>
          <w:rFonts w:ascii="Times New Roman" w:hAnsi="Times New Roman" w:cs="Times New Roman"/>
        </w:rPr>
      </w:pPr>
    </w:p>
    <w:p w14:paraId="0D3CFCDD" w14:textId="77777777" w:rsidR="00E56201" w:rsidRDefault="00E56201" w:rsidP="0005375D">
      <w:pPr>
        <w:rPr>
          <w:rFonts w:ascii="Times New Roman" w:hAnsi="Times New Roman" w:cs="Times New Roman"/>
        </w:rPr>
      </w:pPr>
    </w:p>
    <w:p w14:paraId="77BD6972" w14:textId="77777777" w:rsidR="00E56201" w:rsidRDefault="00E56201" w:rsidP="0005375D">
      <w:pPr>
        <w:rPr>
          <w:rFonts w:ascii="Times New Roman" w:hAnsi="Times New Roman" w:cs="Times New Roman"/>
        </w:rPr>
      </w:pPr>
    </w:p>
    <w:p w14:paraId="38833F56" w14:textId="77777777" w:rsidR="00E56201" w:rsidRDefault="00E56201" w:rsidP="0005375D">
      <w:pPr>
        <w:rPr>
          <w:rFonts w:ascii="Times New Roman" w:hAnsi="Times New Roman" w:cs="Times New Roman"/>
        </w:rPr>
      </w:pPr>
    </w:p>
    <w:p w14:paraId="1E21A913" w14:textId="77777777" w:rsidR="00E56201" w:rsidRDefault="00E56201" w:rsidP="0005375D">
      <w:pPr>
        <w:rPr>
          <w:rFonts w:ascii="Times New Roman" w:hAnsi="Times New Roman" w:cs="Times New Roman"/>
        </w:rPr>
      </w:pPr>
    </w:p>
    <w:p w14:paraId="5995442A" w14:textId="77777777" w:rsidR="004B2761" w:rsidRDefault="004B2761" w:rsidP="0005375D">
      <w:pPr>
        <w:rPr>
          <w:rFonts w:ascii="Times New Roman" w:hAnsi="Times New Roman" w:cs="Times New Roman"/>
        </w:rPr>
      </w:pPr>
    </w:p>
    <w:p w14:paraId="0C6007C9" w14:textId="77777777" w:rsidR="00E56201" w:rsidRDefault="00E56201" w:rsidP="0005375D">
      <w:pPr>
        <w:rPr>
          <w:rFonts w:ascii="Times New Roman" w:hAnsi="Times New Roman" w:cs="Times New Roman"/>
        </w:rPr>
      </w:pPr>
    </w:p>
    <w:p w14:paraId="5B17613E" w14:textId="77777777" w:rsidR="00E56201" w:rsidRDefault="00E56201" w:rsidP="0005375D">
      <w:pPr>
        <w:rPr>
          <w:rFonts w:ascii="Times New Roman" w:hAnsi="Times New Roman" w:cs="Times New Roman"/>
        </w:rPr>
      </w:pPr>
    </w:p>
    <w:p w14:paraId="61B5671F" w14:textId="77777777" w:rsidR="00E56201" w:rsidRDefault="00E56201" w:rsidP="0005375D">
      <w:pPr>
        <w:rPr>
          <w:rFonts w:ascii="Times New Roman" w:hAnsi="Times New Roman" w:cs="Times New Roman"/>
        </w:rPr>
      </w:pPr>
    </w:p>
    <w:tbl>
      <w:tblPr>
        <w:tblStyle w:val="TableGrid"/>
        <w:tblW w:w="0" w:type="auto"/>
        <w:tblLook w:val="04A0" w:firstRow="1" w:lastRow="0" w:firstColumn="1" w:lastColumn="0" w:noHBand="0" w:noVBand="1"/>
      </w:tblPr>
      <w:tblGrid>
        <w:gridCol w:w="2515"/>
        <w:gridCol w:w="2159"/>
        <w:gridCol w:w="2338"/>
        <w:gridCol w:w="2338"/>
      </w:tblGrid>
      <w:tr w:rsidR="00E071F8" w14:paraId="379EF2F4" w14:textId="77777777" w:rsidTr="00846C03">
        <w:tc>
          <w:tcPr>
            <w:tcW w:w="2515" w:type="dxa"/>
          </w:tcPr>
          <w:p w14:paraId="11BD15ED" w14:textId="03EBC896" w:rsidR="00E071F8" w:rsidRDefault="00E071F8" w:rsidP="0005375D">
            <w:pPr>
              <w:rPr>
                <w:rFonts w:ascii="Times New Roman" w:hAnsi="Times New Roman" w:cs="Times New Roman"/>
              </w:rPr>
            </w:pPr>
            <w:r>
              <w:rPr>
                <w:rFonts w:ascii="Times New Roman" w:hAnsi="Times New Roman" w:cs="Times New Roman"/>
              </w:rPr>
              <w:t>Population</w:t>
            </w:r>
            <w:r w:rsidR="00846C03">
              <w:rPr>
                <w:rFonts w:ascii="Times New Roman" w:hAnsi="Times New Roman" w:cs="Times New Roman"/>
              </w:rPr>
              <w:t xml:space="preserve"> Matrix</w:t>
            </w:r>
          </w:p>
        </w:tc>
        <w:tc>
          <w:tcPr>
            <w:tcW w:w="2159" w:type="dxa"/>
          </w:tcPr>
          <w:p w14:paraId="1DFEE025" w14:textId="6EEC9497" w:rsidR="00E071F8" w:rsidRDefault="00E071F8" w:rsidP="0005375D">
            <w:pPr>
              <w:rPr>
                <w:rFonts w:ascii="Times New Roman" w:hAnsi="Times New Roman" w:cs="Times New Roman"/>
              </w:rPr>
            </w:pPr>
            <m:oMathPara>
              <m:oMath>
                <m:r>
                  <w:rPr>
                    <w:rFonts w:ascii="Cambria Math" w:hAnsi="Cambria Math" w:cs="Times New Roman"/>
                  </w:rPr>
                  <m:t>λ</m:t>
                </m:r>
              </m:oMath>
            </m:oMathPara>
          </w:p>
        </w:tc>
        <w:tc>
          <w:tcPr>
            <w:tcW w:w="2338" w:type="dxa"/>
          </w:tcPr>
          <w:p w14:paraId="55E9A403" w14:textId="76A31E71" w:rsidR="00E071F8" w:rsidRDefault="00E071F8" w:rsidP="0005375D">
            <w:pPr>
              <w:rPr>
                <w:rFonts w:ascii="Times New Roman" w:hAnsi="Times New Roman" w:cs="Times New Roman"/>
              </w:rPr>
            </w:pPr>
            <w:r>
              <w:rPr>
                <w:rFonts w:ascii="Times New Roman" w:hAnsi="Times New Roman" w:cs="Times New Roman"/>
              </w:rPr>
              <w:t>Years to Stabilization</w:t>
            </w:r>
          </w:p>
        </w:tc>
        <w:tc>
          <w:tcPr>
            <w:tcW w:w="2338" w:type="dxa"/>
          </w:tcPr>
          <w:p w14:paraId="7F45E63F" w14:textId="6AD3C19F" w:rsidR="00E071F8" w:rsidRDefault="00E071F8" w:rsidP="0005375D">
            <w:pPr>
              <w:rPr>
                <w:rFonts w:ascii="Times New Roman" w:hAnsi="Times New Roman" w:cs="Times New Roman"/>
              </w:rPr>
            </w:pPr>
            <w:r>
              <w:rPr>
                <w:rFonts w:ascii="Times New Roman" w:hAnsi="Times New Roman" w:cs="Times New Roman"/>
              </w:rPr>
              <w:t>Population After 50 years</w:t>
            </w:r>
          </w:p>
        </w:tc>
      </w:tr>
      <w:tr w:rsidR="00E071F8" w14:paraId="0D6F81D4" w14:textId="77777777" w:rsidTr="00846C03">
        <w:tc>
          <w:tcPr>
            <w:tcW w:w="2515" w:type="dxa"/>
          </w:tcPr>
          <w:p w14:paraId="67DB3C0D" w14:textId="0D9AA657" w:rsidR="00E071F8" w:rsidRDefault="00846C03" w:rsidP="0005375D">
            <w:pPr>
              <w:rPr>
                <w:rFonts w:ascii="Times New Roman" w:hAnsi="Times New Roman" w:cs="Times New Roman"/>
              </w:rPr>
            </w:pPr>
            <w:r>
              <w:rPr>
                <w:rFonts w:ascii="Times New Roman" w:hAnsi="Times New Roman" w:cs="Times New Roman"/>
              </w:rPr>
              <w:t>Initial</w:t>
            </w:r>
          </w:p>
        </w:tc>
        <w:tc>
          <w:tcPr>
            <w:tcW w:w="2159" w:type="dxa"/>
          </w:tcPr>
          <w:p w14:paraId="609BAE84" w14:textId="586E29C9" w:rsidR="00E071F8" w:rsidRDefault="00862656" w:rsidP="0005375D">
            <w:pPr>
              <w:rPr>
                <w:rFonts w:ascii="Times New Roman" w:hAnsi="Times New Roman" w:cs="Times New Roman"/>
              </w:rPr>
            </w:pPr>
            <w:r>
              <w:rPr>
                <w:rFonts w:ascii="Times New Roman" w:hAnsi="Times New Roman" w:cs="Times New Roman"/>
              </w:rPr>
              <w:t>1.</w:t>
            </w:r>
            <w:r w:rsidR="008263A7">
              <w:rPr>
                <w:rFonts w:ascii="Times New Roman" w:hAnsi="Times New Roman" w:cs="Times New Roman"/>
              </w:rPr>
              <w:t>1</w:t>
            </w:r>
            <w:r>
              <w:rPr>
                <w:rFonts w:ascii="Times New Roman" w:hAnsi="Times New Roman" w:cs="Times New Roman"/>
              </w:rPr>
              <w:t>41118</w:t>
            </w:r>
          </w:p>
        </w:tc>
        <w:tc>
          <w:tcPr>
            <w:tcW w:w="2338" w:type="dxa"/>
          </w:tcPr>
          <w:p w14:paraId="4F82D817" w14:textId="32DCF85A" w:rsidR="00E071F8" w:rsidRDefault="00862656" w:rsidP="0005375D">
            <w:pPr>
              <w:rPr>
                <w:rFonts w:ascii="Times New Roman" w:hAnsi="Times New Roman" w:cs="Times New Roman"/>
              </w:rPr>
            </w:pPr>
            <w:r>
              <w:rPr>
                <w:rFonts w:ascii="Times New Roman" w:hAnsi="Times New Roman" w:cs="Times New Roman"/>
              </w:rPr>
              <w:t>28</w:t>
            </w:r>
          </w:p>
        </w:tc>
        <w:tc>
          <w:tcPr>
            <w:tcW w:w="2338" w:type="dxa"/>
          </w:tcPr>
          <w:p w14:paraId="69A8D7E6" w14:textId="55BD8597" w:rsidR="00E071F8" w:rsidRDefault="00862656" w:rsidP="0005375D">
            <w:pPr>
              <w:rPr>
                <w:rFonts w:ascii="Times New Roman" w:hAnsi="Times New Roman" w:cs="Times New Roman"/>
              </w:rPr>
            </w:pPr>
            <w:r>
              <w:rPr>
                <w:rFonts w:ascii="Times New Roman" w:hAnsi="Times New Roman" w:cs="Times New Roman"/>
              </w:rPr>
              <w:t>343</w:t>
            </w:r>
            <w:r w:rsidR="00081C50">
              <w:rPr>
                <w:rFonts w:ascii="Times New Roman" w:hAnsi="Times New Roman" w:cs="Times New Roman"/>
              </w:rPr>
              <w:t>,</w:t>
            </w:r>
            <w:r>
              <w:rPr>
                <w:rFonts w:ascii="Times New Roman" w:hAnsi="Times New Roman" w:cs="Times New Roman"/>
              </w:rPr>
              <w:t>127</w:t>
            </w:r>
          </w:p>
        </w:tc>
      </w:tr>
      <w:tr w:rsidR="00E071F8" w14:paraId="550239C0" w14:textId="77777777" w:rsidTr="00846C03">
        <w:trPr>
          <w:trHeight w:val="305"/>
        </w:trPr>
        <w:tc>
          <w:tcPr>
            <w:tcW w:w="2515" w:type="dxa"/>
          </w:tcPr>
          <w:p w14:paraId="09D44B61" w14:textId="7A15FA70" w:rsidR="00E071F8" w:rsidRDefault="00846C03" w:rsidP="0005375D">
            <w:pPr>
              <w:rPr>
                <w:rFonts w:ascii="Times New Roman" w:hAnsi="Times New Roman" w:cs="Times New Roman"/>
              </w:rPr>
            </w:pPr>
            <w:r>
              <w:rPr>
                <w:rFonts w:ascii="Times New Roman" w:hAnsi="Times New Roman" w:cs="Times New Roman"/>
              </w:rPr>
              <w:t>Reduced Survivorship</w:t>
            </w:r>
          </w:p>
        </w:tc>
        <w:tc>
          <w:tcPr>
            <w:tcW w:w="2159" w:type="dxa"/>
          </w:tcPr>
          <w:p w14:paraId="305C85E8" w14:textId="4C9AA6D5" w:rsidR="00E071F8" w:rsidRDefault="004C5D37" w:rsidP="0005375D">
            <w:pPr>
              <w:rPr>
                <w:rFonts w:ascii="Times New Roman" w:hAnsi="Times New Roman" w:cs="Times New Roman"/>
              </w:rPr>
            </w:pPr>
            <w:r>
              <w:rPr>
                <w:rFonts w:ascii="Times New Roman" w:hAnsi="Times New Roman" w:cs="Times New Roman"/>
              </w:rPr>
              <w:t>.946720</w:t>
            </w:r>
          </w:p>
        </w:tc>
        <w:tc>
          <w:tcPr>
            <w:tcW w:w="2338" w:type="dxa"/>
          </w:tcPr>
          <w:p w14:paraId="6889DB90" w14:textId="6047289C" w:rsidR="00E071F8" w:rsidRDefault="003F6E82" w:rsidP="0005375D">
            <w:pPr>
              <w:rPr>
                <w:rFonts w:ascii="Times New Roman" w:hAnsi="Times New Roman" w:cs="Times New Roman"/>
              </w:rPr>
            </w:pPr>
            <w:r>
              <w:rPr>
                <w:rFonts w:ascii="Times New Roman" w:hAnsi="Times New Roman" w:cs="Times New Roman"/>
              </w:rPr>
              <w:t>2</w:t>
            </w:r>
            <w:r w:rsidR="004C5D37">
              <w:rPr>
                <w:rFonts w:ascii="Times New Roman" w:hAnsi="Times New Roman" w:cs="Times New Roman"/>
              </w:rPr>
              <w:t>9</w:t>
            </w:r>
          </w:p>
        </w:tc>
        <w:tc>
          <w:tcPr>
            <w:tcW w:w="2338" w:type="dxa"/>
          </w:tcPr>
          <w:p w14:paraId="0BB90BB1" w14:textId="2DDC3DBE" w:rsidR="00E071F8" w:rsidRDefault="004C5D37" w:rsidP="0005375D">
            <w:pPr>
              <w:rPr>
                <w:rFonts w:ascii="Times New Roman" w:hAnsi="Times New Roman" w:cs="Times New Roman"/>
              </w:rPr>
            </w:pPr>
            <w:r>
              <w:rPr>
                <w:rFonts w:ascii="Times New Roman" w:hAnsi="Times New Roman" w:cs="Times New Roman"/>
              </w:rPr>
              <w:t>32</w:t>
            </w:r>
          </w:p>
        </w:tc>
      </w:tr>
    </w:tbl>
    <w:p w14:paraId="7AB33799" w14:textId="5B70681C" w:rsidR="00CC7876" w:rsidRDefault="00846C03" w:rsidP="0005375D">
      <w:pPr>
        <w:rPr>
          <w:rFonts w:ascii="Times New Roman" w:hAnsi="Times New Roman" w:cs="Times New Roman"/>
        </w:rPr>
      </w:pPr>
      <w:r>
        <w:rPr>
          <w:rFonts w:ascii="Times New Roman" w:hAnsi="Times New Roman" w:cs="Times New Roman"/>
        </w:rPr>
        <w:t>Table 3. The asymptotic growth rate (</w:t>
      </w:r>
      <m:oMath>
        <m:r>
          <w:rPr>
            <w:rFonts w:ascii="Cambria Math" w:hAnsi="Cambria Math" w:cs="Times New Roman"/>
          </w:rPr>
          <m:t>λ</m:t>
        </m:r>
      </m:oMath>
      <w:r>
        <w:rPr>
          <w:rFonts w:ascii="Times New Roman" w:eastAsiaTheme="minorEastAsia" w:hAnsi="Times New Roman" w:cs="Times New Roman"/>
        </w:rPr>
        <w:t>), number of years until the population is stabilized, and the total number of individuals after fifty years</w:t>
      </w:r>
      <w:r>
        <w:rPr>
          <w:rFonts w:ascii="Times New Roman" w:hAnsi="Times New Roman" w:cs="Times New Roman"/>
        </w:rPr>
        <w:t xml:space="preserve"> of the initial population projection matrix and the reduced survivorship population projection matrix for the total population of ploughshare tortoises. </w:t>
      </w:r>
    </w:p>
    <w:p w14:paraId="2BD3F27A" w14:textId="4B81972F" w:rsidR="00AF0861" w:rsidRDefault="00AF0861" w:rsidP="0005375D">
      <w:pPr>
        <w:rPr>
          <w:rFonts w:ascii="Times New Roman" w:hAnsi="Times New Roman" w:cs="Times New Roman"/>
        </w:rPr>
      </w:pPr>
    </w:p>
    <w:p w14:paraId="4591BBCB" w14:textId="77777777" w:rsidR="00AF0861" w:rsidRDefault="00AF0861" w:rsidP="0005375D">
      <w:pPr>
        <w:rPr>
          <w:rFonts w:ascii="Times New Roman" w:hAnsi="Times New Roman" w:cs="Times New Roman"/>
        </w:rPr>
      </w:pPr>
    </w:p>
    <w:p w14:paraId="701C9580" w14:textId="77777777" w:rsidR="004B77DB" w:rsidRDefault="004B77DB" w:rsidP="0005375D">
      <w:pPr>
        <w:rPr>
          <w:rFonts w:ascii="Times New Roman" w:hAnsi="Times New Roman" w:cs="Times New Roman"/>
        </w:rPr>
      </w:pPr>
    </w:p>
    <w:p w14:paraId="0741F139" w14:textId="77777777" w:rsidR="00E56201" w:rsidRDefault="00E56201" w:rsidP="0005375D">
      <w:pPr>
        <w:rPr>
          <w:rFonts w:ascii="Times New Roman" w:hAnsi="Times New Roman" w:cs="Times New Roman"/>
        </w:rPr>
      </w:pPr>
    </w:p>
    <w:p w14:paraId="07CFCCD6" w14:textId="77777777" w:rsidR="00E56201" w:rsidRDefault="00E56201" w:rsidP="0005375D">
      <w:pPr>
        <w:rPr>
          <w:rFonts w:ascii="Times New Roman" w:hAnsi="Times New Roman" w:cs="Times New Roman"/>
        </w:rPr>
      </w:pPr>
    </w:p>
    <w:p w14:paraId="49F1D8E7" w14:textId="77777777" w:rsidR="00E56201" w:rsidRDefault="00E56201" w:rsidP="0005375D">
      <w:pPr>
        <w:rPr>
          <w:rFonts w:ascii="Times New Roman" w:hAnsi="Times New Roman" w:cs="Times New Roman"/>
        </w:rPr>
      </w:pPr>
    </w:p>
    <w:p w14:paraId="5E1AE15F" w14:textId="77777777" w:rsidR="00E56201" w:rsidRDefault="00E56201" w:rsidP="0005375D">
      <w:pPr>
        <w:rPr>
          <w:rFonts w:ascii="Times New Roman" w:hAnsi="Times New Roman" w:cs="Times New Roman"/>
        </w:rPr>
      </w:pPr>
    </w:p>
    <w:p w14:paraId="4844CFFB" w14:textId="77777777" w:rsidR="00E56201" w:rsidRDefault="00E56201" w:rsidP="0005375D">
      <w:pPr>
        <w:rPr>
          <w:rFonts w:ascii="Times New Roman" w:hAnsi="Times New Roman" w:cs="Times New Roman"/>
        </w:rPr>
      </w:pPr>
    </w:p>
    <w:p w14:paraId="12EB9B31" w14:textId="77777777" w:rsidR="00E56201" w:rsidRDefault="00E56201" w:rsidP="0005375D">
      <w:pPr>
        <w:rPr>
          <w:rFonts w:ascii="Times New Roman" w:hAnsi="Times New Roman" w:cs="Times New Roman"/>
        </w:rPr>
      </w:pPr>
    </w:p>
    <w:p w14:paraId="73AD5375" w14:textId="77777777" w:rsidR="00E56201" w:rsidRDefault="00E56201" w:rsidP="0005375D">
      <w:pPr>
        <w:rPr>
          <w:rFonts w:ascii="Times New Roman" w:hAnsi="Times New Roman" w:cs="Times New Roman"/>
        </w:rPr>
      </w:pPr>
    </w:p>
    <w:p w14:paraId="5B67933B" w14:textId="77777777" w:rsidR="00E56201" w:rsidRDefault="00E56201" w:rsidP="0005375D">
      <w:pPr>
        <w:rPr>
          <w:rFonts w:ascii="Times New Roman" w:hAnsi="Times New Roman" w:cs="Times New Roman"/>
        </w:rPr>
      </w:pPr>
    </w:p>
    <w:p w14:paraId="2F8835A5" w14:textId="77777777" w:rsidR="00E56201" w:rsidRDefault="00E56201" w:rsidP="0005375D">
      <w:pPr>
        <w:rPr>
          <w:rFonts w:ascii="Times New Roman" w:hAnsi="Times New Roman" w:cs="Times New Roman"/>
        </w:rPr>
      </w:pPr>
    </w:p>
    <w:p w14:paraId="177ED469" w14:textId="77777777" w:rsidR="00E56201" w:rsidRDefault="00E56201" w:rsidP="0005375D">
      <w:pPr>
        <w:rPr>
          <w:rFonts w:ascii="Times New Roman" w:hAnsi="Times New Roman" w:cs="Times New Roman"/>
        </w:rPr>
      </w:pPr>
    </w:p>
    <w:p w14:paraId="77A76EF9" w14:textId="77777777" w:rsidR="00E56201" w:rsidRDefault="00E56201" w:rsidP="0005375D">
      <w:pPr>
        <w:rPr>
          <w:rFonts w:ascii="Times New Roman" w:hAnsi="Times New Roman" w:cs="Times New Roman"/>
        </w:rPr>
      </w:pPr>
    </w:p>
    <w:p w14:paraId="6D593473" w14:textId="77777777" w:rsidR="00E56201" w:rsidRDefault="00E56201" w:rsidP="0005375D">
      <w:pPr>
        <w:rPr>
          <w:rFonts w:ascii="Times New Roman" w:hAnsi="Times New Roman" w:cs="Times New Roman"/>
        </w:rPr>
      </w:pPr>
    </w:p>
    <w:p w14:paraId="123E127F" w14:textId="77777777" w:rsidR="00E56201" w:rsidRDefault="00E56201" w:rsidP="0005375D">
      <w:pPr>
        <w:rPr>
          <w:rFonts w:ascii="Times New Roman" w:hAnsi="Times New Roman" w:cs="Times New Roman"/>
        </w:rPr>
      </w:pPr>
    </w:p>
    <w:p w14:paraId="72584935" w14:textId="77777777" w:rsidR="00E56201" w:rsidRDefault="00E56201" w:rsidP="0005375D">
      <w:pPr>
        <w:rPr>
          <w:rFonts w:ascii="Times New Roman" w:hAnsi="Times New Roman" w:cs="Times New Roman"/>
        </w:rPr>
      </w:pPr>
    </w:p>
    <w:p w14:paraId="3FFD6380" w14:textId="77777777" w:rsidR="00E56201" w:rsidRDefault="00E56201" w:rsidP="0005375D">
      <w:pPr>
        <w:rPr>
          <w:rFonts w:ascii="Times New Roman" w:hAnsi="Times New Roman" w:cs="Times New Roman"/>
        </w:rPr>
      </w:pPr>
    </w:p>
    <w:p w14:paraId="76DEF90B" w14:textId="77777777" w:rsidR="00E56201" w:rsidRDefault="00E56201" w:rsidP="0005375D">
      <w:pPr>
        <w:rPr>
          <w:rFonts w:ascii="Times New Roman" w:hAnsi="Times New Roman" w:cs="Times New Roman"/>
        </w:rPr>
      </w:pPr>
    </w:p>
    <w:p w14:paraId="63050924" w14:textId="77777777" w:rsidR="00E56201" w:rsidRDefault="00E56201" w:rsidP="0005375D">
      <w:pPr>
        <w:rPr>
          <w:rFonts w:ascii="Times New Roman" w:hAnsi="Times New Roman" w:cs="Times New Roman"/>
        </w:rPr>
      </w:pPr>
    </w:p>
    <w:p w14:paraId="533C8484" w14:textId="77777777" w:rsidR="00E56201" w:rsidRDefault="00E56201" w:rsidP="0005375D">
      <w:pPr>
        <w:rPr>
          <w:rFonts w:ascii="Times New Roman" w:hAnsi="Times New Roman" w:cs="Times New Roman"/>
        </w:rPr>
      </w:pPr>
    </w:p>
    <w:p w14:paraId="53B49F02" w14:textId="77777777" w:rsidR="00E56201" w:rsidRDefault="00E56201" w:rsidP="0005375D">
      <w:pPr>
        <w:rPr>
          <w:rFonts w:ascii="Times New Roman" w:hAnsi="Times New Roman" w:cs="Times New Roman"/>
        </w:rPr>
      </w:pPr>
    </w:p>
    <w:p w14:paraId="5344EE83" w14:textId="77777777" w:rsidR="00E56201" w:rsidRDefault="00E56201" w:rsidP="0005375D">
      <w:pPr>
        <w:rPr>
          <w:rFonts w:ascii="Times New Roman" w:hAnsi="Times New Roman" w:cs="Times New Roman"/>
        </w:rPr>
      </w:pPr>
    </w:p>
    <w:p w14:paraId="167EE8D1" w14:textId="77777777" w:rsidR="00E56201" w:rsidRDefault="00E56201" w:rsidP="0005375D">
      <w:pPr>
        <w:rPr>
          <w:rFonts w:ascii="Times New Roman" w:hAnsi="Times New Roman" w:cs="Times New Roman"/>
        </w:rPr>
      </w:pPr>
    </w:p>
    <w:p w14:paraId="1DB64982" w14:textId="77777777" w:rsidR="00E56201" w:rsidRDefault="00E56201" w:rsidP="0005375D">
      <w:pPr>
        <w:rPr>
          <w:rFonts w:ascii="Times New Roman" w:hAnsi="Times New Roman" w:cs="Times New Roman"/>
        </w:rPr>
      </w:pPr>
    </w:p>
    <w:p w14:paraId="752EC0D0" w14:textId="77777777" w:rsidR="00E56201" w:rsidRDefault="00E56201" w:rsidP="0005375D">
      <w:pPr>
        <w:rPr>
          <w:rFonts w:ascii="Times New Roman" w:hAnsi="Times New Roman" w:cs="Times New Roman"/>
        </w:rPr>
      </w:pPr>
    </w:p>
    <w:p w14:paraId="1DA7DB6F" w14:textId="77777777" w:rsidR="00E56201" w:rsidRDefault="00E56201" w:rsidP="0005375D">
      <w:pPr>
        <w:rPr>
          <w:rFonts w:ascii="Times New Roman" w:hAnsi="Times New Roman" w:cs="Times New Roman"/>
        </w:rPr>
      </w:pPr>
    </w:p>
    <w:p w14:paraId="4B99EC24" w14:textId="77777777" w:rsidR="00E56201" w:rsidRDefault="00E56201" w:rsidP="0005375D">
      <w:pPr>
        <w:rPr>
          <w:rFonts w:ascii="Times New Roman" w:hAnsi="Times New Roman" w:cs="Times New Roman"/>
        </w:rPr>
      </w:pPr>
    </w:p>
    <w:p w14:paraId="6B051178" w14:textId="77777777" w:rsidR="00E56201" w:rsidRDefault="00E56201" w:rsidP="0005375D">
      <w:pPr>
        <w:rPr>
          <w:rFonts w:ascii="Times New Roman" w:hAnsi="Times New Roman" w:cs="Times New Roman"/>
        </w:rPr>
      </w:pPr>
    </w:p>
    <w:p w14:paraId="3C7C141E" w14:textId="77777777" w:rsidR="00E56201" w:rsidRDefault="00E56201" w:rsidP="0005375D">
      <w:pPr>
        <w:rPr>
          <w:rFonts w:ascii="Times New Roman" w:hAnsi="Times New Roman" w:cs="Times New Roman"/>
        </w:rPr>
      </w:pPr>
    </w:p>
    <w:p w14:paraId="4E64DA12" w14:textId="77777777" w:rsidR="004B2761" w:rsidRDefault="004B2761" w:rsidP="0005375D">
      <w:pPr>
        <w:rPr>
          <w:rFonts w:ascii="Times New Roman" w:hAnsi="Times New Roman" w:cs="Times New Roman"/>
        </w:rPr>
      </w:pPr>
    </w:p>
    <w:p w14:paraId="0E0EC413" w14:textId="77777777" w:rsidR="004B2761" w:rsidRDefault="004B2761" w:rsidP="0005375D">
      <w:pPr>
        <w:rPr>
          <w:rFonts w:ascii="Times New Roman" w:hAnsi="Times New Roman" w:cs="Times New Roman"/>
        </w:rPr>
      </w:pPr>
    </w:p>
    <w:p w14:paraId="6784D714" w14:textId="77777777" w:rsidR="004B2761" w:rsidRDefault="004B2761" w:rsidP="0005375D">
      <w:pPr>
        <w:rPr>
          <w:rFonts w:ascii="Times New Roman" w:hAnsi="Times New Roman" w:cs="Times New Roman"/>
        </w:rPr>
      </w:pPr>
    </w:p>
    <w:p w14:paraId="7F1C8F8C" w14:textId="77777777" w:rsidR="00E56201" w:rsidRDefault="00E56201" w:rsidP="0005375D">
      <w:pPr>
        <w:rPr>
          <w:rFonts w:ascii="Times New Roman" w:hAnsi="Times New Roman" w:cs="Times New Roman"/>
        </w:rPr>
      </w:pPr>
    </w:p>
    <w:p w14:paraId="05BBE719" w14:textId="77777777" w:rsidR="00E56201" w:rsidRDefault="00E56201" w:rsidP="0005375D">
      <w:pPr>
        <w:rPr>
          <w:rFonts w:ascii="Times New Roman" w:hAnsi="Times New Roman" w:cs="Times New Roman"/>
        </w:rPr>
      </w:pPr>
    </w:p>
    <w:p w14:paraId="149D59AA" w14:textId="77777777" w:rsidR="00E56201" w:rsidRDefault="00E56201" w:rsidP="0005375D">
      <w:pPr>
        <w:rPr>
          <w:rFonts w:ascii="Times New Roman" w:hAnsi="Times New Roman" w:cs="Times New Roman"/>
        </w:rPr>
      </w:pPr>
    </w:p>
    <w:p w14:paraId="09892DEA" w14:textId="77777777" w:rsidR="005C6FB0" w:rsidRDefault="005C6FB0" w:rsidP="0005375D">
      <w:pPr>
        <w:rPr>
          <w:rFonts w:ascii="Times New Roman" w:hAnsi="Times New Roman" w:cs="Times New Roman"/>
        </w:rPr>
      </w:pPr>
    </w:p>
    <w:p w14:paraId="6EB31B29" w14:textId="1F5366E6" w:rsidR="005C6FB0" w:rsidRDefault="00CC1DE1" w:rsidP="0005375D">
      <w:pPr>
        <w:rPr>
          <w:rFonts w:ascii="Times New Roman" w:hAnsi="Times New Roman" w:cs="Times New Roman"/>
        </w:rPr>
      </w:pPr>
      <m:oMathPara>
        <m:oMath>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4</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12</m:t>
                        </m:r>
                      </m:sub>
                    </m:sSub>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22</m:t>
                        </m:r>
                      </m:sub>
                    </m:sSub>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32</m:t>
                        </m:r>
                      </m:sub>
                    </m:sSub>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42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13</m:t>
                        </m:r>
                      </m:sub>
                    </m:sSub>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23</m:t>
                        </m:r>
                      </m:sub>
                    </m:sSub>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33</m:t>
                        </m:r>
                      </m:sub>
                    </m:sSub>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43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14</m:t>
                        </m:r>
                      </m:sub>
                    </m:sSub>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24</m:t>
                        </m:r>
                      </m:sub>
                    </m:sSub>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34</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44</m:t>
                        </m:r>
                      </m:sub>
                    </m:sSub>
                  </m:e>
                </m:mr>
              </m:m>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m>
                <m:mPr>
                  <m:mcs>
                    <m:mc>
                      <m:mcPr>
                        <m:count m:val="4"/>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e>
                    <m:r>
                      <w:rPr>
                        <w:rFonts w:ascii="Cambria Math" w:eastAsiaTheme="minorEastAsia" w:hAnsi="Cambria Math" w:cs="Times New Roman"/>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4.28</m:t>
                    </m:r>
                  </m:e>
                </m:mr>
                <m:mr>
                  <m:e>
                    <m:r>
                      <w:rPr>
                        <w:rFonts w:ascii="Cambria Math" w:eastAsiaTheme="minorEastAsia" w:hAnsi="Cambria Math" w:cs="Times New Roman"/>
                      </w:rPr>
                      <m:t>.5</m:t>
                    </m:r>
                    <m:ctrlPr>
                      <w:rPr>
                        <w:rFonts w:ascii="Cambria Math" w:eastAsia="Cambria Math" w:hAnsi="Cambria Math" w:cs="Cambria Math"/>
                        <w:i/>
                      </w:rPr>
                    </m:ctrlPr>
                  </m:e>
                  <m:e>
                    <m:r>
                      <w:rPr>
                        <w:rFonts w:ascii="Cambria Math" w:eastAsia="Cambria Math" w:hAnsi="Cambria Math" w:cs="Cambria Math"/>
                      </w:rPr>
                      <m:t>.4993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.2497</m:t>
                    </m:r>
                    <m:ctrlPr>
                      <w:rPr>
                        <w:rFonts w:ascii="Cambria Math" w:eastAsia="Cambria Math" w:hAnsi="Cambria Math" w:cs="Cambria Math"/>
                        <w:i/>
                      </w:rPr>
                    </m:ctrlPr>
                  </m:e>
                  <m:e>
                    <m:r>
                      <w:rPr>
                        <w:rFonts w:ascii="Cambria Math" w:eastAsia="Cambria Math" w:hAnsi="Cambria Math" w:cs="Cambria Math"/>
                      </w:rPr>
                      <m:t>.8409</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cs="Times New Roman"/>
                      </w:rPr>
                      <m:t>0</m:t>
                    </m:r>
                    <m:ctrlPr>
                      <w:rPr>
                        <w:rFonts w:ascii="Cambria Math" w:eastAsia="Cambria Math" w:hAnsi="Cambria Math" w:cs="Cambria Math"/>
                        <w:i/>
                      </w:rPr>
                    </m:ctrlPr>
                  </m:e>
                  <m:e>
                    <m:r>
                      <w:rPr>
                        <w:rFonts w:ascii="Cambria Math" w:eastAsia="Cambria Math" w:hAnsi="Cambria Math" w:cs="Cambria Math"/>
                      </w:rPr>
                      <m:t>.07</m:t>
                    </m:r>
                    <m:ctrlPr>
                      <w:rPr>
                        <w:rFonts w:ascii="Cambria Math" w:eastAsia="Cambria Math" w:hAnsi="Cambria Math" w:cs="Cambria Math"/>
                        <w:i/>
                      </w:rPr>
                    </m:ctrlPr>
                  </m:e>
                  <m:e>
                    <m:r>
                      <w:rPr>
                        <w:rFonts w:ascii="Cambria Math" w:eastAsia="Cambria Math" w:hAnsi="Cambria Math" w:cs="Cambria Math"/>
                      </w:rPr>
                      <m:t>.971</m:t>
                    </m:r>
                  </m:e>
                </m:mr>
              </m:m>
            </m:e>
          </m:d>
        </m:oMath>
      </m:oMathPara>
    </w:p>
    <w:p w14:paraId="51BF6312" w14:textId="267344DD" w:rsidR="007A1578" w:rsidRDefault="005C6FB0" w:rsidP="0005375D">
      <w:pPr>
        <w:rPr>
          <w:rFonts w:ascii="Times New Roman" w:eastAsiaTheme="minorEastAsia" w:hAnsi="Times New Roman" w:cs="Times New Roman"/>
        </w:rPr>
      </w:pPr>
      <w:r>
        <w:rPr>
          <w:rFonts w:ascii="Times New Roman" w:hAnsi="Times New Roman" w:cs="Times New Roman"/>
        </w:rPr>
        <w:t>Figure 1. Gives the</w:t>
      </w:r>
      <w:r w:rsidR="009B0DFF">
        <w:rPr>
          <w:rFonts w:ascii="Times New Roman" w:hAnsi="Times New Roman" w:cs="Times New Roman"/>
        </w:rPr>
        <w:t xml:space="preserve"> initial</w:t>
      </w:r>
      <w:r>
        <w:rPr>
          <w:rFonts w:ascii="Times New Roman" w:hAnsi="Times New Roman" w:cs="Times New Roman"/>
        </w:rPr>
        <w:t xml:space="preserve"> population matrix used for the sensitivity analysis. </w:t>
      </w:r>
      <w:bookmarkStart w:id="2" w:name="OLE_LINK1"/>
      <w:r>
        <w:rPr>
          <w:rFonts w:ascii="Times New Roman" w:hAnsi="Times New Roman" w:cs="Times New Roman"/>
        </w:rPr>
        <w:t xml:space="preserve">The 1 corresponds to hatchlings (stage class one), the 2 to small juveniles (stage class two), the 3 to large juveniles (stage class three), and the 4 to adults (stage class four). The probability of remaining in each stage class is given by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ii</m:t>
            </m:r>
          </m:sub>
        </m:sSub>
      </m:oMath>
      <w:r>
        <w:rPr>
          <w:rFonts w:ascii="Times New Roman" w:eastAsiaTheme="minorEastAsia" w:hAnsi="Times New Roman" w:cs="Times New Roman"/>
        </w:rPr>
        <w:t xml:space="preserve"> where i=1,2,3,4. The probability of graduating into the next stage class is given by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w:r>
        <w:rPr>
          <w:rFonts w:ascii="Times New Roman" w:eastAsiaTheme="minorEastAsia" w:hAnsi="Times New Roman" w:cs="Times New Roman"/>
        </w:rPr>
        <w:t xml:space="preserve"> where i and j= 1, 2, 3, 4 and i</w:t>
      </w:r>
      <m:oMath>
        <m:r>
          <w:rPr>
            <w:rFonts w:ascii="Cambria Math" w:eastAsiaTheme="minorEastAsia" w:hAnsi="Cambria Math" w:cs="Times New Roman"/>
          </w:rPr>
          <m:t>≠</m:t>
        </m:r>
      </m:oMath>
      <w:r w:rsidR="00D03312">
        <w:rPr>
          <w:rFonts w:ascii="Times New Roman" w:eastAsiaTheme="minorEastAsia" w:hAnsi="Times New Roman" w:cs="Times New Roman"/>
        </w:rPr>
        <w:t xml:space="preserve">j.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oMath>
      <w:r w:rsidR="00D03312">
        <w:rPr>
          <w:rFonts w:ascii="Times New Roman" w:eastAsiaTheme="minorEastAsia" w:hAnsi="Times New Roman" w:cs="Times New Roman"/>
        </w:rPr>
        <w:t xml:space="preserve"> is the fecundity of age class i, where i= 2, 3, 4.</w:t>
      </w:r>
    </w:p>
    <w:bookmarkEnd w:id="2"/>
    <w:p w14:paraId="2D3353A7" w14:textId="77777777" w:rsidR="007D121E" w:rsidRDefault="007D121E" w:rsidP="0005375D">
      <w:pPr>
        <w:rPr>
          <w:rFonts w:ascii="Times New Roman" w:eastAsiaTheme="minorEastAsia" w:hAnsi="Times New Roman" w:cs="Times New Roman"/>
        </w:rPr>
      </w:pPr>
    </w:p>
    <w:p w14:paraId="73858F58" w14:textId="77777777" w:rsidR="00E56201" w:rsidRDefault="00E56201" w:rsidP="0005375D">
      <w:pPr>
        <w:rPr>
          <w:rFonts w:ascii="Times New Roman" w:eastAsiaTheme="minorEastAsia" w:hAnsi="Times New Roman" w:cs="Times New Roman"/>
        </w:rPr>
      </w:pPr>
    </w:p>
    <w:p w14:paraId="65D912D6" w14:textId="77777777" w:rsidR="00E56201" w:rsidRDefault="00E56201" w:rsidP="0005375D">
      <w:pPr>
        <w:rPr>
          <w:rFonts w:ascii="Times New Roman" w:eastAsiaTheme="minorEastAsia" w:hAnsi="Times New Roman" w:cs="Times New Roman"/>
        </w:rPr>
      </w:pPr>
    </w:p>
    <w:p w14:paraId="53B47CEC" w14:textId="77777777" w:rsidR="00E56201" w:rsidRDefault="00E56201" w:rsidP="0005375D">
      <w:pPr>
        <w:rPr>
          <w:rFonts w:ascii="Times New Roman" w:eastAsiaTheme="minorEastAsia" w:hAnsi="Times New Roman" w:cs="Times New Roman"/>
        </w:rPr>
      </w:pPr>
    </w:p>
    <w:p w14:paraId="4E295A20" w14:textId="77777777" w:rsidR="00E56201" w:rsidRDefault="00E56201" w:rsidP="0005375D">
      <w:pPr>
        <w:rPr>
          <w:rFonts w:ascii="Times New Roman" w:eastAsiaTheme="minorEastAsia" w:hAnsi="Times New Roman" w:cs="Times New Roman"/>
        </w:rPr>
      </w:pPr>
    </w:p>
    <w:p w14:paraId="23736926" w14:textId="77777777" w:rsidR="00E56201" w:rsidRDefault="00E56201" w:rsidP="0005375D">
      <w:pPr>
        <w:rPr>
          <w:rFonts w:ascii="Times New Roman" w:eastAsiaTheme="minorEastAsia" w:hAnsi="Times New Roman" w:cs="Times New Roman"/>
        </w:rPr>
      </w:pPr>
    </w:p>
    <w:p w14:paraId="1D95A362" w14:textId="77777777" w:rsidR="00E56201" w:rsidRDefault="00E56201" w:rsidP="0005375D">
      <w:pPr>
        <w:rPr>
          <w:rFonts w:ascii="Times New Roman" w:eastAsiaTheme="minorEastAsia" w:hAnsi="Times New Roman" w:cs="Times New Roman"/>
        </w:rPr>
      </w:pPr>
    </w:p>
    <w:p w14:paraId="10A9B282" w14:textId="77777777" w:rsidR="00E56201" w:rsidRDefault="00E56201" w:rsidP="0005375D">
      <w:pPr>
        <w:rPr>
          <w:rFonts w:ascii="Times New Roman" w:eastAsiaTheme="minorEastAsia" w:hAnsi="Times New Roman" w:cs="Times New Roman"/>
        </w:rPr>
      </w:pPr>
    </w:p>
    <w:p w14:paraId="5931D8C7" w14:textId="77777777" w:rsidR="00E56201" w:rsidRDefault="00E56201" w:rsidP="0005375D">
      <w:pPr>
        <w:rPr>
          <w:rFonts w:ascii="Times New Roman" w:eastAsiaTheme="minorEastAsia" w:hAnsi="Times New Roman" w:cs="Times New Roman"/>
        </w:rPr>
      </w:pPr>
    </w:p>
    <w:p w14:paraId="685622EE" w14:textId="77777777" w:rsidR="00E56201" w:rsidRDefault="00E56201" w:rsidP="0005375D">
      <w:pPr>
        <w:rPr>
          <w:rFonts w:ascii="Times New Roman" w:eastAsiaTheme="minorEastAsia" w:hAnsi="Times New Roman" w:cs="Times New Roman"/>
        </w:rPr>
      </w:pPr>
    </w:p>
    <w:p w14:paraId="4B870018" w14:textId="77777777" w:rsidR="00E56201" w:rsidRDefault="00E56201" w:rsidP="0005375D">
      <w:pPr>
        <w:rPr>
          <w:rFonts w:ascii="Times New Roman" w:eastAsiaTheme="minorEastAsia" w:hAnsi="Times New Roman" w:cs="Times New Roman"/>
        </w:rPr>
      </w:pPr>
    </w:p>
    <w:p w14:paraId="151B6752" w14:textId="77777777" w:rsidR="00E56201" w:rsidRDefault="00E56201" w:rsidP="0005375D">
      <w:pPr>
        <w:rPr>
          <w:rFonts w:ascii="Times New Roman" w:eastAsiaTheme="minorEastAsia" w:hAnsi="Times New Roman" w:cs="Times New Roman"/>
        </w:rPr>
      </w:pPr>
    </w:p>
    <w:p w14:paraId="57577D05" w14:textId="77777777" w:rsidR="00E56201" w:rsidRDefault="00E56201" w:rsidP="0005375D">
      <w:pPr>
        <w:rPr>
          <w:rFonts w:ascii="Times New Roman" w:eastAsiaTheme="minorEastAsia" w:hAnsi="Times New Roman" w:cs="Times New Roman"/>
        </w:rPr>
      </w:pPr>
    </w:p>
    <w:p w14:paraId="5264068D" w14:textId="77777777" w:rsidR="00E56201" w:rsidRDefault="00E56201" w:rsidP="0005375D">
      <w:pPr>
        <w:rPr>
          <w:rFonts w:ascii="Times New Roman" w:eastAsiaTheme="minorEastAsia" w:hAnsi="Times New Roman" w:cs="Times New Roman"/>
        </w:rPr>
      </w:pPr>
    </w:p>
    <w:p w14:paraId="625C31FA" w14:textId="77777777" w:rsidR="00E56201" w:rsidRDefault="00E56201" w:rsidP="0005375D">
      <w:pPr>
        <w:rPr>
          <w:rFonts w:ascii="Times New Roman" w:eastAsiaTheme="minorEastAsia" w:hAnsi="Times New Roman" w:cs="Times New Roman"/>
        </w:rPr>
      </w:pPr>
    </w:p>
    <w:p w14:paraId="05F62D19" w14:textId="77777777" w:rsidR="00E56201" w:rsidRDefault="00E56201" w:rsidP="0005375D">
      <w:pPr>
        <w:rPr>
          <w:rFonts w:ascii="Times New Roman" w:eastAsiaTheme="minorEastAsia" w:hAnsi="Times New Roman" w:cs="Times New Roman"/>
        </w:rPr>
      </w:pPr>
    </w:p>
    <w:p w14:paraId="502CD36D" w14:textId="77777777" w:rsidR="00E56201" w:rsidRDefault="00E56201" w:rsidP="0005375D">
      <w:pPr>
        <w:rPr>
          <w:rFonts w:ascii="Times New Roman" w:eastAsiaTheme="minorEastAsia" w:hAnsi="Times New Roman" w:cs="Times New Roman"/>
        </w:rPr>
      </w:pPr>
    </w:p>
    <w:p w14:paraId="62B7D10A" w14:textId="77777777" w:rsidR="00E56201" w:rsidRDefault="00E56201" w:rsidP="0005375D">
      <w:pPr>
        <w:rPr>
          <w:rFonts w:ascii="Times New Roman" w:eastAsiaTheme="minorEastAsia" w:hAnsi="Times New Roman" w:cs="Times New Roman"/>
        </w:rPr>
      </w:pPr>
    </w:p>
    <w:p w14:paraId="40DB61AC" w14:textId="77777777" w:rsidR="00E56201" w:rsidRDefault="00E56201" w:rsidP="0005375D">
      <w:pPr>
        <w:rPr>
          <w:rFonts w:ascii="Times New Roman" w:eastAsiaTheme="minorEastAsia" w:hAnsi="Times New Roman" w:cs="Times New Roman"/>
        </w:rPr>
      </w:pPr>
    </w:p>
    <w:p w14:paraId="3B3ED2AF" w14:textId="77777777" w:rsidR="00E56201" w:rsidRDefault="00E56201" w:rsidP="0005375D">
      <w:pPr>
        <w:rPr>
          <w:rFonts w:ascii="Times New Roman" w:eastAsiaTheme="minorEastAsia" w:hAnsi="Times New Roman" w:cs="Times New Roman"/>
        </w:rPr>
      </w:pPr>
    </w:p>
    <w:p w14:paraId="74255D30" w14:textId="77777777" w:rsidR="00E56201" w:rsidRDefault="00E56201" w:rsidP="0005375D">
      <w:pPr>
        <w:rPr>
          <w:rFonts w:ascii="Times New Roman" w:eastAsiaTheme="minorEastAsia" w:hAnsi="Times New Roman" w:cs="Times New Roman"/>
        </w:rPr>
      </w:pPr>
    </w:p>
    <w:p w14:paraId="5874DD91" w14:textId="77777777" w:rsidR="00E56201" w:rsidRDefault="00E56201" w:rsidP="0005375D">
      <w:pPr>
        <w:rPr>
          <w:rFonts w:ascii="Times New Roman" w:eastAsiaTheme="minorEastAsia" w:hAnsi="Times New Roman" w:cs="Times New Roman"/>
        </w:rPr>
      </w:pPr>
    </w:p>
    <w:p w14:paraId="1664E982" w14:textId="77777777" w:rsidR="00E56201" w:rsidRDefault="00E56201" w:rsidP="0005375D">
      <w:pPr>
        <w:rPr>
          <w:rFonts w:ascii="Times New Roman" w:eastAsiaTheme="minorEastAsia" w:hAnsi="Times New Roman" w:cs="Times New Roman"/>
        </w:rPr>
      </w:pPr>
    </w:p>
    <w:p w14:paraId="385ECDEF" w14:textId="77777777" w:rsidR="00E56201" w:rsidRDefault="00E56201" w:rsidP="0005375D">
      <w:pPr>
        <w:rPr>
          <w:rFonts w:ascii="Times New Roman" w:eastAsiaTheme="minorEastAsia" w:hAnsi="Times New Roman" w:cs="Times New Roman"/>
        </w:rPr>
      </w:pPr>
    </w:p>
    <w:p w14:paraId="280F1C06" w14:textId="77777777" w:rsidR="00E56201" w:rsidRDefault="00E56201" w:rsidP="0005375D">
      <w:pPr>
        <w:rPr>
          <w:rFonts w:ascii="Times New Roman" w:eastAsiaTheme="minorEastAsia" w:hAnsi="Times New Roman" w:cs="Times New Roman"/>
        </w:rPr>
      </w:pPr>
    </w:p>
    <w:p w14:paraId="66B2CF9E" w14:textId="77777777" w:rsidR="00E56201" w:rsidRDefault="00E56201" w:rsidP="0005375D">
      <w:pPr>
        <w:rPr>
          <w:rFonts w:ascii="Times New Roman" w:eastAsiaTheme="minorEastAsia" w:hAnsi="Times New Roman" w:cs="Times New Roman"/>
        </w:rPr>
      </w:pPr>
    </w:p>
    <w:p w14:paraId="74D3DE80" w14:textId="77777777" w:rsidR="00E56201" w:rsidRDefault="00E56201" w:rsidP="0005375D">
      <w:pPr>
        <w:rPr>
          <w:rFonts w:ascii="Times New Roman" w:eastAsiaTheme="minorEastAsia" w:hAnsi="Times New Roman" w:cs="Times New Roman"/>
        </w:rPr>
      </w:pPr>
    </w:p>
    <w:p w14:paraId="7F0BC93C" w14:textId="77777777" w:rsidR="00E56201" w:rsidRDefault="00E56201" w:rsidP="0005375D">
      <w:pPr>
        <w:rPr>
          <w:rFonts w:ascii="Times New Roman" w:eastAsiaTheme="minorEastAsia" w:hAnsi="Times New Roman" w:cs="Times New Roman"/>
        </w:rPr>
      </w:pPr>
    </w:p>
    <w:p w14:paraId="02340301" w14:textId="77777777" w:rsidR="00E56201" w:rsidRDefault="00E56201" w:rsidP="0005375D">
      <w:pPr>
        <w:rPr>
          <w:rFonts w:ascii="Times New Roman" w:eastAsiaTheme="minorEastAsia" w:hAnsi="Times New Roman" w:cs="Times New Roman"/>
        </w:rPr>
      </w:pPr>
    </w:p>
    <w:p w14:paraId="2063E8C0" w14:textId="77777777" w:rsidR="00E56201" w:rsidRDefault="00E56201" w:rsidP="0005375D">
      <w:pPr>
        <w:rPr>
          <w:rFonts w:ascii="Times New Roman" w:eastAsiaTheme="minorEastAsia" w:hAnsi="Times New Roman" w:cs="Times New Roman"/>
        </w:rPr>
      </w:pPr>
    </w:p>
    <w:p w14:paraId="33E4C7BF" w14:textId="77777777" w:rsidR="00E56201" w:rsidRDefault="00E56201" w:rsidP="0005375D">
      <w:pPr>
        <w:rPr>
          <w:rFonts w:ascii="Times New Roman" w:eastAsiaTheme="minorEastAsia" w:hAnsi="Times New Roman" w:cs="Times New Roman"/>
        </w:rPr>
      </w:pPr>
    </w:p>
    <w:p w14:paraId="251D07E2" w14:textId="5935124E" w:rsidR="007D121E" w:rsidRDefault="007D121E" w:rsidP="0005375D">
      <w:pPr>
        <w:rPr>
          <w:rFonts w:ascii="Times New Roman" w:eastAsiaTheme="minorEastAsia" w:hAnsi="Times New Roman" w:cs="Times New Roman"/>
        </w:rPr>
      </w:pPr>
    </w:p>
    <w:p w14:paraId="683D1952" w14:textId="77777777" w:rsidR="00897312" w:rsidRDefault="00897312" w:rsidP="0005375D">
      <w:pPr>
        <w:rPr>
          <w:rFonts w:ascii="Times New Roman" w:eastAsiaTheme="minorEastAsia" w:hAnsi="Times New Roman" w:cs="Times New Roman"/>
        </w:rPr>
      </w:pPr>
    </w:p>
    <w:p w14:paraId="5A514E37" w14:textId="77777777" w:rsidR="004B2761" w:rsidRDefault="004B2761" w:rsidP="0005375D">
      <w:pPr>
        <w:rPr>
          <w:rFonts w:ascii="Times New Roman" w:eastAsiaTheme="minorEastAsia" w:hAnsi="Times New Roman" w:cs="Times New Roman"/>
        </w:rPr>
      </w:pPr>
    </w:p>
    <w:p w14:paraId="7C3282A5" w14:textId="77777777" w:rsidR="004B2761" w:rsidRDefault="004B2761" w:rsidP="0005375D">
      <w:pPr>
        <w:rPr>
          <w:rFonts w:ascii="Times New Roman" w:eastAsiaTheme="minorEastAsia" w:hAnsi="Times New Roman" w:cs="Times New Roman"/>
        </w:rPr>
      </w:pPr>
    </w:p>
    <w:p w14:paraId="38CAFF02" w14:textId="77777777" w:rsidR="004B2761" w:rsidRDefault="004B2761" w:rsidP="0005375D">
      <w:pPr>
        <w:rPr>
          <w:rFonts w:ascii="Times New Roman" w:eastAsiaTheme="minorEastAsia" w:hAnsi="Times New Roman" w:cs="Times New Roman"/>
        </w:rPr>
      </w:pPr>
    </w:p>
    <w:p w14:paraId="5EA5CE5C" w14:textId="77777777" w:rsidR="004B2761" w:rsidRDefault="004B2761" w:rsidP="0005375D">
      <w:pPr>
        <w:rPr>
          <w:rFonts w:ascii="Times New Roman" w:eastAsiaTheme="minorEastAsia" w:hAnsi="Times New Roman" w:cs="Times New Roman"/>
        </w:rPr>
      </w:pPr>
    </w:p>
    <w:p w14:paraId="19EA8913" w14:textId="77777777" w:rsidR="004B2761" w:rsidRDefault="004B2761" w:rsidP="0005375D">
      <w:pPr>
        <w:rPr>
          <w:rFonts w:ascii="Times New Roman" w:eastAsiaTheme="minorEastAsia" w:hAnsi="Times New Roman" w:cs="Times New Roman"/>
        </w:rPr>
      </w:pPr>
    </w:p>
    <w:p w14:paraId="767A8068" w14:textId="77777777" w:rsidR="004B2761" w:rsidRDefault="00CC1DE1" w:rsidP="0005375D">
      <w:pPr>
        <w:rPr>
          <w:rFonts w:ascii="Times New Roman" w:hAnsi="Times New Roman" w:cs="Times New Roman"/>
        </w:rPr>
      </w:pPr>
      <m:oMathPara>
        <m:oMath>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4</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12</m:t>
                        </m:r>
                      </m:sub>
                    </m:sSub>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22</m:t>
                        </m:r>
                      </m:sub>
                    </m:sSub>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32</m:t>
                        </m:r>
                      </m:sub>
                    </m:sSub>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42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13</m:t>
                        </m:r>
                      </m:sub>
                    </m:sSub>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23</m:t>
                        </m:r>
                      </m:sub>
                    </m:sSub>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33</m:t>
                        </m:r>
                      </m:sub>
                    </m:sSub>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43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14</m:t>
                        </m:r>
                      </m:sub>
                    </m:sSub>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24</m:t>
                        </m:r>
                      </m:sub>
                    </m:sSub>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34</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44</m:t>
                        </m:r>
                      </m:sub>
                    </m:sSub>
                  </m:e>
                </m:mr>
              </m:m>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m>
                <m:mPr>
                  <m:mcs>
                    <m:mc>
                      <m:mcPr>
                        <m:count m:val="4"/>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e>
                    <m:r>
                      <w:rPr>
                        <w:rFonts w:ascii="Cambria Math" w:eastAsiaTheme="minorEastAsia" w:hAnsi="Cambria Math" w:cs="Times New Roman"/>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4.28</m:t>
                    </m:r>
                  </m:e>
                </m:mr>
                <m:mr>
                  <m:e>
                    <m:r>
                      <w:rPr>
                        <w:rFonts w:ascii="Cambria Math" w:eastAsiaTheme="minorEastAsia" w:hAnsi="Cambria Math" w:cs="Times New Roman"/>
                      </w:rPr>
                      <m:t>.5</m:t>
                    </m:r>
                    <m:ctrlPr>
                      <w:rPr>
                        <w:rFonts w:ascii="Cambria Math" w:eastAsia="Cambria Math" w:hAnsi="Cambria Math" w:cs="Cambria Math"/>
                        <w:i/>
                      </w:rPr>
                    </m:ctrlPr>
                  </m:e>
                  <m:e>
                    <m:r>
                      <w:rPr>
                        <w:rFonts w:ascii="Cambria Math" w:eastAsia="Cambria Math" w:hAnsi="Cambria Math" w:cs="Cambria Math"/>
                      </w:rPr>
                      <m:t>.3745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.2497</m:t>
                    </m:r>
                    <m:ctrlPr>
                      <w:rPr>
                        <w:rFonts w:ascii="Cambria Math" w:eastAsia="Cambria Math" w:hAnsi="Cambria Math" w:cs="Cambria Math"/>
                        <w:i/>
                      </w:rPr>
                    </m:ctrlPr>
                  </m:e>
                  <m:e>
                    <m:r>
                      <w:rPr>
                        <w:rFonts w:ascii="Cambria Math" w:eastAsia="Cambria Math" w:hAnsi="Cambria Math" w:cs="Cambria Math"/>
                      </w:rPr>
                      <m:t>.6306</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cs="Times New Roman"/>
                      </w:rPr>
                      <m:t>0</m:t>
                    </m:r>
                    <m:ctrlPr>
                      <w:rPr>
                        <w:rFonts w:ascii="Cambria Math" w:eastAsia="Cambria Math" w:hAnsi="Cambria Math" w:cs="Cambria Math"/>
                        <w:i/>
                      </w:rPr>
                    </m:ctrlPr>
                  </m:e>
                  <m:e>
                    <m:r>
                      <w:rPr>
                        <w:rFonts w:ascii="Cambria Math" w:eastAsia="Cambria Math" w:hAnsi="Cambria Math" w:cs="Cambria Math"/>
                      </w:rPr>
                      <m:t>.07</m:t>
                    </m:r>
                    <m:ctrlPr>
                      <w:rPr>
                        <w:rFonts w:ascii="Cambria Math" w:eastAsia="Cambria Math" w:hAnsi="Cambria Math" w:cs="Cambria Math"/>
                        <w:i/>
                      </w:rPr>
                    </m:ctrlPr>
                  </m:e>
                  <m:e>
                    <m:r>
                      <w:rPr>
                        <w:rFonts w:ascii="Cambria Math" w:eastAsia="Cambria Math" w:hAnsi="Cambria Math" w:cs="Cambria Math"/>
                      </w:rPr>
                      <m:t>.7283</m:t>
                    </m:r>
                  </m:e>
                </m:mr>
              </m:m>
            </m:e>
          </m:d>
        </m:oMath>
      </m:oMathPara>
    </w:p>
    <w:p w14:paraId="1F79DAEA" w14:textId="549D0CB1" w:rsidR="00F33BE3" w:rsidRPr="004B2761" w:rsidRDefault="00B93786" w:rsidP="0005375D">
      <w:pPr>
        <w:rPr>
          <w:rFonts w:ascii="Times New Roman" w:hAnsi="Times New Roman" w:cs="Times New Roman"/>
        </w:rPr>
      </w:pPr>
      <w:r>
        <w:rPr>
          <w:rFonts w:ascii="Times New Roman" w:eastAsiaTheme="minorEastAsia" w:hAnsi="Times New Roman" w:cs="Times New Roman"/>
        </w:rPr>
        <w:t xml:space="preserve">Figure 2. Gives the reduced survivorship </w:t>
      </w:r>
      <w:r w:rsidR="00F33BE3">
        <w:rPr>
          <w:rFonts w:ascii="Times New Roman" w:eastAsiaTheme="minorEastAsia" w:hAnsi="Times New Roman" w:cs="Times New Roman"/>
        </w:rPr>
        <w:t xml:space="preserve">(reduced by 25%) population matrix used for the reproductive value and sensitivity analysis. </w:t>
      </w:r>
      <w:r w:rsidR="00F33BE3">
        <w:rPr>
          <w:rFonts w:ascii="Times New Roman" w:hAnsi="Times New Roman" w:cs="Times New Roman"/>
        </w:rPr>
        <w:t xml:space="preserve">The 1 corresponds to hatchlings (stage class one), the 2 to small juveniles (stage class two), the 3 to large juveniles (stage class three), and the 4 to adults (stage class four). The probability of remaining in each stage class is given by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ii</m:t>
            </m:r>
          </m:sub>
        </m:sSub>
      </m:oMath>
      <w:r w:rsidR="00F33BE3">
        <w:rPr>
          <w:rFonts w:ascii="Times New Roman" w:eastAsiaTheme="minorEastAsia" w:hAnsi="Times New Roman" w:cs="Times New Roman"/>
        </w:rPr>
        <w:t xml:space="preserve"> where i=1,2,3,4. The probability of graduating into the next stage class is given by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w:r w:rsidR="00F33BE3">
        <w:rPr>
          <w:rFonts w:ascii="Times New Roman" w:eastAsiaTheme="minorEastAsia" w:hAnsi="Times New Roman" w:cs="Times New Roman"/>
        </w:rPr>
        <w:t xml:space="preserve"> where i and j= 1, 2, 3, 4 and i</w:t>
      </w:r>
      <m:oMath>
        <m:r>
          <w:rPr>
            <w:rFonts w:ascii="Cambria Math" w:eastAsiaTheme="minorEastAsia" w:hAnsi="Cambria Math" w:cs="Times New Roman"/>
          </w:rPr>
          <m:t>≠</m:t>
        </m:r>
      </m:oMath>
      <w:r w:rsidR="00F33BE3">
        <w:rPr>
          <w:rFonts w:ascii="Times New Roman" w:eastAsiaTheme="minorEastAsia" w:hAnsi="Times New Roman" w:cs="Times New Roman"/>
        </w:rPr>
        <w:t xml:space="preserve">j.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oMath>
      <w:r w:rsidR="00F33BE3">
        <w:rPr>
          <w:rFonts w:ascii="Times New Roman" w:eastAsiaTheme="minorEastAsia" w:hAnsi="Times New Roman" w:cs="Times New Roman"/>
        </w:rPr>
        <w:t xml:space="preserve"> is the fecundity of age class i, where i= 2, 3, 4.</w:t>
      </w:r>
    </w:p>
    <w:p w14:paraId="0B014A51" w14:textId="23AF77E2" w:rsidR="00897312" w:rsidRDefault="00897312" w:rsidP="0005375D">
      <w:pPr>
        <w:rPr>
          <w:rFonts w:ascii="Times New Roman" w:eastAsiaTheme="minorEastAsia" w:hAnsi="Times New Roman" w:cs="Times New Roman"/>
        </w:rPr>
      </w:pPr>
    </w:p>
    <w:p w14:paraId="6ACFCB7E" w14:textId="77777777" w:rsidR="00E56201" w:rsidRDefault="00E56201" w:rsidP="0005375D">
      <w:pPr>
        <w:rPr>
          <w:rFonts w:ascii="Times New Roman" w:eastAsiaTheme="minorEastAsia" w:hAnsi="Times New Roman" w:cs="Times New Roman"/>
        </w:rPr>
      </w:pPr>
    </w:p>
    <w:p w14:paraId="40BE8A33" w14:textId="77777777" w:rsidR="00E56201" w:rsidRDefault="00E56201" w:rsidP="0005375D">
      <w:pPr>
        <w:rPr>
          <w:rFonts w:ascii="Times New Roman" w:eastAsiaTheme="minorEastAsia" w:hAnsi="Times New Roman" w:cs="Times New Roman"/>
        </w:rPr>
      </w:pPr>
    </w:p>
    <w:p w14:paraId="68C88FE1" w14:textId="77777777" w:rsidR="00E56201" w:rsidRDefault="00E56201" w:rsidP="0005375D">
      <w:pPr>
        <w:rPr>
          <w:rFonts w:ascii="Times New Roman" w:eastAsiaTheme="minorEastAsia" w:hAnsi="Times New Roman" w:cs="Times New Roman"/>
        </w:rPr>
      </w:pPr>
    </w:p>
    <w:p w14:paraId="7144A445" w14:textId="77777777" w:rsidR="00E56201" w:rsidRDefault="00E56201" w:rsidP="0005375D">
      <w:pPr>
        <w:rPr>
          <w:rFonts w:ascii="Times New Roman" w:eastAsiaTheme="minorEastAsia" w:hAnsi="Times New Roman" w:cs="Times New Roman"/>
        </w:rPr>
      </w:pPr>
    </w:p>
    <w:p w14:paraId="715EDCBB" w14:textId="77777777" w:rsidR="00E56201" w:rsidRDefault="00E56201" w:rsidP="0005375D">
      <w:pPr>
        <w:rPr>
          <w:rFonts w:ascii="Times New Roman" w:eastAsiaTheme="minorEastAsia" w:hAnsi="Times New Roman" w:cs="Times New Roman"/>
        </w:rPr>
      </w:pPr>
    </w:p>
    <w:p w14:paraId="5F46E0E7" w14:textId="77777777" w:rsidR="00E56201" w:rsidRDefault="00E56201" w:rsidP="0005375D">
      <w:pPr>
        <w:rPr>
          <w:rFonts w:ascii="Times New Roman" w:eastAsiaTheme="minorEastAsia" w:hAnsi="Times New Roman" w:cs="Times New Roman"/>
        </w:rPr>
      </w:pPr>
    </w:p>
    <w:p w14:paraId="3D2ED835" w14:textId="77777777" w:rsidR="00E56201" w:rsidRDefault="00E56201" w:rsidP="0005375D">
      <w:pPr>
        <w:rPr>
          <w:rFonts w:ascii="Times New Roman" w:eastAsiaTheme="minorEastAsia" w:hAnsi="Times New Roman" w:cs="Times New Roman"/>
        </w:rPr>
      </w:pPr>
    </w:p>
    <w:p w14:paraId="49293E5F" w14:textId="77777777" w:rsidR="00E56201" w:rsidRDefault="00E56201" w:rsidP="0005375D">
      <w:pPr>
        <w:rPr>
          <w:rFonts w:ascii="Times New Roman" w:eastAsiaTheme="minorEastAsia" w:hAnsi="Times New Roman" w:cs="Times New Roman"/>
        </w:rPr>
      </w:pPr>
    </w:p>
    <w:p w14:paraId="4E4AA98A" w14:textId="77777777" w:rsidR="00E56201" w:rsidRDefault="00E56201" w:rsidP="0005375D">
      <w:pPr>
        <w:rPr>
          <w:rFonts w:ascii="Times New Roman" w:eastAsiaTheme="minorEastAsia" w:hAnsi="Times New Roman" w:cs="Times New Roman"/>
        </w:rPr>
      </w:pPr>
    </w:p>
    <w:p w14:paraId="2156E39C" w14:textId="77777777" w:rsidR="00E56201" w:rsidRDefault="00E56201" w:rsidP="0005375D">
      <w:pPr>
        <w:rPr>
          <w:rFonts w:ascii="Times New Roman" w:eastAsiaTheme="minorEastAsia" w:hAnsi="Times New Roman" w:cs="Times New Roman"/>
        </w:rPr>
      </w:pPr>
    </w:p>
    <w:p w14:paraId="1D668E4C" w14:textId="77777777" w:rsidR="00E56201" w:rsidRDefault="00E56201" w:rsidP="0005375D">
      <w:pPr>
        <w:rPr>
          <w:rFonts w:ascii="Times New Roman" w:eastAsiaTheme="minorEastAsia" w:hAnsi="Times New Roman" w:cs="Times New Roman"/>
        </w:rPr>
      </w:pPr>
    </w:p>
    <w:p w14:paraId="026DBD0D" w14:textId="77777777" w:rsidR="00E56201" w:rsidRDefault="00E56201" w:rsidP="0005375D">
      <w:pPr>
        <w:rPr>
          <w:rFonts w:ascii="Times New Roman" w:eastAsiaTheme="minorEastAsia" w:hAnsi="Times New Roman" w:cs="Times New Roman"/>
        </w:rPr>
      </w:pPr>
    </w:p>
    <w:p w14:paraId="46FA3B1E" w14:textId="77777777" w:rsidR="00E56201" w:rsidRDefault="00E56201" w:rsidP="0005375D">
      <w:pPr>
        <w:rPr>
          <w:rFonts w:ascii="Times New Roman" w:eastAsiaTheme="minorEastAsia" w:hAnsi="Times New Roman" w:cs="Times New Roman"/>
        </w:rPr>
      </w:pPr>
    </w:p>
    <w:p w14:paraId="08BACBDD" w14:textId="77777777" w:rsidR="00E56201" w:rsidRDefault="00E56201" w:rsidP="0005375D">
      <w:pPr>
        <w:rPr>
          <w:rFonts w:ascii="Times New Roman" w:eastAsiaTheme="minorEastAsia" w:hAnsi="Times New Roman" w:cs="Times New Roman"/>
        </w:rPr>
      </w:pPr>
    </w:p>
    <w:p w14:paraId="012B9F3A" w14:textId="77777777" w:rsidR="00E56201" w:rsidRDefault="00E56201" w:rsidP="0005375D">
      <w:pPr>
        <w:rPr>
          <w:rFonts w:ascii="Times New Roman" w:eastAsiaTheme="minorEastAsia" w:hAnsi="Times New Roman" w:cs="Times New Roman"/>
        </w:rPr>
      </w:pPr>
    </w:p>
    <w:p w14:paraId="0188218E" w14:textId="77777777" w:rsidR="00E56201" w:rsidRDefault="00E56201" w:rsidP="0005375D">
      <w:pPr>
        <w:rPr>
          <w:rFonts w:ascii="Times New Roman" w:eastAsiaTheme="minorEastAsia" w:hAnsi="Times New Roman" w:cs="Times New Roman"/>
        </w:rPr>
      </w:pPr>
    </w:p>
    <w:p w14:paraId="5E7C01E0" w14:textId="77777777" w:rsidR="00E56201" w:rsidRDefault="00E56201" w:rsidP="0005375D">
      <w:pPr>
        <w:rPr>
          <w:rFonts w:ascii="Times New Roman" w:eastAsiaTheme="minorEastAsia" w:hAnsi="Times New Roman" w:cs="Times New Roman"/>
        </w:rPr>
      </w:pPr>
    </w:p>
    <w:p w14:paraId="5660EA0A" w14:textId="77777777" w:rsidR="00E56201" w:rsidRDefault="00E56201" w:rsidP="0005375D">
      <w:pPr>
        <w:rPr>
          <w:rFonts w:ascii="Times New Roman" w:eastAsiaTheme="minorEastAsia" w:hAnsi="Times New Roman" w:cs="Times New Roman"/>
        </w:rPr>
      </w:pPr>
    </w:p>
    <w:p w14:paraId="5EFF764B" w14:textId="77777777" w:rsidR="00E56201" w:rsidRDefault="00E56201" w:rsidP="0005375D">
      <w:pPr>
        <w:rPr>
          <w:rFonts w:ascii="Times New Roman" w:eastAsiaTheme="minorEastAsia" w:hAnsi="Times New Roman" w:cs="Times New Roman"/>
        </w:rPr>
      </w:pPr>
    </w:p>
    <w:p w14:paraId="096A1455" w14:textId="77777777" w:rsidR="00E56201" w:rsidRDefault="00E56201" w:rsidP="0005375D">
      <w:pPr>
        <w:rPr>
          <w:rFonts w:ascii="Times New Roman" w:eastAsiaTheme="minorEastAsia" w:hAnsi="Times New Roman" w:cs="Times New Roman"/>
        </w:rPr>
      </w:pPr>
    </w:p>
    <w:p w14:paraId="459AC8BC" w14:textId="77777777" w:rsidR="00E56201" w:rsidRDefault="00E56201" w:rsidP="0005375D">
      <w:pPr>
        <w:rPr>
          <w:rFonts w:ascii="Times New Roman" w:eastAsiaTheme="minorEastAsia" w:hAnsi="Times New Roman" w:cs="Times New Roman"/>
        </w:rPr>
      </w:pPr>
    </w:p>
    <w:p w14:paraId="58D42BFC" w14:textId="77777777" w:rsidR="009C7EE4" w:rsidRDefault="009C7EE4" w:rsidP="0005375D">
      <w:pPr>
        <w:rPr>
          <w:rFonts w:ascii="Times New Roman" w:hAnsi="Times New Roman" w:cs="Times New Roman"/>
        </w:rPr>
      </w:pPr>
    </w:p>
    <w:p w14:paraId="5EA83843" w14:textId="15A733A6" w:rsidR="009C7EE4" w:rsidRDefault="00B0075E" w:rsidP="0005375D">
      <w:pPr>
        <w:rPr>
          <w:rFonts w:ascii="Times New Roman" w:hAnsi="Times New Roman" w:cs="Times New Roman"/>
        </w:rPr>
      </w:pPr>
      <w:r>
        <w:rPr>
          <w:noProof/>
        </w:rPr>
        <w:lastRenderedPageBreak/>
        <w:drawing>
          <wp:inline distT="0" distB="0" distL="0" distR="0" wp14:anchorId="4A751396" wp14:editId="7D9CEE0A">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2CDCEDF" w14:textId="20D0174E" w:rsidR="00707E12" w:rsidRDefault="009C7EE4" w:rsidP="0005375D">
      <w:pPr>
        <w:rPr>
          <w:rFonts w:ascii="Times New Roman" w:hAnsi="Times New Roman" w:cs="Times New Roman"/>
        </w:rPr>
      </w:pPr>
      <w:r>
        <w:rPr>
          <w:rFonts w:ascii="Times New Roman" w:hAnsi="Times New Roman" w:cs="Times New Roman"/>
        </w:rPr>
        <w:t>Figure 3. The standardized reproductive value for each stage class</w:t>
      </w:r>
      <w:r w:rsidR="00F33BE3">
        <w:rPr>
          <w:rFonts w:ascii="Times New Roman" w:hAnsi="Times New Roman" w:cs="Times New Roman"/>
        </w:rPr>
        <w:t xml:space="preserve"> for the initial population matrix and the reduced survivorship population matrix</w:t>
      </w:r>
      <w:r>
        <w:rPr>
          <w:rFonts w:ascii="Times New Roman" w:hAnsi="Times New Roman" w:cs="Times New Roman"/>
        </w:rPr>
        <w:t xml:space="preserve">. Stage class one corresponds to hatchlings, stage class to corresponds to small juveniles, age class three corresponds to large juveniles, and age class four corresponds to adults. </w:t>
      </w:r>
    </w:p>
    <w:p w14:paraId="5E13B58D" w14:textId="77777777" w:rsidR="00E56201" w:rsidRDefault="00E56201" w:rsidP="0005375D">
      <w:pPr>
        <w:rPr>
          <w:rFonts w:ascii="Times New Roman" w:hAnsi="Times New Roman" w:cs="Times New Roman"/>
        </w:rPr>
      </w:pPr>
    </w:p>
    <w:p w14:paraId="3528D996" w14:textId="77777777" w:rsidR="00E56201" w:rsidRDefault="00E56201" w:rsidP="0005375D">
      <w:pPr>
        <w:rPr>
          <w:rFonts w:ascii="Times New Roman" w:hAnsi="Times New Roman" w:cs="Times New Roman"/>
        </w:rPr>
      </w:pPr>
    </w:p>
    <w:p w14:paraId="7B301087" w14:textId="77777777" w:rsidR="00E56201" w:rsidRDefault="00E56201" w:rsidP="0005375D">
      <w:pPr>
        <w:rPr>
          <w:rFonts w:ascii="Times New Roman" w:hAnsi="Times New Roman" w:cs="Times New Roman"/>
        </w:rPr>
      </w:pPr>
    </w:p>
    <w:p w14:paraId="7DF6FE5B" w14:textId="77777777" w:rsidR="00E56201" w:rsidRDefault="00E56201" w:rsidP="0005375D">
      <w:pPr>
        <w:rPr>
          <w:rFonts w:ascii="Times New Roman" w:hAnsi="Times New Roman" w:cs="Times New Roman"/>
        </w:rPr>
      </w:pPr>
    </w:p>
    <w:p w14:paraId="0788D7E2" w14:textId="77777777" w:rsidR="00E56201" w:rsidRDefault="00E56201" w:rsidP="0005375D">
      <w:pPr>
        <w:rPr>
          <w:rFonts w:ascii="Times New Roman" w:hAnsi="Times New Roman" w:cs="Times New Roman"/>
        </w:rPr>
      </w:pPr>
    </w:p>
    <w:p w14:paraId="27CE9F18" w14:textId="77777777" w:rsidR="00E56201" w:rsidRDefault="00E56201" w:rsidP="0005375D">
      <w:pPr>
        <w:rPr>
          <w:rFonts w:ascii="Times New Roman" w:hAnsi="Times New Roman" w:cs="Times New Roman"/>
        </w:rPr>
      </w:pPr>
    </w:p>
    <w:p w14:paraId="3CBA12B7" w14:textId="77777777" w:rsidR="00E56201" w:rsidRDefault="00E56201" w:rsidP="0005375D">
      <w:pPr>
        <w:rPr>
          <w:rFonts w:ascii="Times New Roman" w:hAnsi="Times New Roman" w:cs="Times New Roman"/>
        </w:rPr>
      </w:pPr>
    </w:p>
    <w:p w14:paraId="496CDCC2" w14:textId="77777777" w:rsidR="00E56201" w:rsidRDefault="00E56201" w:rsidP="0005375D">
      <w:pPr>
        <w:rPr>
          <w:rFonts w:ascii="Times New Roman" w:hAnsi="Times New Roman" w:cs="Times New Roman"/>
        </w:rPr>
      </w:pPr>
    </w:p>
    <w:p w14:paraId="705DD5FD" w14:textId="77777777" w:rsidR="00E56201" w:rsidRDefault="00E56201" w:rsidP="0005375D">
      <w:pPr>
        <w:rPr>
          <w:rFonts w:ascii="Times New Roman" w:hAnsi="Times New Roman" w:cs="Times New Roman"/>
        </w:rPr>
      </w:pPr>
    </w:p>
    <w:p w14:paraId="5AE7511B" w14:textId="77777777" w:rsidR="00E56201" w:rsidRDefault="00E56201" w:rsidP="0005375D">
      <w:pPr>
        <w:rPr>
          <w:rFonts w:ascii="Times New Roman" w:hAnsi="Times New Roman" w:cs="Times New Roman"/>
        </w:rPr>
      </w:pPr>
    </w:p>
    <w:p w14:paraId="771F5EEF" w14:textId="77777777" w:rsidR="00E56201" w:rsidRDefault="00E56201" w:rsidP="0005375D">
      <w:pPr>
        <w:rPr>
          <w:rFonts w:ascii="Times New Roman" w:hAnsi="Times New Roman" w:cs="Times New Roman"/>
        </w:rPr>
      </w:pPr>
    </w:p>
    <w:p w14:paraId="0989E6C5" w14:textId="77777777" w:rsidR="00E56201" w:rsidRDefault="00E56201" w:rsidP="0005375D">
      <w:pPr>
        <w:rPr>
          <w:rFonts w:ascii="Times New Roman" w:hAnsi="Times New Roman" w:cs="Times New Roman"/>
        </w:rPr>
      </w:pPr>
    </w:p>
    <w:p w14:paraId="0A66D56F" w14:textId="77777777" w:rsidR="00E56201" w:rsidRDefault="00E56201" w:rsidP="0005375D">
      <w:pPr>
        <w:rPr>
          <w:rFonts w:ascii="Times New Roman" w:hAnsi="Times New Roman" w:cs="Times New Roman"/>
        </w:rPr>
      </w:pPr>
    </w:p>
    <w:p w14:paraId="50503DF4" w14:textId="77777777" w:rsidR="009C7EE4" w:rsidRDefault="009C7EE4" w:rsidP="0005375D">
      <w:pPr>
        <w:rPr>
          <w:rFonts w:ascii="Times New Roman" w:hAnsi="Times New Roman" w:cs="Times New Roman"/>
        </w:rPr>
      </w:pPr>
    </w:p>
    <w:p w14:paraId="21BABD24" w14:textId="1D4A3FA8" w:rsidR="009C7EE4" w:rsidRDefault="00BA6765" w:rsidP="0005375D">
      <w:pPr>
        <w:rPr>
          <w:rFonts w:ascii="Times New Roman" w:hAnsi="Times New Roman" w:cs="Times New Roman"/>
        </w:rPr>
      </w:pPr>
      <w:r>
        <w:rPr>
          <w:noProof/>
        </w:rPr>
        <w:lastRenderedPageBreak/>
        <w:drawing>
          <wp:inline distT="0" distB="0" distL="0" distR="0" wp14:anchorId="4478D56A" wp14:editId="685F5DBE">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6F44930" w14:textId="77777777" w:rsidR="002919FE" w:rsidRDefault="002919FE" w:rsidP="0005375D">
      <w:pPr>
        <w:rPr>
          <w:rFonts w:ascii="Times New Roman" w:hAnsi="Times New Roman" w:cs="Times New Roman"/>
        </w:rPr>
      </w:pPr>
      <w:r>
        <w:rPr>
          <w:rFonts w:ascii="Times New Roman" w:hAnsi="Times New Roman" w:cs="Times New Roman"/>
        </w:rPr>
        <w:t xml:space="preserve">Figure 4. The elasticity for each of the individual stage classes. Stage class one corresponds to hatchlings, stage class to corresponds to small juveniles, age class three corresponds to large juveniles, and age class four corresponds to adults. </w:t>
      </w:r>
    </w:p>
    <w:p w14:paraId="4574E0C7" w14:textId="0FDDE0AF" w:rsidR="00BA6765" w:rsidRDefault="00BA6765" w:rsidP="0005375D">
      <w:pPr>
        <w:rPr>
          <w:rFonts w:ascii="Times New Roman" w:hAnsi="Times New Roman" w:cs="Times New Roman"/>
        </w:rPr>
      </w:pPr>
    </w:p>
    <w:p w14:paraId="2616A9D7" w14:textId="77777777" w:rsidR="00E56201" w:rsidRDefault="00E56201" w:rsidP="0005375D">
      <w:pPr>
        <w:rPr>
          <w:rFonts w:ascii="Times New Roman" w:hAnsi="Times New Roman" w:cs="Times New Roman"/>
        </w:rPr>
      </w:pPr>
    </w:p>
    <w:p w14:paraId="4E7E5E84" w14:textId="77777777" w:rsidR="00E56201" w:rsidRDefault="00E56201" w:rsidP="0005375D">
      <w:pPr>
        <w:rPr>
          <w:rFonts w:ascii="Times New Roman" w:hAnsi="Times New Roman" w:cs="Times New Roman"/>
        </w:rPr>
      </w:pPr>
    </w:p>
    <w:p w14:paraId="60FCDDBF" w14:textId="77777777" w:rsidR="00E56201" w:rsidRDefault="00E56201" w:rsidP="0005375D">
      <w:pPr>
        <w:rPr>
          <w:rFonts w:ascii="Times New Roman" w:hAnsi="Times New Roman" w:cs="Times New Roman"/>
        </w:rPr>
      </w:pPr>
    </w:p>
    <w:p w14:paraId="5FD3C286" w14:textId="77777777" w:rsidR="00E56201" w:rsidRDefault="00E56201" w:rsidP="0005375D">
      <w:pPr>
        <w:rPr>
          <w:rFonts w:ascii="Times New Roman" w:hAnsi="Times New Roman" w:cs="Times New Roman"/>
        </w:rPr>
      </w:pPr>
    </w:p>
    <w:p w14:paraId="59DA7C39" w14:textId="77777777" w:rsidR="00E56201" w:rsidRDefault="00E56201" w:rsidP="0005375D">
      <w:pPr>
        <w:rPr>
          <w:rFonts w:ascii="Times New Roman" w:hAnsi="Times New Roman" w:cs="Times New Roman"/>
        </w:rPr>
      </w:pPr>
    </w:p>
    <w:p w14:paraId="2DDC85FA" w14:textId="77777777" w:rsidR="00E56201" w:rsidRDefault="00E56201" w:rsidP="0005375D">
      <w:pPr>
        <w:rPr>
          <w:rFonts w:ascii="Times New Roman" w:hAnsi="Times New Roman" w:cs="Times New Roman"/>
        </w:rPr>
      </w:pPr>
    </w:p>
    <w:p w14:paraId="000C978C" w14:textId="77777777" w:rsidR="00E56201" w:rsidRDefault="00E56201" w:rsidP="0005375D">
      <w:pPr>
        <w:rPr>
          <w:rFonts w:ascii="Times New Roman" w:hAnsi="Times New Roman" w:cs="Times New Roman"/>
        </w:rPr>
      </w:pPr>
    </w:p>
    <w:p w14:paraId="7E1E9386" w14:textId="77777777" w:rsidR="00E56201" w:rsidRDefault="00E56201" w:rsidP="0005375D">
      <w:pPr>
        <w:rPr>
          <w:rFonts w:ascii="Times New Roman" w:hAnsi="Times New Roman" w:cs="Times New Roman"/>
        </w:rPr>
      </w:pPr>
    </w:p>
    <w:p w14:paraId="760E6853" w14:textId="77777777" w:rsidR="00E56201" w:rsidRDefault="00E56201" w:rsidP="0005375D">
      <w:pPr>
        <w:rPr>
          <w:rFonts w:ascii="Times New Roman" w:hAnsi="Times New Roman" w:cs="Times New Roman"/>
        </w:rPr>
      </w:pPr>
    </w:p>
    <w:p w14:paraId="21C52E51" w14:textId="77777777" w:rsidR="00E56201" w:rsidRDefault="00E56201" w:rsidP="0005375D">
      <w:pPr>
        <w:rPr>
          <w:rFonts w:ascii="Times New Roman" w:hAnsi="Times New Roman" w:cs="Times New Roman"/>
        </w:rPr>
      </w:pPr>
    </w:p>
    <w:p w14:paraId="248E9E23" w14:textId="77777777" w:rsidR="00E56201" w:rsidRDefault="00E56201" w:rsidP="0005375D">
      <w:pPr>
        <w:rPr>
          <w:rFonts w:ascii="Times New Roman" w:hAnsi="Times New Roman" w:cs="Times New Roman"/>
        </w:rPr>
      </w:pPr>
    </w:p>
    <w:p w14:paraId="0E556DD9" w14:textId="77777777" w:rsidR="00E56201" w:rsidRDefault="00E56201" w:rsidP="0005375D">
      <w:pPr>
        <w:rPr>
          <w:rFonts w:ascii="Times New Roman" w:hAnsi="Times New Roman" w:cs="Times New Roman"/>
        </w:rPr>
      </w:pPr>
    </w:p>
    <w:p w14:paraId="7E63DC18" w14:textId="77777777" w:rsidR="00E56201" w:rsidRDefault="00E56201" w:rsidP="0005375D">
      <w:pPr>
        <w:rPr>
          <w:rFonts w:ascii="Times New Roman" w:hAnsi="Times New Roman" w:cs="Times New Roman"/>
        </w:rPr>
      </w:pPr>
    </w:p>
    <w:p w14:paraId="6D0C02DF" w14:textId="03CBCB46" w:rsidR="002919FE" w:rsidRDefault="002919FE" w:rsidP="0005375D">
      <w:pPr>
        <w:rPr>
          <w:rFonts w:ascii="Times New Roman" w:hAnsi="Times New Roman" w:cs="Times New Roman"/>
        </w:rPr>
      </w:pPr>
      <w:r>
        <w:rPr>
          <w:noProof/>
        </w:rPr>
        <w:lastRenderedPageBreak/>
        <w:drawing>
          <wp:inline distT="0" distB="0" distL="0" distR="0" wp14:anchorId="3C41EB69" wp14:editId="5D395EF7">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B9465AF" w14:textId="77777777" w:rsidR="007336D9" w:rsidRDefault="007336D9" w:rsidP="0005375D">
      <w:pPr>
        <w:rPr>
          <w:rFonts w:ascii="Times New Roman" w:hAnsi="Times New Roman" w:cs="Times New Roman"/>
        </w:rPr>
      </w:pPr>
      <w:r>
        <w:rPr>
          <w:rFonts w:ascii="Times New Roman" w:hAnsi="Times New Roman" w:cs="Times New Roman"/>
        </w:rPr>
        <w:t xml:space="preserve">Figure 5. The elasticity values for remaining in a stage class (surviving) or graduating to the next stage class. Stage class one corresponds to hatchlings, stage class to corresponds to small juveniles, age class three corresponds to large juveniles, and age class four corresponds to adults. </w:t>
      </w:r>
    </w:p>
    <w:p w14:paraId="2FDFF9A0" w14:textId="6F6C5F64" w:rsidR="00BA6765" w:rsidRDefault="00BA6765" w:rsidP="0005375D">
      <w:pPr>
        <w:rPr>
          <w:rFonts w:ascii="Times New Roman" w:hAnsi="Times New Roman" w:cs="Times New Roman"/>
        </w:rPr>
      </w:pPr>
    </w:p>
    <w:p w14:paraId="57FF82BF" w14:textId="77777777" w:rsidR="00E56201" w:rsidRDefault="00E56201" w:rsidP="0005375D">
      <w:pPr>
        <w:rPr>
          <w:rFonts w:ascii="Times New Roman" w:hAnsi="Times New Roman" w:cs="Times New Roman"/>
        </w:rPr>
      </w:pPr>
    </w:p>
    <w:p w14:paraId="0047C750" w14:textId="77777777" w:rsidR="00E56201" w:rsidRDefault="00E56201" w:rsidP="0005375D">
      <w:pPr>
        <w:rPr>
          <w:rFonts w:ascii="Times New Roman" w:hAnsi="Times New Roman" w:cs="Times New Roman"/>
        </w:rPr>
      </w:pPr>
    </w:p>
    <w:p w14:paraId="5CB5E715" w14:textId="77777777" w:rsidR="00E56201" w:rsidRDefault="00E56201" w:rsidP="0005375D">
      <w:pPr>
        <w:rPr>
          <w:rFonts w:ascii="Times New Roman" w:hAnsi="Times New Roman" w:cs="Times New Roman"/>
        </w:rPr>
      </w:pPr>
    </w:p>
    <w:p w14:paraId="496EF21D" w14:textId="77777777" w:rsidR="00E56201" w:rsidRDefault="00E56201" w:rsidP="0005375D">
      <w:pPr>
        <w:rPr>
          <w:rFonts w:ascii="Times New Roman" w:hAnsi="Times New Roman" w:cs="Times New Roman"/>
        </w:rPr>
      </w:pPr>
    </w:p>
    <w:p w14:paraId="404B1076" w14:textId="77777777" w:rsidR="00E56201" w:rsidRDefault="00E56201" w:rsidP="0005375D">
      <w:pPr>
        <w:rPr>
          <w:rFonts w:ascii="Times New Roman" w:hAnsi="Times New Roman" w:cs="Times New Roman"/>
        </w:rPr>
      </w:pPr>
    </w:p>
    <w:p w14:paraId="1AC3551D" w14:textId="77777777" w:rsidR="00E56201" w:rsidRDefault="00E56201" w:rsidP="0005375D">
      <w:pPr>
        <w:rPr>
          <w:rFonts w:ascii="Times New Roman" w:hAnsi="Times New Roman" w:cs="Times New Roman"/>
        </w:rPr>
      </w:pPr>
    </w:p>
    <w:p w14:paraId="52A4EFA2" w14:textId="77777777" w:rsidR="00E56201" w:rsidRDefault="00E56201" w:rsidP="0005375D">
      <w:pPr>
        <w:rPr>
          <w:rFonts w:ascii="Times New Roman" w:hAnsi="Times New Roman" w:cs="Times New Roman"/>
        </w:rPr>
      </w:pPr>
    </w:p>
    <w:p w14:paraId="1C89F93D" w14:textId="77777777" w:rsidR="00E56201" w:rsidRDefault="00E56201" w:rsidP="0005375D">
      <w:pPr>
        <w:rPr>
          <w:rFonts w:ascii="Times New Roman" w:hAnsi="Times New Roman" w:cs="Times New Roman"/>
        </w:rPr>
      </w:pPr>
    </w:p>
    <w:p w14:paraId="742B5566" w14:textId="77777777" w:rsidR="00E56201" w:rsidRDefault="00E56201" w:rsidP="0005375D">
      <w:pPr>
        <w:rPr>
          <w:rFonts w:ascii="Times New Roman" w:hAnsi="Times New Roman" w:cs="Times New Roman"/>
        </w:rPr>
      </w:pPr>
    </w:p>
    <w:p w14:paraId="3D782BC2" w14:textId="77777777" w:rsidR="00E56201" w:rsidRDefault="00E56201" w:rsidP="0005375D">
      <w:pPr>
        <w:rPr>
          <w:rFonts w:ascii="Times New Roman" w:hAnsi="Times New Roman" w:cs="Times New Roman"/>
        </w:rPr>
      </w:pPr>
    </w:p>
    <w:p w14:paraId="46337523" w14:textId="77777777" w:rsidR="00E56201" w:rsidRDefault="00E56201" w:rsidP="0005375D">
      <w:pPr>
        <w:rPr>
          <w:rFonts w:ascii="Times New Roman" w:hAnsi="Times New Roman" w:cs="Times New Roman"/>
        </w:rPr>
      </w:pPr>
    </w:p>
    <w:p w14:paraId="3F219A61" w14:textId="77777777" w:rsidR="00E56201" w:rsidRDefault="00E56201" w:rsidP="0005375D">
      <w:pPr>
        <w:rPr>
          <w:rFonts w:ascii="Times New Roman" w:hAnsi="Times New Roman" w:cs="Times New Roman"/>
        </w:rPr>
      </w:pPr>
    </w:p>
    <w:p w14:paraId="072C4CD7" w14:textId="77777777" w:rsidR="00E56201" w:rsidRDefault="00E56201" w:rsidP="0005375D">
      <w:pPr>
        <w:rPr>
          <w:rFonts w:ascii="Times New Roman" w:hAnsi="Times New Roman" w:cs="Times New Roman"/>
        </w:rPr>
      </w:pPr>
    </w:p>
    <w:p w14:paraId="498C802A" w14:textId="77777777" w:rsidR="00E56201" w:rsidRDefault="00E56201" w:rsidP="0005375D">
      <w:pPr>
        <w:rPr>
          <w:rFonts w:ascii="Times New Roman" w:hAnsi="Times New Roman" w:cs="Times New Roman"/>
        </w:rPr>
      </w:pPr>
    </w:p>
    <w:p w14:paraId="2E1D9D9B" w14:textId="77777777" w:rsidR="00E56201" w:rsidRDefault="00E56201" w:rsidP="0005375D">
      <w:pPr>
        <w:rPr>
          <w:rFonts w:ascii="Times New Roman" w:hAnsi="Times New Roman" w:cs="Times New Roman"/>
        </w:rPr>
      </w:pPr>
    </w:p>
    <w:p w14:paraId="41340EB0" w14:textId="77777777" w:rsidR="00E56201" w:rsidRDefault="00E56201" w:rsidP="0005375D">
      <w:pPr>
        <w:rPr>
          <w:rFonts w:ascii="Times New Roman" w:hAnsi="Times New Roman" w:cs="Times New Roman"/>
        </w:rPr>
      </w:pPr>
    </w:p>
    <w:p w14:paraId="05244571" w14:textId="77777777" w:rsidR="00E56201" w:rsidRDefault="00E56201" w:rsidP="0005375D">
      <w:pPr>
        <w:rPr>
          <w:rFonts w:ascii="Times New Roman" w:hAnsi="Times New Roman" w:cs="Times New Roman"/>
        </w:rPr>
      </w:pPr>
    </w:p>
    <w:p w14:paraId="5B88A8CF" w14:textId="77777777" w:rsidR="00E56201" w:rsidRDefault="00E56201" w:rsidP="0005375D">
      <w:pPr>
        <w:rPr>
          <w:rFonts w:ascii="Times New Roman" w:hAnsi="Times New Roman" w:cs="Times New Roman"/>
        </w:rPr>
      </w:pPr>
    </w:p>
    <w:p w14:paraId="24C10636" w14:textId="77777777" w:rsidR="00E56201" w:rsidRDefault="00E56201" w:rsidP="0005375D">
      <w:pPr>
        <w:rPr>
          <w:rFonts w:ascii="Times New Roman" w:hAnsi="Times New Roman" w:cs="Times New Roman"/>
        </w:rPr>
      </w:pPr>
    </w:p>
    <w:p w14:paraId="1C180682" w14:textId="77777777" w:rsidR="00E56201" w:rsidRDefault="00E56201" w:rsidP="0005375D">
      <w:pPr>
        <w:rPr>
          <w:rFonts w:ascii="Times New Roman" w:hAnsi="Times New Roman" w:cs="Times New Roman"/>
        </w:rPr>
      </w:pPr>
    </w:p>
    <w:p w14:paraId="3FA94EB5" w14:textId="30A024D7" w:rsidR="00A8397A" w:rsidRDefault="001146A0" w:rsidP="0005375D">
      <w:pPr>
        <w:rPr>
          <w:rFonts w:ascii="Times New Roman" w:hAnsi="Times New Roman" w:cs="Times New Roman"/>
        </w:rPr>
      </w:pPr>
      <w:r>
        <w:rPr>
          <w:noProof/>
        </w:rPr>
        <w:lastRenderedPageBreak/>
        <w:drawing>
          <wp:inline distT="0" distB="0" distL="0" distR="0" wp14:anchorId="0AB228B8" wp14:editId="3B734FD6">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9BAF686" w14:textId="1C822083" w:rsidR="00AF6954" w:rsidRDefault="00AF6954" w:rsidP="0005375D">
      <w:pPr>
        <w:rPr>
          <w:rFonts w:ascii="Times New Roman" w:hAnsi="Times New Roman" w:cs="Times New Roman"/>
        </w:rPr>
      </w:pPr>
      <w:r>
        <w:rPr>
          <w:rFonts w:ascii="Times New Roman" w:hAnsi="Times New Roman" w:cs="Times New Roman"/>
        </w:rPr>
        <w:t xml:space="preserve">Figure 6. </w:t>
      </w:r>
      <w:r w:rsidR="00825EDF">
        <w:rPr>
          <w:rFonts w:ascii="Times New Roman" w:hAnsi="Times New Roman" w:cs="Times New Roman"/>
        </w:rPr>
        <w:t xml:space="preserve">Years to extinction of each individual patch based on the frequency and the impact of bushfires. The Q in front of the percentage represents a bush fire frequency of every four years, and an H in front of the percentage represents a bushfire frequency of one every 2 years. The percentages represent the percent reduction in survival of each stage class of the population. </w:t>
      </w:r>
    </w:p>
    <w:p w14:paraId="157DF73A" w14:textId="77777777" w:rsidR="00825EDF" w:rsidRDefault="00825EDF" w:rsidP="0005375D">
      <w:pPr>
        <w:rPr>
          <w:rFonts w:ascii="Times New Roman" w:hAnsi="Times New Roman" w:cs="Times New Roman"/>
        </w:rPr>
      </w:pPr>
    </w:p>
    <w:p w14:paraId="60BE683D" w14:textId="77777777" w:rsidR="00E56201" w:rsidRDefault="00E56201" w:rsidP="0005375D">
      <w:pPr>
        <w:rPr>
          <w:rFonts w:ascii="Times New Roman" w:hAnsi="Times New Roman" w:cs="Times New Roman"/>
        </w:rPr>
      </w:pPr>
    </w:p>
    <w:p w14:paraId="03B1E326" w14:textId="77777777" w:rsidR="00E56201" w:rsidRDefault="00E56201" w:rsidP="0005375D">
      <w:pPr>
        <w:rPr>
          <w:rFonts w:ascii="Times New Roman" w:hAnsi="Times New Roman" w:cs="Times New Roman"/>
        </w:rPr>
      </w:pPr>
    </w:p>
    <w:p w14:paraId="5A63ED5D" w14:textId="77777777" w:rsidR="00E56201" w:rsidRDefault="00E56201" w:rsidP="0005375D">
      <w:pPr>
        <w:rPr>
          <w:rFonts w:ascii="Times New Roman" w:hAnsi="Times New Roman" w:cs="Times New Roman"/>
        </w:rPr>
      </w:pPr>
    </w:p>
    <w:p w14:paraId="4695EA57" w14:textId="77777777" w:rsidR="00E56201" w:rsidRDefault="00E56201" w:rsidP="0005375D">
      <w:pPr>
        <w:rPr>
          <w:rFonts w:ascii="Times New Roman" w:hAnsi="Times New Roman" w:cs="Times New Roman"/>
        </w:rPr>
      </w:pPr>
    </w:p>
    <w:p w14:paraId="004BF87B" w14:textId="77777777" w:rsidR="00E56201" w:rsidRDefault="00E56201" w:rsidP="0005375D">
      <w:pPr>
        <w:rPr>
          <w:rFonts w:ascii="Times New Roman" w:hAnsi="Times New Roman" w:cs="Times New Roman"/>
        </w:rPr>
      </w:pPr>
    </w:p>
    <w:p w14:paraId="7D88373C" w14:textId="77777777" w:rsidR="00E56201" w:rsidRDefault="00E56201" w:rsidP="0005375D">
      <w:pPr>
        <w:rPr>
          <w:rFonts w:ascii="Times New Roman" w:hAnsi="Times New Roman" w:cs="Times New Roman"/>
        </w:rPr>
      </w:pPr>
    </w:p>
    <w:p w14:paraId="6DBBED9C" w14:textId="77777777" w:rsidR="00E56201" w:rsidRDefault="00E56201" w:rsidP="0005375D">
      <w:pPr>
        <w:rPr>
          <w:rFonts w:ascii="Times New Roman" w:hAnsi="Times New Roman" w:cs="Times New Roman"/>
        </w:rPr>
      </w:pPr>
    </w:p>
    <w:p w14:paraId="5D9768CA" w14:textId="77777777" w:rsidR="00E56201" w:rsidRDefault="00E56201" w:rsidP="0005375D">
      <w:pPr>
        <w:rPr>
          <w:rFonts w:ascii="Times New Roman" w:hAnsi="Times New Roman" w:cs="Times New Roman"/>
        </w:rPr>
      </w:pPr>
    </w:p>
    <w:p w14:paraId="149BF59C" w14:textId="77777777" w:rsidR="00E56201" w:rsidRDefault="00E56201" w:rsidP="0005375D">
      <w:pPr>
        <w:rPr>
          <w:rFonts w:ascii="Times New Roman" w:hAnsi="Times New Roman" w:cs="Times New Roman"/>
        </w:rPr>
      </w:pPr>
    </w:p>
    <w:p w14:paraId="3E2A2E8C" w14:textId="77777777" w:rsidR="00E56201" w:rsidRDefault="00E56201" w:rsidP="0005375D">
      <w:pPr>
        <w:rPr>
          <w:rFonts w:ascii="Times New Roman" w:hAnsi="Times New Roman" w:cs="Times New Roman"/>
        </w:rPr>
      </w:pPr>
    </w:p>
    <w:p w14:paraId="734898A2" w14:textId="77777777" w:rsidR="00E56201" w:rsidRDefault="00E56201" w:rsidP="0005375D">
      <w:pPr>
        <w:rPr>
          <w:rFonts w:ascii="Times New Roman" w:hAnsi="Times New Roman" w:cs="Times New Roman"/>
        </w:rPr>
      </w:pPr>
    </w:p>
    <w:p w14:paraId="43146EA5" w14:textId="77777777" w:rsidR="00E56201" w:rsidRDefault="00E56201" w:rsidP="0005375D">
      <w:pPr>
        <w:rPr>
          <w:rFonts w:ascii="Times New Roman" w:hAnsi="Times New Roman" w:cs="Times New Roman"/>
        </w:rPr>
      </w:pPr>
    </w:p>
    <w:p w14:paraId="2B751259" w14:textId="60EB1A24" w:rsidR="00D106BA" w:rsidRDefault="0011259C" w:rsidP="0005375D">
      <w:pPr>
        <w:rPr>
          <w:rFonts w:ascii="Times New Roman" w:hAnsi="Times New Roman" w:cs="Times New Roman"/>
        </w:rPr>
      </w:pPr>
      <w:r>
        <w:rPr>
          <w:noProof/>
        </w:rPr>
        <w:lastRenderedPageBreak/>
        <w:drawing>
          <wp:inline distT="0" distB="0" distL="0" distR="0" wp14:anchorId="3656BEEE" wp14:editId="24474DF1">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C29C310" w14:textId="6FCE6D65" w:rsidR="00D106BA" w:rsidRDefault="00D106BA" w:rsidP="0005375D">
      <w:pPr>
        <w:rPr>
          <w:rFonts w:ascii="Times New Roman" w:hAnsi="Times New Roman" w:cs="Times New Roman"/>
        </w:rPr>
      </w:pPr>
      <w:r>
        <w:rPr>
          <w:rFonts w:ascii="Times New Roman" w:hAnsi="Times New Roman" w:cs="Times New Roman"/>
        </w:rPr>
        <w:t xml:space="preserve">Figure 7. </w:t>
      </w:r>
      <w:r w:rsidR="00F25E4D">
        <w:rPr>
          <w:rFonts w:ascii="Times New Roman" w:hAnsi="Times New Roman" w:cs="Times New Roman"/>
        </w:rPr>
        <w:t>The percentage of extant populations out of ten simulations under different brushfire rates and predation rates for each of the different patches. Betainalika only had one individual and therefore was under the quasi-extinction rate and did not survive through the first year.</w:t>
      </w:r>
    </w:p>
    <w:p w14:paraId="0510C7D2" w14:textId="77777777" w:rsidR="00F25E4D" w:rsidRDefault="00F25E4D" w:rsidP="0005375D">
      <w:pPr>
        <w:rPr>
          <w:rFonts w:ascii="Times New Roman" w:hAnsi="Times New Roman" w:cs="Times New Roman"/>
        </w:rPr>
      </w:pPr>
    </w:p>
    <w:p w14:paraId="01E58A16" w14:textId="77777777" w:rsidR="00E56201" w:rsidRDefault="00E56201" w:rsidP="0005375D">
      <w:pPr>
        <w:rPr>
          <w:rFonts w:ascii="Times New Roman" w:hAnsi="Times New Roman" w:cs="Times New Roman"/>
        </w:rPr>
      </w:pPr>
    </w:p>
    <w:p w14:paraId="5DEF0ECF" w14:textId="77777777" w:rsidR="00E56201" w:rsidRDefault="00E56201" w:rsidP="0005375D">
      <w:pPr>
        <w:rPr>
          <w:rFonts w:ascii="Times New Roman" w:hAnsi="Times New Roman" w:cs="Times New Roman"/>
        </w:rPr>
      </w:pPr>
    </w:p>
    <w:p w14:paraId="37180A79" w14:textId="77777777" w:rsidR="00E56201" w:rsidRDefault="00E56201" w:rsidP="0005375D">
      <w:pPr>
        <w:rPr>
          <w:rFonts w:ascii="Times New Roman" w:hAnsi="Times New Roman" w:cs="Times New Roman"/>
        </w:rPr>
      </w:pPr>
    </w:p>
    <w:p w14:paraId="30568452" w14:textId="77777777" w:rsidR="00E56201" w:rsidRDefault="00E56201" w:rsidP="0005375D">
      <w:pPr>
        <w:rPr>
          <w:rFonts w:ascii="Times New Roman" w:hAnsi="Times New Roman" w:cs="Times New Roman"/>
        </w:rPr>
      </w:pPr>
    </w:p>
    <w:p w14:paraId="021F18C2" w14:textId="77777777" w:rsidR="00E56201" w:rsidRDefault="00E56201" w:rsidP="0005375D">
      <w:pPr>
        <w:rPr>
          <w:rFonts w:ascii="Times New Roman" w:hAnsi="Times New Roman" w:cs="Times New Roman"/>
        </w:rPr>
      </w:pPr>
    </w:p>
    <w:p w14:paraId="7E056B37" w14:textId="77777777" w:rsidR="00E56201" w:rsidRDefault="00E56201" w:rsidP="0005375D">
      <w:pPr>
        <w:rPr>
          <w:rFonts w:ascii="Times New Roman" w:hAnsi="Times New Roman" w:cs="Times New Roman"/>
        </w:rPr>
      </w:pPr>
    </w:p>
    <w:p w14:paraId="30EF2BA6" w14:textId="77777777" w:rsidR="00E56201" w:rsidRDefault="00E56201" w:rsidP="0005375D">
      <w:pPr>
        <w:rPr>
          <w:rFonts w:ascii="Times New Roman" w:hAnsi="Times New Roman" w:cs="Times New Roman"/>
        </w:rPr>
      </w:pPr>
    </w:p>
    <w:p w14:paraId="626A43DD" w14:textId="77777777" w:rsidR="00E56201" w:rsidRDefault="00E56201" w:rsidP="0005375D">
      <w:pPr>
        <w:rPr>
          <w:rFonts w:ascii="Times New Roman" w:hAnsi="Times New Roman" w:cs="Times New Roman"/>
        </w:rPr>
      </w:pPr>
    </w:p>
    <w:p w14:paraId="21BA56D8" w14:textId="77777777" w:rsidR="00E56201" w:rsidRDefault="00E56201" w:rsidP="0005375D">
      <w:pPr>
        <w:rPr>
          <w:rFonts w:ascii="Times New Roman" w:hAnsi="Times New Roman" w:cs="Times New Roman"/>
        </w:rPr>
      </w:pPr>
    </w:p>
    <w:p w14:paraId="04A262FB" w14:textId="77777777" w:rsidR="00E56201" w:rsidRDefault="00E56201" w:rsidP="0005375D">
      <w:pPr>
        <w:rPr>
          <w:rFonts w:ascii="Times New Roman" w:hAnsi="Times New Roman" w:cs="Times New Roman"/>
        </w:rPr>
      </w:pPr>
    </w:p>
    <w:p w14:paraId="64BBE7BC" w14:textId="77777777" w:rsidR="00E56201" w:rsidRDefault="00E56201" w:rsidP="0005375D">
      <w:pPr>
        <w:rPr>
          <w:rFonts w:ascii="Times New Roman" w:hAnsi="Times New Roman" w:cs="Times New Roman"/>
        </w:rPr>
      </w:pPr>
    </w:p>
    <w:p w14:paraId="17B60C1D" w14:textId="77777777" w:rsidR="00E56201" w:rsidRDefault="00E56201" w:rsidP="0005375D">
      <w:pPr>
        <w:rPr>
          <w:rFonts w:ascii="Times New Roman" w:hAnsi="Times New Roman" w:cs="Times New Roman"/>
        </w:rPr>
      </w:pPr>
    </w:p>
    <w:p w14:paraId="3DFB6ED4" w14:textId="77777777" w:rsidR="00E56201" w:rsidRDefault="00E56201" w:rsidP="0005375D">
      <w:pPr>
        <w:rPr>
          <w:rFonts w:ascii="Times New Roman" w:hAnsi="Times New Roman" w:cs="Times New Roman"/>
        </w:rPr>
      </w:pPr>
    </w:p>
    <w:p w14:paraId="71D7A0FE" w14:textId="77777777" w:rsidR="00E56201" w:rsidRDefault="00E56201" w:rsidP="0005375D">
      <w:pPr>
        <w:rPr>
          <w:rFonts w:ascii="Times New Roman" w:hAnsi="Times New Roman" w:cs="Times New Roman"/>
        </w:rPr>
      </w:pPr>
    </w:p>
    <w:p w14:paraId="78481247" w14:textId="77777777" w:rsidR="00E56201" w:rsidRDefault="00E56201" w:rsidP="0005375D">
      <w:pPr>
        <w:rPr>
          <w:rFonts w:ascii="Times New Roman" w:hAnsi="Times New Roman" w:cs="Times New Roman"/>
        </w:rPr>
      </w:pPr>
    </w:p>
    <w:p w14:paraId="3E115648" w14:textId="6F816243" w:rsidR="002F5438" w:rsidRDefault="00D738C0" w:rsidP="0005375D">
      <w:pPr>
        <w:rPr>
          <w:rFonts w:ascii="Times New Roman" w:hAnsi="Times New Roman" w:cs="Times New Roman"/>
        </w:rPr>
      </w:pPr>
      <w:r>
        <w:rPr>
          <w:noProof/>
        </w:rPr>
        <w:lastRenderedPageBreak/>
        <w:drawing>
          <wp:inline distT="0" distB="0" distL="0" distR="0" wp14:anchorId="51A39CAD" wp14:editId="7FA4AE3B">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D47BF0A" w14:textId="7EDED0C2" w:rsidR="00F25E4D" w:rsidRDefault="00D738C0" w:rsidP="0005375D">
      <w:pPr>
        <w:rPr>
          <w:rFonts w:ascii="Times New Roman" w:hAnsi="Times New Roman" w:cs="Times New Roman"/>
        </w:rPr>
      </w:pPr>
      <w:r>
        <w:rPr>
          <w:rFonts w:ascii="Times New Roman" w:hAnsi="Times New Roman" w:cs="Times New Roman"/>
        </w:rPr>
        <w:t>Figure 8. The average number of years to extinction for each of the different brushfire and predation scenarios for each patch. Patches that every simulation provided an extant population are not represented, because the average years to extinction is greater than 100. Betainalika is once again not represented because the initial population number was one, which is less than the quasi-extinction rate for this population.</w:t>
      </w:r>
    </w:p>
    <w:p w14:paraId="5D4A1A46" w14:textId="77777777" w:rsidR="00D738C0" w:rsidRDefault="00D738C0" w:rsidP="0005375D">
      <w:pPr>
        <w:rPr>
          <w:rFonts w:ascii="Times New Roman" w:hAnsi="Times New Roman" w:cs="Times New Roman"/>
        </w:rPr>
      </w:pPr>
    </w:p>
    <w:p w14:paraId="58683BD2" w14:textId="7FF21E1B" w:rsidR="00B103E6" w:rsidRPr="00B103E6" w:rsidRDefault="00B103E6" w:rsidP="0005375D">
      <w:pPr>
        <w:rPr>
          <w:rFonts w:ascii="Times New Roman" w:hAnsi="Times New Roman" w:cs="Times New Roman"/>
        </w:rPr>
      </w:pPr>
      <w:r>
        <w:rPr>
          <w:rFonts w:ascii="Times New Roman" w:hAnsi="Times New Roman" w:cs="Times New Roman"/>
        </w:rPr>
        <w:t xml:space="preserve"> </w:t>
      </w:r>
    </w:p>
    <w:sectPr w:rsidR="00B103E6" w:rsidRPr="00B103E6" w:rsidSect="0005375D">
      <w:pgSz w:w="12240" w:h="15840"/>
      <w:pgMar w:top="1440" w:right="1440" w:bottom="1440" w:left="1440" w:header="720" w:footer="720" w:gutter="0"/>
      <w:cols w:space="720"/>
      <w:vAlign w:val="cen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642156" w14:textId="77777777" w:rsidR="00915964" w:rsidRDefault="00915964" w:rsidP="0060238C">
      <w:r>
        <w:separator/>
      </w:r>
    </w:p>
  </w:endnote>
  <w:endnote w:type="continuationSeparator" w:id="0">
    <w:p w14:paraId="3A71DB43" w14:textId="77777777" w:rsidR="00915964" w:rsidRDefault="00915964" w:rsidP="00602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687B2" w14:textId="77777777" w:rsidR="0060238C" w:rsidRDefault="0060238C" w:rsidP="0086790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5A39C1" w14:textId="77777777" w:rsidR="0060238C" w:rsidRDefault="0060238C" w:rsidP="0060238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5934C" w14:textId="77777777" w:rsidR="0060238C" w:rsidRPr="0060238C" w:rsidRDefault="0060238C" w:rsidP="0086790C">
    <w:pPr>
      <w:pStyle w:val="Footer"/>
      <w:framePr w:wrap="none" w:vAnchor="text" w:hAnchor="margin" w:xAlign="right" w:y="1"/>
      <w:rPr>
        <w:rStyle w:val="PageNumber"/>
        <w:rFonts w:ascii="Times New Roman" w:hAnsi="Times New Roman" w:cs="Times New Roman"/>
      </w:rPr>
    </w:pPr>
    <w:r w:rsidRPr="0060238C">
      <w:rPr>
        <w:rStyle w:val="PageNumber"/>
        <w:rFonts w:ascii="Times New Roman" w:hAnsi="Times New Roman" w:cs="Times New Roman"/>
      </w:rPr>
      <w:fldChar w:fldCharType="begin"/>
    </w:r>
    <w:r w:rsidRPr="0060238C">
      <w:rPr>
        <w:rStyle w:val="PageNumber"/>
        <w:rFonts w:ascii="Times New Roman" w:hAnsi="Times New Roman" w:cs="Times New Roman"/>
      </w:rPr>
      <w:instrText xml:space="preserve">PAGE  </w:instrText>
    </w:r>
    <w:r w:rsidRPr="0060238C">
      <w:rPr>
        <w:rStyle w:val="PageNumber"/>
        <w:rFonts w:ascii="Times New Roman" w:hAnsi="Times New Roman" w:cs="Times New Roman"/>
      </w:rPr>
      <w:fldChar w:fldCharType="separate"/>
    </w:r>
    <w:r w:rsidR="0005375D">
      <w:rPr>
        <w:rStyle w:val="PageNumber"/>
        <w:rFonts w:ascii="Times New Roman" w:hAnsi="Times New Roman" w:cs="Times New Roman"/>
        <w:noProof/>
      </w:rPr>
      <w:t>26</w:t>
    </w:r>
    <w:r w:rsidRPr="0060238C">
      <w:rPr>
        <w:rStyle w:val="PageNumber"/>
        <w:rFonts w:ascii="Times New Roman" w:hAnsi="Times New Roman" w:cs="Times New Roman"/>
      </w:rPr>
      <w:fldChar w:fldCharType="end"/>
    </w:r>
  </w:p>
  <w:p w14:paraId="09DF8BDF" w14:textId="77777777" w:rsidR="0060238C" w:rsidRPr="0060238C" w:rsidRDefault="0060238C" w:rsidP="0060238C">
    <w:pPr>
      <w:pStyle w:val="Footer"/>
      <w:ind w:right="360"/>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CB2210" w14:textId="77777777" w:rsidR="00915964" w:rsidRDefault="00915964" w:rsidP="0060238C">
      <w:r>
        <w:separator/>
      </w:r>
    </w:p>
  </w:footnote>
  <w:footnote w:type="continuationSeparator" w:id="0">
    <w:p w14:paraId="7FB5E373" w14:textId="77777777" w:rsidR="00915964" w:rsidRDefault="00915964" w:rsidP="0060238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E23EB"/>
    <w:multiLevelType w:val="multilevel"/>
    <w:tmpl w:val="377268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092"/>
    <w:rsid w:val="000077B1"/>
    <w:rsid w:val="00020118"/>
    <w:rsid w:val="0002403D"/>
    <w:rsid w:val="0005375D"/>
    <w:rsid w:val="00054BE5"/>
    <w:rsid w:val="00055744"/>
    <w:rsid w:val="00061352"/>
    <w:rsid w:val="00081C50"/>
    <w:rsid w:val="00093A47"/>
    <w:rsid w:val="000A2C70"/>
    <w:rsid w:val="000B3571"/>
    <w:rsid w:val="000B4A55"/>
    <w:rsid w:val="000C3D64"/>
    <w:rsid w:val="000D3092"/>
    <w:rsid w:val="000D7C36"/>
    <w:rsid w:val="00107AFB"/>
    <w:rsid w:val="0011259C"/>
    <w:rsid w:val="001146A0"/>
    <w:rsid w:val="00123839"/>
    <w:rsid w:val="00132493"/>
    <w:rsid w:val="00150F73"/>
    <w:rsid w:val="001512BA"/>
    <w:rsid w:val="0017547C"/>
    <w:rsid w:val="00184C1E"/>
    <w:rsid w:val="001853E8"/>
    <w:rsid w:val="00190BB6"/>
    <w:rsid w:val="001B214D"/>
    <w:rsid w:val="001C200C"/>
    <w:rsid w:val="001E17E6"/>
    <w:rsid w:val="0020096A"/>
    <w:rsid w:val="00203B18"/>
    <w:rsid w:val="00203D62"/>
    <w:rsid w:val="00210E31"/>
    <w:rsid w:val="002702F1"/>
    <w:rsid w:val="00274C75"/>
    <w:rsid w:val="0028660C"/>
    <w:rsid w:val="002919FE"/>
    <w:rsid w:val="00293B8C"/>
    <w:rsid w:val="002B63DB"/>
    <w:rsid w:val="002E41C3"/>
    <w:rsid w:val="002E487F"/>
    <w:rsid w:val="002F1B94"/>
    <w:rsid w:val="002F5438"/>
    <w:rsid w:val="00317A74"/>
    <w:rsid w:val="00330896"/>
    <w:rsid w:val="00362A0D"/>
    <w:rsid w:val="003642EF"/>
    <w:rsid w:val="0038041C"/>
    <w:rsid w:val="00382668"/>
    <w:rsid w:val="003833FF"/>
    <w:rsid w:val="00393E3E"/>
    <w:rsid w:val="00396A1B"/>
    <w:rsid w:val="003B22D2"/>
    <w:rsid w:val="003C3D18"/>
    <w:rsid w:val="003C6495"/>
    <w:rsid w:val="003D79F9"/>
    <w:rsid w:val="003E74C8"/>
    <w:rsid w:val="003F2359"/>
    <w:rsid w:val="003F413E"/>
    <w:rsid w:val="003F6E82"/>
    <w:rsid w:val="004003E2"/>
    <w:rsid w:val="00441DA9"/>
    <w:rsid w:val="00450451"/>
    <w:rsid w:val="00450879"/>
    <w:rsid w:val="00462928"/>
    <w:rsid w:val="004755CB"/>
    <w:rsid w:val="004802A5"/>
    <w:rsid w:val="00486CA9"/>
    <w:rsid w:val="004A0655"/>
    <w:rsid w:val="004B2761"/>
    <w:rsid w:val="004B471D"/>
    <w:rsid w:val="004B77DB"/>
    <w:rsid w:val="004B7B81"/>
    <w:rsid w:val="004C5D37"/>
    <w:rsid w:val="004E11D3"/>
    <w:rsid w:val="004E63B5"/>
    <w:rsid w:val="004F2726"/>
    <w:rsid w:val="00515FDB"/>
    <w:rsid w:val="0051665C"/>
    <w:rsid w:val="00524263"/>
    <w:rsid w:val="00524703"/>
    <w:rsid w:val="00525181"/>
    <w:rsid w:val="005269AF"/>
    <w:rsid w:val="00535133"/>
    <w:rsid w:val="00541DAF"/>
    <w:rsid w:val="00547291"/>
    <w:rsid w:val="0055198B"/>
    <w:rsid w:val="00552C43"/>
    <w:rsid w:val="005667C4"/>
    <w:rsid w:val="00574DDF"/>
    <w:rsid w:val="00577B9B"/>
    <w:rsid w:val="00590884"/>
    <w:rsid w:val="00591590"/>
    <w:rsid w:val="005A18EE"/>
    <w:rsid w:val="005C6FB0"/>
    <w:rsid w:val="005D3DF9"/>
    <w:rsid w:val="005F1270"/>
    <w:rsid w:val="0060238C"/>
    <w:rsid w:val="00625B50"/>
    <w:rsid w:val="00633D5B"/>
    <w:rsid w:val="00652804"/>
    <w:rsid w:val="00666871"/>
    <w:rsid w:val="00677801"/>
    <w:rsid w:val="00680E7D"/>
    <w:rsid w:val="006B4AAF"/>
    <w:rsid w:val="006C3FEB"/>
    <w:rsid w:val="006C681C"/>
    <w:rsid w:val="006E7728"/>
    <w:rsid w:val="006F2467"/>
    <w:rsid w:val="00707E12"/>
    <w:rsid w:val="00727F35"/>
    <w:rsid w:val="007336D9"/>
    <w:rsid w:val="00754C7A"/>
    <w:rsid w:val="00766270"/>
    <w:rsid w:val="00767B9B"/>
    <w:rsid w:val="007753F4"/>
    <w:rsid w:val="00780DB2"/>
    <w:rsid w:val="007820C6"/>
    <w:rsid w:val="007846FF"/>
    <w:rsid w:val="007A1578"/>
    <w:rsid w:val="007A783B"/>
    <w:rsid w:val="007D121E"/>
    <w:rsid w:val="007F6C79"/>
    <w:rsid w:val="00810F86"/>
    <w:rsid w:val="00825EDF"/>
    <w:rsid w:val="008263A7"/>
    <w:rsid w:val="00846C03"/>
    <w:rsid w:val="00862656"/>
    <w:rsid w:val="00865E2C"/>
    <w:rsid w:val="00880400"/>
    <w:rsid w:val="008836E8"/>
    <w:rsid w:val="00885DE5"/>
    <w:rsid w:val="00887CA5"/>
    <w:rsid w:val="00896BB4"/>
    <w:rsid w:val="00897312"/>
    <w:rsid w:val="008A5AF3"/>
    <w:rsid w:val="008A7CFF"/>
    <w:rsid w:val="008B187E"/>
    <w:rsid w:val="008B375A"/>
    <w:rsid w:val="008C2503"/>
    <w:rsid w:val="008C45EA"/>
    <w:rsid w:val="008E2027"/>
    <w:rsid w:val="008E72F9"/>
    <w:rsid w:val="0090102B"/>
    <w:rsid w:val="00912398"/>
    <w:rsid w:val="00915964"/>
    <w:rsid w:val="00930B70"/>
    <w:rsid w:val="00931AF8"/>
    <w:rsid w:val="00944448"/>
    <w:rsid w:val="00952569"/>
    <w:rsid w:val="0095362A"/>
    <w:rsid w:val="009B0DFF"/>
    <w:rsid w:val="009B1470"/>
    <w:rsid w:val="009B5AB1"/>
    <w:rsid w:val="009C7EE4"/>
    <w:rsid w:val="009D1BA4"/>
    <w:rsid w:val="009E5108"/>
    <w:rsid w:val="00A223E5"/>
    <w:rsid w:val="00A33F0C"/>
    <w:rsid w:val="00A506CA"/>
    <w:rsid w:val="00A5521D"/>
    <w:rsid w:val="00A55902"/>
    <w:rsid w:val="00A8397A"/>
    <w:rsid w:val="00A86C30"/>
    <w:rsid w:val="00AA268A"/>
    <w:rsid w:val="00AA6174"/>
    <w:rsid w:val="00AB0B8C"/>
    <w:rsid w:val="00AB2CB6"/>
    <w:rsid w:val="00AE7EB9"/>
    <w:rsid w:val="00AF00AF"/>
    <w:rsid w:val="00AF0861"/>
    <w:rsid w:val="00AF54D6"/>
    <w:rsid w:val="00AF6954"/>
    <w:rsid w:val="00B0075E"/>
    <w:rsid w:val="00B103E6"/>
    <w:rsid w:val="00B47BAE"/>
    <w:rsid w:val="00B70A5A"/>
    <w:rsid w:val="00B74B9B"/>
    <w:rsid w:val="00B859AD"/>
    <w:rsid w:val="00B93786"/>
    <w:rsid w:val="00BA228F"/>
    <w:rsid w:val="00BA5A68"/>
    <w:rsid w:val="00BA6765"/>
    <w:rsid w:val="00BC7E48"/>
    <w:rsid w:val="00BE61CA"/>
    <w:rsid w:val="00C0116A"/>
    <w:rsid w:val="00C06B74"/>
    <w:rsid w:val="00C159E1"/>
    <w:rsid w:val="00C41D0B"/>
    <w:rsid w:val="00C449EF"/>
    <w:rsid w:val="00C53139"/>
    <w:rsid w:val="00C536A5"/>
    <w:rsid w:val="00C64573"/>
    <w:rsid w:val="00C720B7"/>
    <w:rsid w:val="00C911B3"/>
    <w:rsid w:val="00CA2340"/>
    <w:rsid w:val="00CA6F58"/>
    <w:rsid w:val="00CC1DE1"/>
    <w:rsid w:val="00CC59F9"/>
    <w:rsid w:val="00CC7876"/>
    <w:rsid w:val="00CD14A5"/>
    <w:rsid w:val="00CD22AA"/>
    <w:rsid w:val="00CD5A84"/>
    <w:rsid w:val="00CE5CE3"/>
    <w:rsid w:val="00D03312"/>
    <w:rsid w:val="00D106BA"/>
    <w:rsid w:val="00D26272"/>
    <w:rsid w:val="00D4266E"/>
    <w:rsid w:val="00D575CE"/>
    <w:rsid w:val="00D622E8"/>
    <w:rsid w:val="00D67F02"/>
    <w:rsid w:val="00D738C0"/>
    <w:rsid w:val="00D86733"/>
    <w:rsid w:val="00D92FB2"/>
    <w:rsid w:val="00D963E9"/>
    <w:rsid w:val="00DA6CF4"/>
    <w:rsid w:val="00DB46FC"/>
    <w:rsid w:val="00DE14DA"/>
    <w:rsid w:val="00DE691A"/>
    <w:rsid w:val="00DF02A1"/>
    <w:rsid w:val="00DF2264"/>
    <w:rsid w:val="00E071F8"/>
    <w:rsid w:val="00E258AD"/>
    <w:rsid w:val="00E25D26"/>
    <w:rsid w:val="00E31E81"/>
    <w:rsid w:val="00E51223"/>
    <w:rsid w:val="00E56201"/>
    <w:rsid w:val="00E76B2A"/>
    <w:rsid w:val="00E95D57"/>
    <w:rsid w:val="00E96272"/>
    <w:rsid w:val="00EA31E1"/>
    <w:rsid w:val="00EE2168"/>
    <w:rsid w:val="00EE7489"/>
    <w:rsid w:val="00EF059F"/>
    <w:rsid w:val="00EF44DB"/>
    <w:rsid w:val="00EF6698"/>
    <w:rsid w:val="00F1371F"/>
    <w:rsid w:val="00F25E4D"/>
    <w:rsid w:val="00F33BE3"/>
    <w:rsid w:val="00F629B8"/>
    <w:rsid w:val="00F678B3"/>
    <w:rsid w:val="00F71CE9"/>
    <w:rsid w:val="00FA0AEC"/>
    <w:rsid w:val="00FC063C"/>
    <w:rsid w:val="00FC0BD0"/>
    <w:rsid w:val="00FC2B20"/>
    <w:rsid w:val="00FD6322"/>
    <w:rsid w:val="00FD65D3"/>
    <w:rsid w:val="00FE14D8"/>
    <w:rsid w:val="00FF406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C60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01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C6FB0"/>
    <w:rPr>
      <w:color w:val="808080"/>
    </w:rPr>
  </w:style>
  <w:style w:type="character" w:customStyle="1" w:styleId="current-selection">
    <w:name w:val="current-selection"/>
    <w:basedOn w:val="DefaultParagraphFont"/>
    <w:rsid w:val="00574DDF"/>
  </w:style>
  <w:style w:type="character" w:customStyle="1" w:styleId="ff2">
    <w:name w:val="ff2"/>
    <w:basedOn w:val="DefaultParagraphFont"/>
    <w:rsid w:val="00574DDF"/>
  </w:style>
  <w:style w:type="character" w:customStyle="1" w:styleId="ff3">
    <w:name w:val="ff3"/>
    <w:basedOn w:val="DefaultParagraphFont"/>
    <w:rsid w:val="00574DDF"/>
  </w:style>
  <w:style w:type="character" w:styleId="LineNumber">
    <w:name w:val="line number"/>
    <w:basedOn w:val="DefaultParagraphFont"/>
    <w:uiPriority w:val="99"/>
    <w:semiHidden/>
    <w:unhideWhenUsed/>
    <w:rsid w:val="009E5108"/>
  </w:style>
  <w:style w:type="paragraph" w:styleId="NoSpacing">
    <w:name w:val="No Spacing"/>
    <w:link w:val="NoSpacingChar"/>
    <w:uiPriority w:val="1"/>
    <w:qFormat/>
    <w:rsid w:val="009E5108"/>
    <w:rPr>
      <w:rFonts w:eastAsiaTheme="minorEastAsia"/>
      <w:sz w:val="22"/>
      <w:szCs w:val="22"/>
      <w:lang w:eastAsia="zh-CN"/>
    </w:rPr>
  </w:style>
  <w:style w:type="character" w:customStyle="1" w:styleId="NoSpacingChar">
    <w:name w:val="No Spacing Char"/>
    <w:basedOn w:val="DefaultParagraphFont"/>
    <w:link w:val="NoSpacing"/>
    <w:uiPriority w:val="1"/>
    <w:rsid w:val="009E5108"/>
    <w:rPr>
      <w:rFonts w:eastAsiaTheme="minorEastAsia"/>
      <w:sz w:val="22"/>
      <w:szCs w:val="22"/>
      <w:lang w:eastAsia="zh-CN"/>
    </w:rPr>
  </w:style>
  <w:style w:type="character" w:styleId="Hyperlink">
    <w:name w:val="Hyperlink"/>
    <w:basedOn w:val="DefaultParagraphFont"/>
    <w:uiPriority w:val="99"/>
    <w:unhideWhenUsed/>
    <w:rsid w:val="00FD6322"/>
    <w:rPr>
      <w:color w:val="0563C1" w:themeColor="hyperlink"/>
      <w:u w:val="single"/>
    </w:rPr>
  </w:style>
  <w:style w:type="paragraph" w:styleId="Footer">
    <w:name w:val="footer"/>
    <w:basedOn w:val="Normal"/>
    <w:link w:val="FooterChar"/>
    <w:uiPriority w:val="99"/>
    <w:unhideWhenUsed/>
    <w:rsid w:val="0060238C"/>
    <w:pPr>
      <w:tabs>
        <w:tab w:val="center" w:pos="4680"/>
        <w:tab w:val="right" w:pos="9360"/>
      </w:tabs>
    </w:pPr>
  </w:style>
  <w:style w:type="character" w:customStyle="1" w:styleId="FooterChar">
    <w:name w:val="Footer Char"/>
    <w:basedOn w:val="DefaultParagraphFont"/>
    <w:link w:val="Footer"/>
    <w:uiPriority w:val="99"/>
    <w:rsid w:val="0060238C"/>
  </w:style>
  <w:style w:type="character" w:styleId="PageNumber">
    <w:name w:val="page number"/>
    <w:basedOn w:val="DefaultParagraphFont"/>
    <w:uiPriority w:val="99"/>
    <w:semiHidden/>
    <w:unhideWhenUsed/>
    <w:rsid w:val="0060238C"/>
  </w:style>
  <w:style w:type="paragraph" w:styleId="Header">
    <w:name w:val="header"/>
    <w:basedOn w:val="Normal"/>
    <w:link w:val="HeaderChar"/>
    <w:uiPriority w:val="99"/>
    <w:unhideWhenUsed/>
    <w:rsid w:val="0060238C"/>
    <w:pPr>
      <w:tabs>
        <w:tab w:val="center" w:pos="4680"/>
        <w:tab w:val="right" w:pos="9360"/>
      </w:tabs>
    </w:pPr>
  </w:style>
  <w:style w:type="character" w:customStyle="1" w:styleId="HeaderChar">
    <w:name w:val="Header Char"/>
    <w:basedOn w:val="DefaultParagraphFont"/>
    <w:link w:val="Header"/>
    <w:uiPriority w:val="99"/>
    <w:rsid w:val="00602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25826">
      <w:bodyDiv w:val="1"/>
      <w:marLeft w:val="0"/>
      <w:marRight w:val="0"/>
      <w:marTop w:val="0"/>
      <w:marBottom w:val="0"/>
      <w:divBdr>
        <w:top w:val="none" w:sz="0" w:space="0" w:color="auto"/>
        <w:left w:val="none" w:sz="0" w:space="0" w:color="auto"/>
        <w:bottom w:val="none" w:sz="0" w:space="0" w:color="auto"/>
        <w:right w:val="none" w:sz="0" w:space="0" w:color="auto"/>
      </w:divBdr>
      <w:divsChild>
        <w:div w:id="1244030515">
          <w:marLeft w:val="0"/>
          <w:marRight w:val="0"/>
          <w:marTop w:val="0"/>
          <w:marBottom w:val="0"/>
          <w:divBdr>
            <w:top w:val="none" w:sz="0" w:space="0" w:color="auto"/>
            <w:left w:val="none" w:sz="0" w:space="0" w:color="auto"/>
            <w:bottom w:val="none" w:sz="0" w:space="0" w:color="auto"/>
            <w:right w:val="none" w:sz="0" w:space="0" w:color="auto"/>
          </w:divBdr>
        </w:div>
        <w:div w:id="1469736744">
          <w:marLeft w:val="0"/>
          <w:marRight w:val="0"/>
          <w:marTop w:val="0"/>
          <w:marBottom w:val="0"/>
          <w:divBdr>
            <w:top w:val="none" w:sz="0" w:space="0" w:color="auto"/>
            <w:left w:val="none" w:sz="0" w:space="0" w:color="auto"/>
            <w:bottom w:val="none" w:sz="0" w:space="0" w:color="auto"/>
            <w:right w:val="none" w:sz="0" w:space="0" w:color="auto"/>
          </w:divBdr>
        </w:div>
        <w:div w:id="412776093">
          <w:marLeft w:val="0"/>
          <w:marRight w:val="0"/>
          <w:marTop w:val="0"/>
          <w:marBottom w:val="0"/>
          <w:divBdr>
            <w:top w:val="none" w:sz="0" w:space="0" w:color="auto"/>
            <w:left w:val="none" w:sz="0" w:space="0" w:color="auto"/>
            <w:bottom w:val="none" w:sz="0" w:space="0" w:color="auto"/>
            <w:right w:val="none" w:sz="0" w:space="0" w:color="auto"/>
          </w:divBdr>
        </w:div>
      </w:divsChild>
    </w:div>
    <w:div w:id="59180136">
      <w:bodyDiv w:val="1"/>
      <w:marLeft w:val="0"/>
      <w:marRight w:val="0"/>
      <w:marTop w:val="0"/>
      <w:marBottom w:val="0"/>
      <w:divBdr>
        <w:top w:val="none" w:sz="0" w:space="0" w:color="auto"/>
        <w:left w:val="none" w:sz="0" w:space="0" w:color="auto"/>
        <w:bottom w:val="none" w:sz="0" w:space="0" w:color="auto"/>
        <w:right w:val="none" w:sz="0" w:space="0" w:color="auto"/>
      </w:divBdr>
    </w:div>
    <w:div w:id="72436903">
      <w:bodyDiv w:val="1"/>
      <w:marLeft w:val="0"/>
      <w:marRight w:val="0"/>
      <w:marTop w:val="0"/>
      <w:marBottom w:val="0"/>
      <w:divBdr>
        <w:top w:val="none" w:sz="0" w:space="0" w:color="auto"/>
        <w:left w:val="none" w:sz="0" w:space="0" w:color="auto"/>
        <w:bottom w:val="none" w:sz="0" w:space="0" w:color="auto"/>
        <w:right w:val="none" w:sz="0" w:space="0" w:color="auto"/>
      </w:divBdr>
      <w:divsChild>
        <w:div w:id="1504590010">
          <w:marLeft w:val="0"/>
          <w:marRight w:val="0"/>
          <w:marTop w:val="0"/>
          <w:marBottom w:val="0"/>
          <w:divBdr>
            <w:top w:val="none" w:sz="0" w:space="0" w:color="auto"/>
            <w:left w:val="none" w:sz="0" w:space="0" w:color="auto"/>
            <w:bottom w:val="none" w:sz="0" w:space="0" w:color="auto"/>
            <w:right w:val="none" w:sz="0" w:space="0" w:color="auto"/>
          </w:divBdr>
        </w:div>
        <w:div w:id="1218394109">
          <w:marLeft w:val="0"/>
          <w:marRight w:val="0"/>
          <w:marTop w:val="0"/>
          <w:marBottom w:val="0"/>
          <w:divBdr>
            <w:top w:val="none" w:sz="0" w:space="0" w:color="auto"/>
            <w:left w:val="none" w:sz="0" w:space="0" w:color="auto"/>
            <w:bottom w:val="none" w:sz="0" w:space="0" w:color="auto"/>
            <w:right w:val="none" w:sz="0" w:space="0" w:color="auto"/>
          </w:divBdr>
        </w:div>
        <w:div w:id="2013754125">
          <w:marLeft w:val="0"/>
          <w:marRight w:val="0"/>
          <w:marTop w:val="0"/>
          <w:marBottom w:val="0"/>
          <w:divBdr>
            <w:top w:val="none" w:sz="0" w:space="0" w:color="auto"/>
            <w:left w:val="none" w:sz="0" w:space="0" w:color="auto"/>
            <w:bottom w:val="none" w:sz="0" w:space="0" w:color="auto"/>
            <w:right w:val="none" w:sz="0" w:space="0" w:color="auto"/>
          </w:divBdr>
        </w:div>
        <w:div w:id="1852908408">
          <w:marLeft w:val="0"/>
          <w:marRight w:val="0"/>
          <w:marTop w:val="0"/>
          <w:marBottom w:val="0"/>
          <w:divBdr>
            <w:top w:val="none" w:sz="0" w:space="0" w:color="auto"/>
            <w:left w:val="none" w:sz="0" w:space="0" w:color="auto"/>
            <w:bottom w:val="none" w:sz="0" w:space="0" w:color="auto"/>
            <w:right w:val="none" w:sz="0" w:space="0" w:color="auto"/>
          </w:divBdr>
        </w:div>
        <w:div w:id="1306936024">
          <w:marLeft w:val="0"/>
          <w:marRight w:val="0"/>
          <w:marTop w:val="0"/>
          <w:marBottom w:val="0"/>
          <w:divBdr>
            <w:top w:val="none" w:sz="0" w:space="0" w:color="auto"/>
            <w:left w:val="none" w:sz="0" w:space="0" w:color="auto"/>
            <w:bottom w:val="none" w:sz="0" w:space="0" w:color="auto"/>
            <w:right w:val="none" w:sz="0" w:space="0" w:color="auto"/>
          </w:divBdr>
        </w:div>
      </w:divsChild>
    </w:div>
    <w:div w:id="79302418">
      <w:bodyDiv w:val="1"/>
      <w:marLeft w:val="0"/>
      <w:marRight w:val="0"/>
      <w:marTop w:val="0"/>
      <w:marBottom w:val="0"/>
      <w:divBdr>
        <w:top w:val="none" w:sz="0" w:space="0" w:color="auto"/>
        <w:left w:val="none" w:sz="0" w:space="0" w:color="auto"/>
        <w:bottom w:val="none" w:sz="0" w:space="0" w:color="auto"/>
        <w:right w:val="none" w:sz="0" w:space="0" w:color="auto"/>
      </w:divBdr>
    </w:div>
    <w:div w:id="439642047">
      <w:bodyDiv w:val="1"/>
      <w:marLeft w:val="0"/>
      <w:marRight w:val="0"/>
      <w:marTop w:val="0"/>
      <w:marBottom w:val="0"/>
      <w:divBdr>
        <w:top w:val="none" w:sz="0" w:space="0" w:color="auto"/>
        <w:left w:val="none" w:sz="0" w:space="0" w:color="auto"/>
        <w:bottom w:val="none" w:sz="0" w:space="0" w:color="auto"/>
        <w:right w:val="none" w:sz="0" w:space="0" w:color="auto"/>
      </w:divBdr>
      <w:divsChild>
        <w:div w:id="1486363232">
          <w:marLeft w:val="0"/>
          <w:marRight w:val="0"/>
          <w:marTop w:val="0"/>
          <w:marBottom w:val="0"/>
          <w:divBdr>
            <w:top w:val="none" w:sz="0" w:space="0" w:color="auto"/>
            <w:left w:val="none" w:sz="0" w:space="0" w:color="auto"/>
            <w:bottom w:val="none" w:sz="0" w:space="0" w:color="auto"/>
            <w:right w:val="none" w:sz="0" w:space="0" w:color="auto"/>
          </w:divBdr>
        </w:div>
        <w:div w:id="1370300819">
          <w:marLeft w:val="0"/>
          <w:marRight w:val="0"/>
          <w:marTop w:val="0"/>
          <w:marBottom w:val="0"/>
          <w:divBdr>
            <w:top w:val="none" w:sz="0" w:space="0" w:color="auto"/>
            <w:left w:val="none" w:sz="0" w:space="0" w:color="auto"/>
            <w:bottom w:val="none" w:sz="0" w:space="0" w:color="auto"/>
            <w:right w:val="none" w:sz="0" w:space="0" w:color="auto"/>
          </w:divBdr>
        </w:div>
        <w:div w:id="421879675">
          <w:marLeft w:val="0"/>
          <w:marRight w:val="0"/>
          <w:marTop w:val="0"/>
          <w:marBottom w:val="0"/>
          <w:divBdr>
            <w:top w:val="none" w:sz="0" w:space="0" w:color="auto"/>
            <w:left w:val="none" w:sz="0" w:space="0" w:color="auto"/>
            <w:bottom w:val="none" w:sz="0" w:space="0" w:color="auto"/>
            <w:right w:val="none" w:sz="0" w:space="0" w:color="auto"/>
          </w:divBdr>
        </w:div>
      </w:divsChild>
    </w:div>
    <w:div w:id="644511021">
      <w:bodyDiv w:val="1"/>
      <w:marLeft w:val="0"/>
      <w:marRight w:val="0"/>
      <w:marTop w:val="0"/>
      <w:marBottom w:val="0"/>
      <w:divBdr>
        <w:top w:val="none" w:sz="0" w:space="0" w:color="auto"/>
        <w:left w:val="none" w:sz="0" w:space="0" w:color="auto"/>
        <w:bottom w:val="none" w:sz="0" w:space="0" w:color="auto"/>
        <w:right w:val="none" w:sz="0" w:space="0" w:color="auto"/>
      </w:divBdr>
    </w:div>
    <w:div w:id="1023245070">
      <w:bodyDiv w:val="1"/>
      <w:marLeft w:val="0"/>
      <w:marRight w:val="0"/>
      <w:marTop w:val="0"/>
      <w:marBottom w:val="0"/>
      <w:divBdr>
        <w:top w:val="none" w:sz="0" w:space="0" w:color="auto"/>
        <w:left w:val="none" w:sz="0" w:space="0" w:color="auto"/>
        <w:bottom w:val="none" w:sz="0" w:space="0" w:color="auto"/>
        <w:right w:val="none" w:sz="0" w:space="0" w:color="auto"/>
      </w:divBdr>
    </w:div>
    <w:div w:id="1042512045">
      <w:bodyDiv w:val="1"/>
      <w:marLeft w:val="0"/>
      <w:marRight w:val="0"/>
      <w:marTop w:val="0"/>
      <w:marBottom w:val="0"/>
      <w:divBdr>
        <w:top w:val="none" w:sz="0" w:space="0" w:color="auto"/>
        <w:left w:val="none" w:sz="0" w:space="0" w:color="auto"/>
        <w:bottom w:val="none" w:sz="0" w:space="0" w:color="auto"/>
        <w:right w:val="none" w:sz="0" w:space="0" w:color="auto"/>
      </w:divBdr>
    </w:div>
    <w:div w:id="1177184995">
      <w:bodyDiv w:val="1"/>
      <w:marLeft w:val="0"/>
      <w:marRight w:val="0"/>
      <w:marTop w:val="0"/>
      <w:marBottom w:val="0"/>
      <w:divBdr>
        <w:top w:val="none" w:sz="0" w:space="0" w:color="auto"/>
        <w:left w:val="none" w:sz="0" w:space="0" w:color="auto"/>
        <w:bottom w:val="none" w:sz="0" w:space="0" w:color="auto"/>
        <w:right w:val="none" w:sz="0" w:space="0" w:color="auto"/>
      </w:divBdr>
    </w:div>
    <w:div w:id="1422678580">
      <w:bodyDiv w:val="1"/>
      <w:marLeft w:val="0"/>
      <w:marRight w:val="0"/>
      <w:marTop w:val="0"/>
      <w:marBottom w:val="0"/>
      <w:divBdr>
        <w:top w:val="none" w:sz="0" w:space="0" w:color="auto"/>
        <w:left w:val="none" w:sz="0" w:space="0" w:color="auto"/>
        <w:bottom w:val="none" w:sz="0" w:space="0" w:color="auto"/>
        <w:right w:val="none" w:sz="0" w:space="0" w:color="auto"/>
      </w:divBdr>
    </w:div>
    <w:div w:id="1612972207">
      <w:bodyDiv w:val="1"/>
      <w:marLeft w:val="0"/>
      <w:marRight w:val="0"/>
      <w:marTop w:val="0"/>
      <w:marBottom w:val="0"/>
      <w:divBdr>
        <w:top w:val="none" w:sz="0" w:space="0" w:color="auto"/>
        <w:left w:val="none" w:sz="0" w:space="0" w:color="auto"/>
        <w:bottom w:val="none" w:sz="0" w:space="0" w:color="auto"/>
        <w:right w:val="none" w:sz="0" w:space="0" w:color="auto"/>
      </w:divBdr>
    </w:div>
    <w:div w:id="1699964546">
      <w:bodyDiv w:val="1"/>
      <w:marLeft w:val="0"/>
      <w:marRight w:val="0"/>
      <w:marTop w:val="0"/>
      <w:marBottom w:val="0"/>
      <w:divBdr>
        <w:top w:val="none" w:sz="0" w:space="0" w:color="auto"/>
        <w:left w:val="none" w:sz="0" w:space="0" w:color="auto"/>
        <w:bottom w:val="none" w:sz="0" w:space="0" w:color="auto"/>
        <w:right w:val="none" w:sz="0" w:space="0" w:color="auto"/>
      </w:divBdr>
    </w:div>
    <w:div w:id="1806579532">
      <w:bodyDiv w:val="1"/>
      <w:marLeft w:val="0"/>
      <w:marRight w:val="0"/>
      <w:marTop w:val="0"/>
      <w:marBottom w:val="0"/>
      <w:divBdr>
        <w:top w:val="none" w:sz="0" w:space="0" w:color="auto"/>
        <w:left w:val="none" w:sz="0" w:space="0" w:color="auto"/>
        <w:bottom w:val="none" w:sz="0" w:space="0" w:color="auto"/>
        <w:right w:val="none" w:sz="0" w:space="0" w:color="auto"/>
      </w:divBdr>
    </w:div>
    <w:div w:id="1927032701">
      <w:bodyDiv w:val="1"/>
      <w:marLeft w:val="0"/>
      <w:marRight w:val="0"/>
      <w:marTop w:val="0"/>
      <w:marBottom w:val="0"/>
      <w:divBdr>
        <w:top w:val="none" w:sz="0" w:space="0" w:color="auto"/>
        <w:left w:val="none" w:sz="0" w:space="0" w:color="auto"/>
        <w:bottom w:val="none" w:sz="0" w:space="0" w:color="auto"/>
        <w:right w:val="none" w:sz="0" w:space="0" w:color="auto"/>
      </w:divBdr>
    </w:div>
    <w:div w:id="2077049989">
      <w:bodyDiv w:val="1"/>
      <w:marLeft w:val="0"/>
      <w:marRight w:val="0"/>
      <w:marTop w:val="0"/>
      <w:marBottom w:val="0"/>
      <w:divBdr>
        <w:top w:val="none" w:sz="0" w:space="0" w:color="auto"/>
        <w:left w:val="none" w:sz="0" w:space="0" w:color="auto"/>
        <w:bottom w:val="none" w:sz="0" w:space="0" w:color="auto"/>
        <w:right w:val="none" w:sz="0" w:space="0" w:color="auto"/>
      </w:divBdr>
      <w:divsChild>
        <w:div w:id="145442544">
          <w:marLeft w:val="0"/>
          <w:marRight w:val="0"/>
          <w:marTop w:val="0"/>
          <w:marBottom w:val="0"/>
          <w:divBdr>
            <w:top w:val="none" w:sz="0" w:space="0" w:color="auto"/>
            <w:left w:val="none" w:sz="0" w:space="0" w:color="auto"/>
            <w:bottom w:val="none" w:sz="0" w:space="0" w:color="auto"/>
            <w:right w:val="none" w:sz="0" w:space="0" w:color="auto"/>
          </w:divBdr>
        </w:div>
        <w:div w:id="296687926">
          <w:marLeft w:val="0"/>
          <w:marRight w:val="0"/>
          <w:marTop w:val="0"/>
          <w:marBottom w:val="0"/>
          <w:divBdr>
            <w:top w:val="none" w:sz="0" w:space="0" w:color="auto"/>
            <w:left w:val="none" w:sz="0" w:space="0" w:color="auto"/>
            <w:bottom w:val="none" w:sz="0" w:space="0" w:color="auto"/>
            <w:right w:val="none" w:sz="0" w:space="0" w:color="auto"/>
          </w:divBdr>
        </w:div>
        <w:div w:id="1126196306">
          <w:marLeft w:val="0"/>
          <w:marRight w:val="0"/>
          <w:marTop w:val="0"/>
          <w:marBottom w:val="0"/>
          <w:divBdr>
            <w:top w:val="none" w:sz="0" w:space="0" w:color="auto"/>
            <w:left w:val="none" w:sz="0" w:space="0" w:color="auto"/>
            <w:bottom w:val="none" w:sz="0" w:space="0" w:color="auto"/>
            <w:right w:val="none" w:sz="0" w:space="0" w:color="auto"/>
          </w:divBdr>
        </w:div>
        <w:div w:id="1327973974">
          <w:marLeft w:val="0"/>
          <w:marRight w:val="0"/>
          <w:marTop w:val="0"/>
          <w:marBottom w:val="0"/>
          <w:divBdr>
            <w:top w:val="none" w:sz="0" w:space="0" w:color="auto"/>
            <w:left w:val="none" w:sz="0" w:space="0" w:color="auto"/>
            <w:bottom w:val="none" w:sz="0" w:space="0" w:color="auto"/>
            <w:right w:val="none" w:sz="0" w:space="0" w:color="auto"/>
          </w:divBdr>
        </w:div>
        <w:div w:id="207915968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2.xml"/><Relationship Id="rId12" Type="http://schemas.openxmlformats.org/officeDocument/2006/relationships/chart" Target="charts/chart3.xml"/><Relationship Id="rId13" Type="http://schemas.openxmlformats.org/officeDocument/2006/relationships/chart" Target="charts/chart4.xml"/><Relationship Id="rId14" Type="http://schemas.openxmlformats.org/officeDocument/2006/relationships/chart" Target="charts/chart5.xml"/><Relationship Id="rId15" Type="http://schemas.openxmlformats.org/officeDocument/2006/relationships/chart" Target="charts/chart6.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profiles.arts.monash.edu.au/christian-kull/files/2012/03/Kull-2012-fire-fiji-JPS-online-version.pdf" TargetMode="External"/><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Users/Macie/Documents/Grad%20School/Population%20Ecology/ReproductiveValue_Project.xls" TargetMode="External"/></Relationships>
</file>

<file path=word/charts/_rels/chart2.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Macie/Documents/Grad%20School/Population%20Ecology/Sensitivity_Final_MEH.xls" TargetMode="External"/></Relationships>
</file>

<file path=word/charts/_rels/chart3.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Macie/Documents/Grad%20School/Population%20Ecology/Sensitivity_Final_MEH.xls" TargetMode="External"/></Relationships>
</file>

<file path=word/charts/_rels/chart4.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Macie/Documents/Grad%20School/Population%20Ecology/Lab4_MEH.xls" TargetMode="External"/></Relationships>
</file>

<file path=word/charts/_rels/chart5.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Macie/Documents/Grad%20School/Population%20Ecology/Lab4_MEH.xls" TargetMode="External"/></Relationships>
</file>

<file path=word/charts/_rels/chart6.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Macie/Documents/Grad%20School/Population%20Ecology/Lab4_MEH.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r>
              <a:rPr lang="en-US"/>
              <a:t>Standardized</a:t>
            </a:r>
            <a:r>
              <a:rPr lang="en-US" baseline="0"/>
              <a:t> Reproductive Value for Each Age Class</a:t>
            </a:r>
            <a:endParaRPr lang="en-US"/>
          </a:p>
        </c:rich>
      </c:tx>
      <c:overlay val="0"/>
      <c:spPr>
        <a:noFill/>
        <a:ln>
          <a:noFill/>
        </a:ln>
        <a:effectLst/>
      </c:spPr>
    </c:title>
    <c:autoTitleDeleted val="0"/>
    <c:plotArea>
      <c:layout/>
      <c:barChart>
        <c:barDir val="col"/>
        <c:grouping val="clustered"/>
        <c:varyColors val="0"/>
        <c:ser>
          <c:idx val="0"/>
          <c:order val="0"/>
          <c:tx>
            <c:strRef>
              <c:f>Sheet1!$O$1</c:f>
              <c:strCache>
                <c:ptCount val="1"/>
                <c:pt idx="0">
                  <c:v>Initial</c:v>
                </c:pt>
              </c:strCache>
            </c:strRef>
          </c:tx>
          <c:spPr>
            <a:solidFill>
              <a:schemeClr val="accent1"/>
            </a:solidFill>
            <a:ln>
              <a:noFill/>
            </a:ln>
            <a:effectLst/>
          </c:spPr>
          <c:invertIfNegative val="0"/>
          <c:val>
            <c:numRef>
              <c:f>Sheet1!$O$2:$O$5</c:f>
              <c:numCache>
                <c:formatCode>General</c:formatCode>
                <c:ptCount val="4"/>
                <c:pt idx="0">
                  <c:v>1.0</c:v>
                </c:pt>
                <c:pt idx="1">
                  <c:v>2.282236360400289</c:v>
                </c:pt>
                <c:pt idx="2">
                  <c:v>5.866162545471604</c:v>
                </c:pt>
                <c:pt idx="3">
                  <c:v>25.15898062970117</c:v>
                </c:pt>
              </c:numCache>
            </c:numRef>
          </c:val>
        </c:ser>
        <c:ser>
          <c:idx val="1"/>
          <c:order val="1"/>
          <c:tx>
            <c:strRef>
              <c:f>Sheet1!$P$1</c:f>
              <c:strCache>
                <c:ptCount val="1"/>
                <c:pt idx="0">
                  <c:v>Reduced Survivorship</c:v>
                </c:pt>
              </c:strCache>
            </c:strRef>
          </c:tx>
          <c:spPr>
            <a:solidFill>
              <a:schemeClr val="accent3"/>
            </a:solidFill>
            <a:ln>
              <a:noFill/>
            </a:ln>
            <a:effectLst/>
          </c:spPr>
          <c:invertIfNegative val="0"/>
          <c:val>
            <c:numRef>
              <c:f>Sheet1!$P$2:$P$5</c:f>
              <c:numCache>
                <c:formatCode>General</c:formatCode>
                <c:ptCount val="4"/>
                <c:pt idx="0">
                  <c:v>1.0</c:v>
                </c:pt>
                <c:pt idx="1">
                  <c:v>1.893440609056267</c:v>
                </c:pt>
                <c:pt idx="2">
                  <c:v>4.339067528779964</c:v>
                </c:pt>
                <c:pt idx="3">
                  <c:v>19.59524783741178</c:v>
                </c:pt>
              </c:numCache>
            </c:numRef>
          </c:val>
        </c:ser>
        <c:dLbls>
          <c:showLegendKey val="0"/>
          <c:showVal val="0"/>
          <c:showCatName val="0"/>
          <c:showSerName val="0"/>
          <c:showPercent val="0"/>
          <c:showBubbleSize val="0"/>
        </c:dLbls>
        <c:gapWidth val="150"/>
        <c:axId val="1976596528"/>
        <c:axId val="1973027792"/>
      </c:barChart>
      <c:catAx>
        <c:axId val="1976596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Age Class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973027792"/>
        <c:crosses val="autoZero"/>
        <c:auto val="1"/>
        <c:lblAlgn val="ctr"/>
        <c:lblOffset val="100"/>
        <c:noMultiLvlLbl val="0"/>
      </c:catAx>
      <c:valAx>
        <c:axId val="1973027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Standardized</a:t>
                </a:r>
                <a:r>
                  <a:rPr lang="en-US" baseline="0"/>
                  <a:t> Reproductive Value</a:t>
                </a:r>
                <a:endParaRPr lang="en-US"/>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976596528"/>
        <c:crosses val="autoZero"/>
        <c:crossBetween val="between"/>
      </c:valAx>
      <c:spPr>
        <a:noFill/>
        <a:ln w="25400">
          <a:noFill/>
        </a:ln>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charset="0"/>
          <a:ea typeface="Times New Roman" charset="0"/>
          <a:cs typeface="Times New Roman"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r>
              <a:rPr lang="en-US"/>
              <a:t>Elasticity of the</a:t>
            </a:r>
            <a:r>
              <a:rPr lang="en-US" baseline="0"/>
              <a:t> Stage Classes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Extinction!$X$18:$X$21</c:f>
              <c:numCache>
                <c:formatCode>General</c:formatCode>
                <c:ptCount val="4"/>
                <c:pt idx="0">
                  <c:v>0.1</c:v>
                </c:pt>
                <c:pt idx="1">
                  <c:v>0.166</c:v>
                </c:pt>
                <c:pt idx="2">
                  <c:v>0.299</c:v>
                </c:pt>
                <c:pt idx="3">
                  <c:v>0.434</c:v>
                </c:pt>
              </c:numCache>
            </c:numRef>
          </c:val>
        </c:ser>
        <c:dLbls>
          <c:showLegendKey val="0"/>
          <c:showVal val="0"/>
          <c:showCatName val="0"/>
          <c:showSerName val="0"/>
          <c:showPercent val="0"/>
          <c:showBubbleSize val="0"/>
        </c:dLbls>
        <c:gapWidth val="219"/>
        <c:overlap val="-27"/>
        <c:axId val="1947741952"/>
        <c:axId val="1943588704"/>
      </c:barChart>
      <c:catAx>
        <c:axId val="1947741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Stage Class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943588704"/>
        <c:crosses val="autoZero"/>
        <c:auto val="1"/>
        <c:lblAlgn val="ctr"/>
        <c:lblOffset val="100"/>
        <c:noMultiLvlLbl val="0"/>
      </c:catAx>
      <c:valAx>
        <c:axId val="1943588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Elasticity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947741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charset="0"/>
          <a:ea typeface="Times New Roman" charset="0"/>
          <a:cs typeface="Times New Roman"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r>
              <a:rPr lang="en-US"/>
              <a:t>Elasticity</a:t>
            </a:r>
            <a:r>
              <a:rPr lang="en-US" baseline="0"/>
              <a:t> Values for Remaining in a Class and for Graduating to the Next Class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endParaRPr lang="en-US"/>
        </a:p>
      </c:txPr>
    </c:title>
    <c:autoTitleDeleted val="0"/>
    <c:plotArea>
      <c:layout/>
      <c:barChart>
        <c:barDir val="col"/>
        <c:grouping val="clustered"/>
        <c:varyColors val="0"/>
        <c:ser>
          <c:idx val="0"/>
          <c:order val="0"/>
          <c:tx>
            <c:strRef>
              <c:f>Extinction!$X$31</c:f>
              <c:strCache>
                <c:ptCount val="1"/>
                <c:pt idx="0">
                  <c:v>Graduating</c:v>
                </c:pt>
              </c:strCache>
            </c:strRef>
          </c:tx>
          <c:spPr>
            <a:solidFill>
              <a:schemeClr val="accent1"/>
            </a:solidFill>
            <a:ln>
              <a:noFill/>
            </a:ln>
            <a:effectLst/>
          </c:spPr>
          <c:invertIfNegative val="0"/>
          <c:val>
            <c:numRef>
              <c:f>Extinction!$X$32:$X$35</c:f>
              <c:numCache>
                <c:formatCode>General</c:formatCode>
                <c:ptCount val="4"/>
                <c:pt idx="0">
                  <c:v>0.1</c:v>
                </c:pt>
                <c:pt idx="1">
                  <c:v>0.1</c:v>
                </c:pt>
                <c:pt idx="2">
                  <c:v>0.1</c:v>
                </c:pt>
                <c:pt idx="3">
                  <c:v>0.0</c:v>
                </c:pt>
              </c:numCache>
            </c:numRef>
          </c:val>
        </c:ser>
        <c:ser>
          <c:idx val="1"/>
          <c:order val="1"/>
          <c:tx>
            <c:strRef>
              <c:f>Extinction!$Y$31</c:f>
              <c:strCache>
                <c:ptCount val="1"/>
                <c:pt idx="0">
                  <c:v>Surviving</c:v>
                </c:pt>
              </c:strCache>
            </c:strRef>
          </c:tx>
          <c:spPr>
            <a:solidFill>
              <a:schemeClr val="accent2"/>
            </a:solidFill>
            <a:ln>
              <a:noFill/>
            </a:ln>
            <a:effectLst/>
          </c:spPr>
          <c:invertIfNegative val="0"/>
          <c:val>
            <c:numRef>
              <c:f>Extinction!$Y$32:$Y$35</c:f>
              <c:numCache>
                <c:formatCode>General</c:formatCode>
                <c:ptCount val="4"/>
                <c:pt idx="0">
                  <c:v>0.0</c:v>
                </c:pt>
                <c:pt idx="1">
                  <c:v>0.066</c:v>
                </c:pt>
                <c:pt idx="2">
                  <c:v>0.2</c:v>
                </c:pt>
                <c:pt idx="3">
                  <c:v>0.333</c:v>
                </c:pt>
              </c:numCache>
            </c:numRef>
          </c:val>
        </c:ser>
        <c:dLbls>
          <c:showLegendKey val="0"/>
          <c:showVal val="0"/>
          <c:showCatName val="0"/>
          <c:showSerName val="0"/>
          <c:showPercent val="0"/>
          <c:showBubbleSize val="0"/>
        </c:dLbls>
        <c:gapWidth val="150"/>
        <c:axId val="1817644992"/>
        <c:axId val="1879886768"/>
      </c:barChart>
      <c:catAx>
        <c:axId val="1817644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Stage Class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879886768"/>
        <c:crosses val="autoZero"/>
        <c:auto val="1"/>
        <c:lblAlgn val="ctr"/>
        <c:lblOffset val="100"/>
        <c:noMultiLvlLbl val="0"/>
      </c:catAx>
      <c:valAx>
        <c:axId val="1879886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Elasticity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8176449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charset="0"/>
          <a:ea typeface="Times New Roman" charset="0"/>
          <a:cs typeface="Times New Roman"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r>
              <a:rPr lang="en-US"/>
              <a:t>Years</a:t>
            </a:r>
            <a:r>
              <a:rPr lang="en-US" baseline="0"/>
              <a:t> to extinction for each patch given brushfire frequency and impact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endParaRPr lang="en-US"/>
        </a:p>
      </c:txPr>
    </c:title>
    <c:autoTitleDeleted val="0"/>
    <c:plotArea>
      <c:layout/>
      <c:barChart>
        <c:barDir val="col"/>
        <c:grouping val="clustered"/>
        <c:varyColors val="0"/>
        <c:ser>
          <c:idx val="0"/>
          <c:order val="0"/>
          <c:tx>
            <c:strRef>
              <c:f>Sheet1!$A$55</c:f>
              <c:strCache>
                <c:ptCount val="1"/>
                <c:pt idx="0">
                  <c:v>Q10%</c:v>
                </c:pt>
              </c:strCache>
            </c:strRef>
          </c:tx>
          <c:spPr>
            <a:solidFill>
              <a:schemeClr val="accent1"/>
            </a:solidFill>
            <a:ln>
              <a:noFill/>
            </a:ln>
            <a:effectLst/>
          </c:spPr>
          <c:invertIfNegative val="0"/>
          <c:cat>
            <c:strRef>
              <c:f>Sheet1!$B$54:$F$54</c:f>
              <c:strCache>
                <c:ptCount val="5"/>
                <c:pt idx="0">
                  <c:v>Cape Sada</c:v>
                </c:pt>
                <c:pt idx="1">
                  <c:v>Ankasakabe</c:v>
                </c:pt>
                <c:pt idx="2">
                  <c:v>Behata</c:v>
                </c:pt>
                <c:pt idx="3">
                  <c:v>Betainalika</c:v>
                </c:pt>
                <c:pt idx="4">
                  <c:v>Ambatomainty </c:v>
                </c:pt>
              </c:strCache>
            </c:strRef>
          </c:cat>
          <c:val>
            <c:numRef>
              <c:f>Sheet1!$B$55:$F$55</c:f>
              <c:numCache>
                <c:formatCode>General</c:formatCode>
                <c:ptCount val="5"/>
                <c:pt idx="0">
                  <c:v>28.1</c:v>
                </c:pt>
                <c:pt idx="1">
                  <c:v>1.6</c:v>
                </c:pt>
                <c:pt idx="2">
                  <c:v>16.3</c:v>
                </c:pt>
                <c:pt idx="3">
                  <c:v>0.0</c:v>
                </c:pt>
                <c:pt idx="4">
                  <c:v>5.8</c:v>
                </c:pt>
              </c:numCache>
            </c:numRef>
          </c:val>
        </c:ser>
        <c:ser>
          <c:idx val="1"/>
          <c:order val="1"/>
          <c:tx>
            <c:strRef>
              <c:f>Sheet1!$A$56</c:f>
              <c:strCache>
                <c:ptCount val="1"/>
                <c:pt idx="0">
                  <c:v>Q25%</c:v>
                </c:pt>
              </c:strCache>
            </c:strRef>
          </c:tx>
          <c:spPr>
            <a:solidFill>
              <a:schemeClr val="accent2"/>
            </a:solidFill>
            <a:ln>
              <a:noFill/>
            </a:ln>
            <a:effectLst/>
          </c:spPr>
          <c:invertIfNegative val="0"/>
          <c:cat>
            <c:strRef>
              <c:f>Sheet1!$B$54:$F$54</c:f>
              <c:strCache>
                <c:ptCount val="5"/>
                <c:pt idx="0">
                  <c:v>Cape Sada</c:v>
                </c:pt>
                <c:pt idx="1">
                  <c:v>Ankasakabe</c:v>
                </c:pt>
                <c:pt idx="2">
                  <c:v>Behata</c:v>
                </c:pt>
                <c:pt idx="3">
                  <c:v>Betainalika</c:v>
                </c:pt>
                <c:pt idx="4">
                  <c:v>Ambatomainty </c:v>
                </c:pt>
              </c:strCache>
            </c:strRef>
          </c:cat>
          <c:val>
            <c:numRef>
              <c:f>Sheet1!$B$56:$F$56</c:f>
              <c:numCache>
                <c:formatCode>General</c:formatCode>
                <c:ptCount val="5"/>
                <c:pt idx="0">
                  <c:v>24.4</c:v>
                </c:pt>
                <c:pt idx="1">
                  <c:v>1.6</c:v>
                </c:pt>
                <c:pt idx="2">
                  <c:v>15.1</c:v>
                </c:pt>
                <c:pt idx="3">
                  <c:v>0.0</c:v>
                </c:pt>
                <c:pt idx="4">
                  <c:v>6.1</c:v>
                </c:pt>
              </c:numCache>
            </c:numRef>
          </c:val>
        </c:ser>
        <c:ser>
          <c:idx val="2"/>
          <c:order val="2"/>
          <c:tx>
            <c:strRef>
              <c:f>Sheet1!$A$57</c:f>
              <c:strCache>
                <c:ptCount val="1"/>
                <c:pt idx="0">
                  <c:v>Q40%</c:v>
                </c:pt>
              </c:strCache>
            </c:strRef>
          </c:tx>
          <c:spPr>
            <a:solidFill>
              <a:schemeClr val="accent3"/>
            </a:solidFill>
            <a:ln>
              <a:noFill/>
            </a:ln>
            <a:effectLst/>
          </c:spPr>
          <c:invertIfNegative val="0"/>
          <c:cat>
            <c:strRef>
              <c:f>Sheet1!$B$54:$F$54</c:f>
              <c:strCache>
                <c:ptCount val="5"/>
                <c:pt idx="0">
                  <c:v>Cape Sada</c:v>
                </c:pt>
                <c:pt idx="1">
                  <c:v>Ankasakabe</c:v>
                </c:pt>
                <c:pt idx="2">
                  <c:v>Behata</c:v>
                </c:pt>
                <c:pt idx="3">
                  <c:v>Betainalika</c:v>
                </c:pt>
                <c:pt idx="4">
                  <c:v>Ambatomainty </c:v>
                </c:pt>
              </c:strCache>
            </c:strRef>
          </c:cat>
          <c:val>
            <c:numRef>
              <c:f>Sheet1!$B$57:$F$57</c:f>
              <c:numCache>
                <c:formatCode>General</c:formatCode>
                <c:ptCount val="5"/>
                <c:pt idx="0">
                  <c:v>22.1</c:v>
                </c:pt>
                <c:pt idx="1">
                  <c:v>2.1</c:v>
                </c:pt>
                <c:pt idx="2">
                  <c:v>12.3</c:v>
                </c:pt>
                <c:pt idx="3">
                  <c:v>0.0</c:v>
                </c:pt>
                <c:pt idx="4">
                  <c:v>4.8</c:v>
                </c:pt>
              </c:numCache>
            </c:numRef>
          </c:val>
        </c:ser>
        <c:ser>
          <c:idx val="3"/>
          <c:order val="3"/>
          <c:tx>
            <c:strRef>
              <c:f>Sheet1!$A$58</c:f>
              <c:strCache>
                <c:ptCount val="1"/>
                <c:pt idx="0">
                  <c:v>H10%</c:v>
                </c:pt>
              </c:strCache>
            </c:strRef>
          </c:tx>
          <c:spPr>
            <a:solidFill>
              <a:schemeClr val="accent4"/>
            </a:solidFill>
            <a:ln>
              <a:noFill/>
            </a:ln>
            <a:effectLst/>
          </c:spPr>
          <c:invertIfNegative val="0"/>
          <c:cat>
            <c:strRef>
              <c:f>Sheet1!$B$54:$F$54</c:f>
              <c:strCache>
                <c:ptCount val="5"/>
                <c:pt idx="0">
                  <c:v>Cape Sada</c:v>
                </c:pt>
                <c:pt idx="1">
                  <c:v>Ankasakabe</c:v>
                </c:pt>
                <c:pt idx="2">
                  <c:v>Behata</c:v>
                </c:pt>
                <c:pt idx="3">
                  <c:v>Betainalika</c:v>
                </c:pt>
                <c:pt idx="4">
                  <c:v>Ambatomainty </c:v>
                </c:pt>
              </c:strCache>
            </c:strRef>
          </c:cat>
          <c:val>
            <c:numRef>
              <c:f>Sheet1!$B$58:$F$58</c:f>
              <c:numCache>
                <c:formatCode>General</c:formatCode>
                <c:ptCount val="5"/>
                <c:pt idx="0">
                  <c:v>18.2</c:v>
                </c:pt>
                <c:pt idx="1">
                  <c:v>1.7</c:v>
                </c:pt>
                <c:pt idx="2">
                  <c:v>11.0</c:v>
                </c:pt>
                <c:pt idx="3">
                  <c:v>0.0</c:v>
                </c:pt>
                <c:pt idx="4">
                  <c:v>4.1</c:v>
                </c:pt>
              </c:numCache>
            </c:numRef>
          </c:val>
        </c:ser>
        <c:ser>
          <c:idx val="4"/>
          <c:order val="4"/>
          <c:tx>
            <c:strRef>
              <c:f>Sheet1!$A$59</c:f>
              <c:strCache>
                <c:ptCount val="1"/>
                <c:pt idx="0">
                  <c:v>H25%</c:v>
                </c:pt>
              </c:strCache>
            </c:strRef>
          </c:tx>
          <c:spPr>
            <a:solidFill>
              <a:schemeClr val="accent5"/>
            </a:solidFill>
            <a:ln>
              <a:noFill/>
            </a:ln>
            <a:effectLst/>
          </c:spPr>
          <c:invertIfNegative val="0"/>
          <c:cat>
            <c:strRef>
              <c:f>Sheet1!$B$54:$F$54</c:f>
              <c:strCache>
                <c:ptCount val="5"/>
                <c:pt idx="0">
                  <c:v>Cape Sada</c:v>
                </c:pt>
                <c:pt idx="1">
                  <c:v>Ankasakabe</c:v>
                </c:pt>
                <c:pt idx="2">
                  <c:v>Behata</c:v>
                </c:pt>
                <c:pt idx="3">
                  <c:v>Betainalika</c:v>
                </c:pt>
                <c:pt idx="4">
                  <c:v>Ambatomainty </c:v>
                </c:pt>
              </c:strCache>
            </c:strRef>
          </c:cat>
          <c:val>
            <c:numRef>
              <c:f>Sheet1!$B$59:$F$59</c:f>
              <c:numCache>
                <c:formatCode>General</c:formatCode>
                <c:ptCount val="5"/>
                <c:pt idx="0">
                  <c:v>18.1</c:v>
                </c:pt>
                <c:pt idx="1">
                  <c:v>1.2</c:v>
                </c:pt>
                <c:pt idx="2">
                  <c:v>10.3</c:v>
                </c:pt>
                <c:pt idx="3">
                  <c:v>0.0</c:v>
                </c:pt>
                <c:pt idx="4">
                  <c:v>3.2</c:v>
                </c:pt>
              </c:numCache>
            </c:numRef>
          </c:val>
        </c:ser>
        <c:ser>
          <c:idx val="5"/>
          <c:order val="5"/>
          <c:tx>
            <c:strRef>
              <c:f>Sheet1!$A$60</c:f>
              <c:strCache>
                <c:ptCount val="1"/>
                <c:pt idx="0">
                  <c:v>H40%</c:v>
                </c:pt>
              </c:strCache>
            </c:strRef>
          </c:tx>
          <c:spPr>
            <a:solidFill>
              <a:schemeClr val="accent6"/>
            </a:solidFill>
            <a:ln>
              <a:noFill/>
            </a:ln>
            <a:effectLst/>
          </c:spPr>
          <c:invertIfNegative val="0"/>
          <c:cat>
            <c:strRef>
              <c:f>Sheet1!$B$54:$F$54</c:f>
              <c:strCache>
                <c:ptCount val="5"/>
                <c:pt idx="0">
                  <c:v>Cape Sada</c:v>
                </c:pt>
                <c:pt idx="1">
                  <c:v>Ankasakabe</c:v>
                </c:pt>
                <c:pt idx="2">
                  <c:v>Behata</c:v>
                </c:pt>
                <c:pt idx="3">
                  <c:v>Betainalika</c:v>
                </c:pt>
                <c:pt idx="4">
                  <c:v>Ambatomainty </c:v>
                </c:pt>
              </c:strCache>
            </c:strRef>
          </c:cat>
          <c:val>
            <c:numRef>
              <c:f>Sheet1!$B$60:$F$60</c:f>
              <c:numCache>
                <c:formatCode>General</c:formatCode>
                <c:ptCount val="5"/>
                <c:pt idx="0">
                  <c:v>15.3</c:v>
                </c:pt>
                <c:pt idx="1">
                  <c:v>1.1</c:v>
                </c:pt>
                <c:pt idx="2">
                  <c:v>9.9</c:v>
                </c:pt>
                <c:pt idx="3">
                  <c:v>0.0</c:v>
                </c:pt>
                <c:pt idx="4">
                  <c:v>2.1</c:v>
                </c:pt>
              </c:numCache>
            </c:numRef>
          </c:val>
        </c:ser>
        <c:dLbls>
          <c:showLegendKey val="0"/>
          <c:showVal val="0"/>
          <c:showCatName val="0"/>
          <c:showSerName val="0"/>
          <c:showPercent val="0"/>
          <c:showBubbleSize val="0"/>
        </c:dLbls>
        <c:gapWidth val="150"/>
        <c:axId val="1893312064"/>
        <c:axId val="1817990400"/>
      </c:barChart>
      <c:catAx>
        <c:axId val="1893312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Patch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817990400"/>
        <c:crosses val="autoZero"/>
        <c:auto val="1"/>
        <c:lblAlgn val="ctr"/>
        <c:lblOffset val="100"/>
        <c:noMultiLvlLbl val="0"/>
      </c:catAx>
      <c:valAx>
        <c:axId val="1817990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Years to Extinction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8933120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charset="0"/>
          <a:ea typeface="Times New Roman" charset="0"/>
          <a:cs typeface="Times New Roman"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r>
              <a:rPr lang="en-US"/>
              <a:t>Percentage</a:t>
            </a:r>
            <a:r>
              <a:rPr lang="en-US" baseline="0"/>
              <a:t> of Extant Populations for each Patch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endParaRPr lang="en-US"/>
        </a:p>
      </c:txPr>
    </c:title>
    <c:autoTitleDeleted val="0"/>
    <c:plotArea>
      <c:layout/>
      <c:barChart>
        <c:barDir val="col"/>
        <c:grouping val="clustered"/>
        <c:varyColors val="0"/>
        <c:ser>
          <c:idx val="0"/>
          <c:order val="0"/>
          <c:tx>
            <c:strRef>
              <c:f>'auklet '!$U$2</c:f>
              <c:strCache>
                <c:ptCount val="1"/>
                <c:pt idx="0">
                  <c:v>brush 20%, pred 10%</c:v>
                </c:pt>
              </c:strCache>
            </c:strRef>
          </c:tx>
          <c:spPr>
            <a:solidFill>
              <a:schemeClr val="accent1"/>
            </a:solidFill>
            <a:ln>
              <a:noFill/>
            </a:ln>
            <a:effectLst/>
          </c:spPr>
          <c:invertIfNegative val="0"/>
          <c:cat>
            <c:strRef>
              <c:f>'auklet '!$V$1:$Z$1</c:f>
              <c:strCache>
                <c:ptCount val="5"/>
                <c:pt idx="0">
                  <c:v>Cape Sada</c:v>
                </c:pt>
                <c:pt idx="1">
                  <c:v>Ankasakabe</c:v>
                </c:pt>
                <c:pt idx="2">
                  <c:v>Behata</c:v>
                </c:pt>
                <c:pt idx="3">
                  <c:v>Betainalika</c:v>
                </c:pt>
                <c:pt idx="4">
                  <c:v>Ambatomainty </c:v>
                </c:pt>
              </c:strCache>
            </c:strRef>
          </c:cat>
          <c:val>
            <c:numRef>
              <c:f>'auklet '!$V$2:$Z$2</c:f>
              <c:numCache>
                <c:formatCode>General</c:formatCode>
                <c:ptCount val="5"/>
                <c:pt idx="0">
                  <c:v>40.0</c:v>
                </c:pt>
                <c:pt idx="1">
                  <c:v>0.0</c:v>
                </c:pt>
                <c:pt idx="2">
                  <c:v>0.0</c:v>
                </c:pt>
                <c:pt idx="3">
                  <c:v>0.0</c:v>
                </c:pt>
                <c:pt idx="4">
                  <c:v>0.0</c:v>
                </c:pt>
              </c:numCache>
            </c:numRef>
          </c:val>
        </c:ser>
        <c:ser>
          <c:idx val="1"/>
          <c:order val="1"/>
          <c:tx>
            <c:strRef>
              <c:f>'auklet '!$U$3</c:f>
              <c:strCache>
                <c:ptCount val="1"/>
                <c:pt idx="0">
                  <c:v>brush 20%, pred 5%</c:v>
                </c:pt>
              </c:strCache>
            </c:strRef>
          </c:tx>
          <c:spPr>
            <a:solidFill>
              <a:schemeClr val="accent2"/>
            </a:solidFill>
            <a:ln>
              <a:noFill/>
            </a:ln>
            <a:effectLst/>
          </c:spPr>
          <c:invertIfNegative val="0"/>
          <c:cat>
            <c:strRef>
              <c:f>'auklet '!$V$1:$Z$1</c:f>
              <c:strCache>
                <c:ptCount val="5"/>
                <c:pt idx="0">
                  <c:v>Cape Sada</c:v>
                </c:pt>
                <c:pt idx="1">
                  <c:v>Ankasakabe</c:v>
                </c:pt>
                <c:pt idx="2">
                  <c:v>Behata</c:v>
                </c:pt>
                <c:pt idx="3">
                  <c:v>Betainalika</c:v>
                </c:pt>
                <c:pt idx="4">
                  <c:v>Ambatomainty </c:v>
                </c:pt>
              </c:strCache>
            </c:strRef>
          </c:cat>
          <c:val>
            <c:numRef>
              <c:f>'auklet '!$V$3:$Z$3</c:f>
              <c:numCache>
                <c:formatCode>General</c:formatCode>
                <c:ptCount val="5"/>
                <c:pt idx="0">
                  <c:v>100.0</c:v>
                </c:pt>
                <c:pt idx="1">
                  <c:v>70.0</c:v>
                </c:pt>
                <c:pt idx="2">
                  <c:v>100.0</c:v>
                </c:pt>
                <c:pt idx="3">
                  <c:v>0.0</c:v>
                </c:pt>
                <c:pt idx="4">
                  <c:v>80.0</c:v>
                </c:pt>
              </c:numCache>
            </c:numRef>
          </c:val>
        </c:ser>
        <c:ser>
          <c:idx val="2"/>
          <c:order val="2"/>
          <c:tx>
            <c:strRef>
              <c:f>'auklet '!$U$4</c:f>
              <c:strCache>
                <c:ptCount val="1"/>
                <c:pt idx="0">
                  <c:v>brush 10%, pred 10%</c:v>
                </c:pt>
              </c:strCache>
            </c:strRef>
          </c:tx>
          <c:spPr>
            <a:solidFill>
              <a:schemeClr val="accent3"/>
            </a:solidFill>
            <a:ln>
              <a:noFill/>
            </a:ln>
            <a:effectLst/>
          </c:spPr>
          <c:invertIfNegative val="0"/>
          <c:cat>
            <c:strRef>
              <c:f>'auklet '!$V$1:$Z$1</c:f>
              <c:strCache>
                <c:ptCount val="5"/>
                <c:pt idx="0">
                  <c:v>Cape Sada</c:v>
                </c:pt>
                <c:pt idx="1">
                  <c:v>Ankasakabe</c:v>
                </c:pt>
                <c:pt idx="2">
                  <c:v>Behata</c:v>
                </c:pt>
                <c:pt idx="3">
                  <c:v>Betainalika</c:v>
                </c:pt>
                <c:pt idx="4">
                  <c:v>Ambatomainty </c:v>
                </c:pt>
              </c:strCache>
            </c:strRef>
          </c:cat>
          <c:val>
            <c:numRef>
              <c:f>'auklet '!$V$4:$Z$4</c:f>
              <c:numCache>
                <c:formatCode>General</c:formatCode>
                <c:ptCount val="5"/>
                <c:pt idx="0">
                  <c:v>100.0</c:v>
                </c:pt>
                <c:pt idx="1">
                  <c:v>0.0</c:v>
                </c:pt>
                <c:pt idx="2">
                  <c:v>60.0</c:v>
                </c:pt>
                <c:pt idx="3">
                  <c:v>0.0</c:v>
                </c:pt>
                <c:pt idx="4">
                  <c:v>30.0</c:v>
                </c:pt>
              </c:numCache>
            </c:numRef>
          </c:val>
        </c:ser>
        <c:ser>
          <c:idx val="3"/>
          <c:order val="3"/>
          <c:tx>
            <c:strRef>
              <c:f>'auklet '!$U$5</c:f>
              <c:strCache>
                <c:ptCount val="1"/>
                <c:pt idx="0">
                  <c:v>brush 10%, pred 5%</c:v>
                </c:pt>
              </c:strCache>
            </c:strRef>
          </c:tx>
          <c:spPr>
            <a:solidFill>
              <a:schemeClr val="accent4"/>
            </a:solidFill>
            <a:ln>
              <a:noFill/>
            </a:ln>
            <a:effectLst/>
          </c:spPr>
          <c:invertIfNegative val="0"/>
          <c:cat>
            <c:strRef>
              <c:f>'auklet '!$V$1:$Z$1</c:f>
              <c:strCache>
                <c:ptCount val="5"/>
                <c:pt idx="0">
                  <c:v>Cape Sada</c:v>
                </c:pt>
                <c:pt idx="1">
                  <c:v>Ankasakabe</c:v>
                </c:pt>
                <c:pt idx="2">
                  <c:v>Behata</c:v>
                </c:pt>
                <c:pt idx="3">
                  <c:v>Betainalika</c:v>
                </c:pt>
                <c:pt idx="4">
                  <c:v>Ambatomainty </c:v>
                </c:pt>
              </c:strCache>
            </c:strRef>
          </c:cat>
          <c:val>
            <c:numRef>
              <c:f>'auklet '!$V$5:$Z$5</c:f>
              <c:numCache>
                <c:formatCode>General</c:formatCode>
                <c:ptCount val="5"/>
                <c:pt idx="0">
                  <c:v>100.0</c:v>
                </c:pt>
                <c:pt idx="1">
                  <c:v>100.0</c:v>
                </c:pt>
                <c:pt idx="2">
                  <c:v>100.0</c:v>
                </c:pt>
                <c:pt idx="3">
                  <c:v>0.0</c:v>
                </c:pt>
                <c:pt idx="4">
                  <c:v>100.0</c:v>
                </c:pt>
              </c:numCache>
            </c:numRef>
          </c:val>
        </c:ser>
        <c:dLbls>
          <c:showLegendKey val="0"/>
          <c:showVal val="0"/>
          <c:showCatName val="0"/>
          <c:showSerName val="0"/>
          <c:showPercent val="0"/>
          <c:showBubbleSize val="0"/>
        </c:dLbls>
        <c:gapWidth val="150"/>
        <c:axId val="1972543328"/>
        <c:axId val="1891052208"/>
      </c:barChart>
      <c:catAx>
        <c:axId val="1972543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Patch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891052208"/>
        <c:crosses val="autoZero"/>
        <c:auto val="1"/>
        <c:lblAlgn val="ctr"/>
        <c:lblOffset val="100"/>
        <c:noMultiLvlLbl val="0"/>
      </c:catAx>
      <c:valAx>
        <c:axId val="1891052208"/>
        <c:scaling>
          <c:orientation val="minMax"/>
          <c:max val="1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Percent of Extant Populations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9725433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charset="0"/>
          <a:ea typeface="Times New Roman" charset="0"/>
          <a:cs typeface="Times New Roman"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r>
              <a:rPr lang="en-US"/>
              <a:t>Average</a:t>
            </a:r>
            <a:r>
              <a:rPr lang="en-US" baseline="0"/>
              <a:t> years to extinction for each patch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endParaRPr lang="en-US"/>
        </a:p>
      </c:txPr>
    </c:title>
    <c:autoTitleDeleted val="0"/>
    <c:plotArea>
      <c:layout/>
      <c:barChart>
        <c:barDir val="col"/>
        <c:grouping val="clustered"/>
        <c:varyColors val="0"/>
        <c:ser>
          <c:idx val="0"/>
          <c:order val="0"/>
          <c:tx>
            <c:strRef>
              <c:f>'auklet '!$U$9</c:f>
              <c:strCache>
                <c:ptCount val="1"/>
                <c:pt idx="0">
                  <c:v>brush 20%, pred 10%</c:v>
                </c:pt>
              </c:strCache>
            </c:strRef>
          </c:tx>
          <c:spPr>
            <a:solidFill>
              <a:schemeClr val="accent1"/>
            </a:solidFill>
            <a:ln>
              <a:noFill/>
            </a:ln>
            <a:effectLst/>
          </c:spPr>
          <c:invertIfNegative val="0"/>
          <c:cat>
            <c:strRef>
              <c:f>'auklet '!$V$8:$Z$8</c:f>
              <c:strCache>
                <c:ptCount val="5"/>
                <c:pt idx="0">
                  <c:v>Cape Sada</c:v>
                </c:pt>
                <c:pt idx="1">
                  <c:v>Ankasakabe</c:v>
                </c:pt>
                <c:pt idx="2">
                  <c:v>Behata</c:v>
                </c:pt>
                <c:pt idx="3">
                  <c:v>Betainalika</c:v>
                </c:pt>
                <c:pt idx="4">
                  <c:v>Ambatomainty </c:v>
                </c:pt>
              </c:strCache>
            </c:strRef>
          </c:cat>
          <c:val>
            <c:numRef>
              <c:f>'auklet '!$V$9:$Z$9</c:f>
              <c:numCache>
                <c:formatCode>General</c:formatCode>
                <c:ptCount val="5"/>
                <c:pt idx="0">
                  <c:v>83.7</c:v>
                </c:pt>
                <c:pt idx="1">
                  <c:v>17.6</c:v>
                </c:pt>
                <c:pt idx="2">
                  <c:v>55.4</c:v>
                </c:pt>
                <c:pt idx="3">
                  <c:v>0.0</c:v>
                </c:pt>
                <c:pt idx="4">
                  <c:v>23.4</c:v>
                </c:pt>
              </c:numCache>
            </c:numRef>
          </c:val>
        </c:ser>
        <c:ser>
          <c:idx val="1"/>
          <c:order val="1"/>
          <c:tx>
            <c:strRef>
              <c:f>'auklet '!$U$10</c:f>
              <c:strCache>
                <c:ptCount val="1"/>
                <c:pt idx="0">
                  <c:v>brush 20%, pred 5%</c:v>
                </c:pt>
              </c:strCache>
            </c:strRef>
          </c:tx>
          <c:spPr>
            <a:solidFill>
              <a:schemeClr val="accent2"/>
            </a:solidFill>
            <a:ln>
              <a:noFill/>
            </a:ln>
            <a:effectLst/>
          </c:spPr>
          <c:invertIfNegative val="0"/>
          <c:cat>
            <c:strRef>
              <c:f>'auklet '!$V$8:$Z$8</c:f>
              <c:strCache>
                <c:ptCount val="5"/>
                <c:pt idx="0">
                  <c:v>Cape Sada</c:v>
                </c:pt>
                <c:pt idx="1">
                  <c:v>Ankasakabe</c:v>
                </c:pt>
                <c:pt idx="2">
                  <c:v>Behata</c:v>
                </c:pt>
                <c:pt idx="3">
                  <c:v>Betainalika</c:v>
                </c:pt>
                <c:pt idx="4">
                  <c:v>Ambatomainty </c:v>
                </c:pt>
              </c:strCache>
            </c:strRef>
          </c:cat>
          <c:val>
            <c:numRef>
              <c:f>'auklet '!$V$10:$Z$10</c:f>
              <c:numCache>
                <c:formatCode>General</c:formatCode>
                <c:ptCount val="5"/>
                <c:pt idx="0">
                  <c:v>0.0</c:v>
                </c:pt>
                <c:pt idx="1">
                  <c:v>30.0</c:v>
                </c:pt>
                <c:pt idx="2">
                  <c:v>0.0</c:v>
                </c:pt>
                <c:pt idx="3">
                  <c:v>0.0</c:v>
                </c:pt>
                <c:pt idx="4">
                  <c:v>44.5</c:v>
                </c:pt>
              </c:numCache>
            </c:numRef>
          </c:val>
        </c:ser>
        <c:ser>
          <c:idx val="2"/>
          <c:order val="2"/>
          <c:tx>
            <c:strRef>
              <c:f>'auklet '!$U$11</c:f>
              <c:strCache>
                <c:ptCount val="1"/>
                <c:pt idx="0">
                  <c:v>brush 10%, pred 10%</c:v>
                </c:pt>
              </c:strCache>
            </c:strRef>
          </c:tx>
          <c:spPr>
            <a:solidFill>
              <a:schemeClr val="accent3"/>
            </a:solidFill>
            <a:ln>
              <a:noFill/>
            </a:ln>
            <a:effectLst/>
          </c:spPr>
          <c:invertIfNegative val="0"/>
          <c:cat>
            <c:strRef>
              <c:f>'auklet '!$V$8:$Z$8</c:f>
              <c:strCache>
                <c:ptCount val="5"/>
                <c:pt idx="0">
                  <c:v>Cape Sada</c:v>
                </c:pt>
                <c:pt idx="1">
                  <c:v>Ankasakabe</c:v>
                </c:pt>
                <c:pt idx="2">
                  <c:v>Behata</c:v>
                </c:pt>
                <c:pt idx="3">
                  <c:v>Betainalika</c:v>
                </c:pt>
                <c:pt idx="4">
                  <c:v>Ambatomainty </c:v>
                </c:pt>
              </c:strCache>
            </c:strRef>
          </c:cat>
          <c:val>
            <c:numRef>
              <c:f>'auklet '!$V$11:$Z$11</c:f>
              <c:numCache>
                <c:formatCode>General</c:formatCode>
                <c:ptCount val="5"/>
                <c:pt idx="0">
                  <c:v>0.0</c:v>
                </c:pt>
                <c:pt idx="1">
                  <c:v>29.3</c:v>
                </c:pt>
                <c:pt idx="2">
                  <c:v>85.7</c:v>
                </c:pt>
                <c:pt idx="3">
                  <c:v>0.0</c:v>
                </c:pt>
                <c:pt idx="4">
                  <c:v>53.6</c:v>
                </c:pt>
              </c:numCache>
            </c:numRef>
          </c:val>
        </c:ser>
        <c:ser>
          <c:idx val="3"/>
          <c:order val="3"/>
          <c:tx>
            <c:strRef>
              <c:f>'auklet '!$U$12</c:f>
              <c:strCache>
                <c:ptCount val="1"/>
                <c:pt idx="0">
                  <c:v>brush 10%, pred 5%</c:v>
                </c:pt>
              </c:strCache>
            </c:strRef>
          </c:tx>
          <c:spPr>
            <a:solidFill>
              <a:schemeClr val="accent4"/>
            </a:solidFill>
            <a:ln>
              <a:noFill/>
            </a:ln>
            <a:effectLst/>
          </c:spPr>
          <c:invertIfNegative val="0"/>
          <c:cat>
            <c:strRef>
              <c:f>'auklet '!$V$8:$Z$8</c:f>
              <c:strCache>
                <c:ptCount val="5"/>
                <c:pt idx="0">
                  <c:v>Cape Sada</c:v>
                </c:pt>
                <c:pt idx="1">
                  <c:v>Ankasakabe</c:v>
                </c:pt>
                <c:pt idx="2">
                  <c:v>Behata</c:v>
                </c:pt>
                <c:pt idx="3">
                  <c:v>Betainalika</c:v>
                </c:pt>
                <c:pt idx="4">
                  <c:v>Ambatomainty </c:v>
                </c:pt>
              </c:strCache>
            </c:strRef>
          </c:cat>
          <c:val>
            <c:numRef>
              <c:f>'auklet '!$V$12:$Z$12</c:f>
              <c:numCache>
                <c:formatCode>General</c:formatCode>
                <c:ptCount val="5"/>
                <c:pt idx="0">
                  <c:v>0.0</c:v>
                </c:pt>
                <c:pt idx="1">
                  <c:v>0.0</c:v>
                </c:pt>
                <c:pt idx="2">
                  <c:v>0.0</c:v>
                </c:pt>
                <c:pt idx="3">
                  <c:v>0.0</c:v>
                </c:pt>
                <c:pt idx="4">
                  <c:v>0.0</c:v>
                </c:pt>
              </c:numCache>
            </c:numRef>
          </c:val>
        </c:ser>
        <c:dLbls>
          <c:showLegendKey val="0"/>
          <c:showVal val="0"/>
          <c:showCatName val="0"/>
          <c:showSerName val="0"/>
          <c:showPercent val="0"/>
          <c:showBubbleSize val="0"/>
        </c:dLbls>
        <c:gapWidth val="150"/>
        <c:axId val="1952989968"/>
        <c:axId val="1952486480"/>
      </c:barChart>
      <c:catAx>
        <c:axId val="1952989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Patch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952486480"/>
        <c:crosses val="autoZero"/>
        <c:auto val="1"/>
        <c:lblAlgn val="ctr"/>
        <c:lblOffset val="100"/>
        <c:noMultiLvlLbl val="0"/>
      </c:catAx>
      <c:valAx>
        <c:axId val="1952486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Average Years</a:t>
                </a:r>
                <a:r>
                  <a:rPr lang="en-US" baseline="0"/>
                  <a:t> to Extinction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9529899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charset="0"/>
          <a:ea typeface="Times New Roman" charset="0"/>
          <a:cs typeface="Times New Roman"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26</Pages>
  <Words>4878</Words>
  <Characters>27805</Characters>
  <Application>Microsoft Macintosh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 Hanneken</dc:creator>
  <cp:keywords/>
  <dc:description/>
  <cp:lastModifiedBy>Macie Hanneken</cp:lastModifiedBy>
  <cp:revision>102</cp:revision>
  <dcterms:created xsi:type="dcterms:W3CDTF">2018-04-15T22:05:00Z</dcterms:created>
  <dcterms:modified xsi:type="dcterms:W3CDTF">2018-04-24T01:00:00Z</dcterms:modified>
</cp:coreProperties>
</file>