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b/>
          <w:bCs/>
          <w:color w:val="1a1a2e"/>
          <w:sz w:val="40"/>
          <w:szCs w:val="40"/>
        </w:rPr>
        <w:t xml:space="preserve">Business Understanding</w:t>
      </w:r>
    </w:p>
    <w:p>
      <w:pPr>
        <w:spacing w:after="200"/>
        <w:jc w:val="center"/>
      </w:pPr>
      <w:r>
        <w:rPr>
          <w:b/>
          <w:bCs/>
          <w:color w:val="16213e"/>
          <w:sz w:val="32"/>
          <w:szCs w:val="32"/>
        </w:rPr>
        <w:t xml:space="preserve">Climbing Route Attribute Classifier</w:t>
      </w:r>
    </w:p>
    <w:p>
      <w:pPr>
        <w:spacing w:after="800"/>
        <w:jc w:val="center"/>
      </w:pPr>
      <w:r>
        <w:rPr>
          <w:i/>
          <w:iCs/>
          <w:color w:val="666666"/>
          <w:sz w:val="24"/>
          <w:szCs w:val="24"/>
        </w:rPr>
        <w:t xml:space="preserve">Deep Learning Multi-Head Classification for Indoor Bouldering Routes</w:t>
      </w:r>
    </w:p>
    <w:p>
      <w:pPr>
        <w:pStyle w:val="Heading1"/>
      </w:pPr>
      <w:r>
        <w:t xml:space="preserve">1. Market Research &amp; Problem Definition</w:t>
      </w:r>
    </w:p>
    <w:p>
      <w:pPr>
        <w:pStyle w:val="Heading2"/>
      </w:pPr>
      <w:r>
        <w:t xml:space="preserve">1.1 Market Research</w:t>
      </w:r>
    </w:p>
    <w:p>
      <w:pPr>
        <w:pStyle w:val="Heading3"/>
      </w:pPr>
      <w:r>
        <w:t xml:space="preserve">Industry Overview</w:t>
      </w:r>
    </w:p>
    <w:p>
      <w:pPr>
        <w:spacing w:after="200"/>
      </w:pPr>
      <w:r>
        <w:rPr>
          <w:sz w:val="24"/>
          <w:szCs w:val="24"/>
        </w:rPr>
        <w:t xml:space="preserve">Indoor climbing has evolved from a niche activity into a mainstream fitness phenomenon. The sport's inclusion in the 2020 Tokyo and 2024 Paris Olympics has accelerated global interest, driving significant growth in commercial climbing facilities. The global climbing gym market exceeds $1.5 billion annually and continues to grow at 8-10% per year. The United States alone has over 700 climbing facilities, with Europe hosting more than 1,200. An estimated 10 million Americans now participate in climbing, with indoor gyms serving as the primary entry point for new climbers.</w:t>
      </w:r>
    </w:p>
    <w:p>
      <w:pPr>
        <w:pStyle w:val="Heading3"/>
      </w:pPr>
      <w:r>
        <w:t xml:space="preserve">The Route Setting Process</w:t>
      </w:r>
    </w:p>
    <w:p>
      <w:pPr>
        <w:spacing w:after="200"/>
      </w:pPr>
      <w:r>
        <w:rPr>
          <w:sz w:val="24"/>
          <w:szCs w:val="24"/>
        </w:rPr>
        <w:t xml:space="preserve">Indoor climbing gyms differentiate themselves primarily through route quality and variety. Professional route setters design climbing problems by selecting and positioning holds on the wall, then assign each route a difficulty grade using the V-scale (V0-V16 for bouldering). Setting is both an art and a science, requiring setters to balance technical progression, style variety, grading consistency, and safety considerations. A typical gym maintains 100-300 active boulder problems at any time, with routes being reset on a rotating schedule every 4-8 weeks.</w:t>
      </w:r>
    </w:p>
    <w:p>
      <w:pPr>
        <w:pStyle w:val="Heading3"/>
      </w:pPr>
      <w:r>
        <w:t xml:space="preserve">Market Gaps and Challenges</w:t>
      </w:r>
    </w:p>
    <w:p>
      <w:pPr>
        <w:spacing w:before="200"/>
      </w:pPr>
      <w:r>
        <w:rPr>
          <w:sz w:val="24"/>
          <w:szCs w:val="24"/>
        </w:rPr>
        <w:t xml:space="preserve">Despite the maturity of the climbing gym industry, several operational challenges remain unaddressed:</w:t>
      </w:r>
    </w:p>
    <w:p>
      <w:pPr>
        <w:spacing w:after="200"/>
      </w:pPr>
      <w:r>
        <w:rPr>
          <w:sz w:val="24"/>
          <w:szCs w:val="24"/>
        </w:rPr>
        <w:t xml:space="preserve">Grading inconsistency is the most persistent issue. Route difficulty is inherently subjective, and a V4 at one gym may feel like a V3 or V5 at another. Even within a single facility, different setters may grade routes inconsistently. This variance, commonly known as "sandbagging" or "soft grading," is a frequent source of member frustration. Research suggests grading variance of 1-2 full grades is common across facilities.</w:t>
      </w:r>
    </w:p>
    <w:p>
      <w:pPr>
        <w:spacing w:after="200"/>
      </w:pPr>
      <w:r>
        <w:rPr>
          <w:sz w:val="24"/>
          <w:szCs w:val="24"/>
        </w:rPr>
        <w:t xml:space="preserve">Route metadata is typically incomplete or inconsistent. Most gyms track only basic information: grade, setter name, and set date. Attributes like wall angle, dominant hold type, and movement style are recorded informally or not at all, limiting the gym's ability to ensure variety and analyze trends.</w:t>
      </w:r>
    </w:p>
    <w:p>
      <w:pPr>
        <w:spacing w:after="200"/>
      </w:pPr>
      <w:r>
        <w:rPr>
          <w:sz w:val="24"/>
          <w:szCs w:val="24"/>
        </w:rPr>
        <w:t xml:space="preserve">Quality control remains entirely manual. Head setters periodically review routes, but systematic analysis across the entire gym is time-prohibitive. No standardized classification system exists for route attributes beyond the V-scale for difficulty.</w:t>
      </w:r>
    </w:p>
    <w:p>
      <w:pPr>
        <w:pStyle w:val="Heading3"/>
      </w:pPr>
      <w:r>
        <w:t xml:space="preserve">Existing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Solution</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Capability</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Limitation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Gym management software (Kaya, TopLogger)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Track routes, grades, and member activity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No automated classification; relies on manual input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Route setting apps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Help setters document routes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No image analysis capability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Community platforms (Mountain Project)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Crowdsourced grades for outdoor routes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Outdoor-focused; no attribute classification</w:t>
            </w:r>
          </w:p>
        </w:tc>
      </w:tr>
    </w:tbl>
    <w:p>
      <w:pPr>
        <w:spacing w:before="200"/>
      </w:pPr>
      <w:r>
        <w:rPr>
          <w:sz w:val="24"/>
          <w:szCs w:val="24"/>
        </w:rPr>
        <w:t xml:space="preserve">No existing solution provides automated, image-based classification of route attributes. All current tools rely entirely on manual data entry.</w:t>
      </w:r>
    </w:p>
    <w:p>
      <w:pPr>
        <w:pStyle w:val="Heading3"/>
      </w:pPr>
      <w:r>
        <w:t xml:space="preserve">Target Market: B2B</w:t>
      </w:r>
    </w:p>
    <w:p>
      <w:pPr>
        <w:spacing w:before="200"/>
      </w:pPr>
      <w:r>
        <w:rPr>
          <w:sz w:val="24"/>
          <w:szCs w:val="24"/>
        </w:rPr>
        <w:t xml:space="preserve">This solution targets climbing gym operators rather than individual climbers. Gym owners control operational budgets and can justify tools that improve member experience. Route setting is a gym operation, not an individual activity, and the recurring nature of route setting (weekly/bi-weekly) creates ongoing need for classification services. A B2B focus also enables gym-specific model calibration, allowing the system to learn each facility's grading standards.</w:t>
      </w:r>
    </w:p>
    <w:p>
      <w:r>
        <w:br w:type="page"/>
      </w:r>
    </w:p>
    <w:p>
      <w:pPr>
        <w:pStyle w:val="Heading2"/>
      </w:pPr>
      <w:r>
        <w:t xml:space="preserve">1.2 Problem Definition</w:t>
      </w:r>
    </w:p>
    <w:p>
      <w:pPr>
        <w:spacing w:after="200"/>
      </w:pPr>
      <w:r>
        <w:rPr>
          <w:sz w:val="24"/>
          <w:szCs w:val="24"/>
        </w:rPr>
        <w:t xml:space="preserve">Indoor climbing gyms face a fundamental operational challenge: they lack an automated, objective system to classify route attributes and validate difficulty grades. The current reliance on manual processes creates several interconnected problems that directly impact business performance.</w:t>
      </w:r>
    </w:p>
    <w:p>
      <w:pPr>
        <w:spacing w:after="200"/>
      </w:pPr>
      <w:r>
        <w:rPr>
          <w:sz w:val="24"/>
          <w:szCs w:val="24"/>
        </w:rPr>
        <w:t xml:space="preserve">When setters assign grades based on personal judgment without external validation, inconsistency is inevitable. Members experience frustration when route difficulty does not match expectations, leading to complaints and, ultimately, churn. Industry surveys consistently rank "route quality" and "grading consistency" among the top factors influencing member satisfaction and retention.</w:t>
      </w:r>
    </w:p>
    <w:p>
      <w:pPr>
        <w:spacing w:after="200"/>
      </w:pPr>
      <w:r>
        <w:rPr>
          <w:sz w:val="24"/>
          <w:szCs w:val="24"/>
        </w:rPr>
        <w:t xml:space="preserve">The absence of systematic attribute tracking creates blind spots in route variety. Without data on the distribution of wall angles, hold types, and difficulty levels across the gym, managers cannot ensure balanced programming. A gym might unknowingly have fifteen crimpy overhangs and zero intermediate slabs, leaving entire member segments underserved.</w:t>
      </w:r>
    </w:p>
    <w:p>
      <w:pPr>
        <w:spacing w:after="200"/>
      </w:pPr>
      <w:r>
        <w:rPr>
          <w:sz w:val="24"/>
          <w:szCs w:val="24"/>
        </w:rPr>
        <w:t xml:space="preserve">Existing tools in the market do not address these challenges. Gym management platforms like Kaya and TopLogger store whatever data setters manually enter, but provide no validation or analysis. The data entry burden leads to incomplete records, and the lack of standardized taxonomy means setters use inconsistent terminology. No solution analyzes the route photographs that gyms already capture for marketing purposes.</w:t>
      </w:r>
    </w:p>
    <w:p>
      <w:pPr>
        <w:spacing w:after="200"/>
      </w:pPr>
      <w:r>
        <w:rPr>
          <w:sz w:val="24"/>
          <w:szCs w:val="24"/>
        </w:rPr>
        <w:t xml:space="preserve">The proposed solution addresses these gaps through automated image classification. By analyzing photographs of boulder problems, the system can objectively classify wall angle, dominant hold type, and difficulty band without requiring manual data entry. When the predicted difficulty band differs from the setter's assigned grade, the system flags the route for review before members climb it. This shifts quality control from reactive (fixing routes after complaints) to proactive (validating routes before they go live).</w:t>
      </w:r>
    </w:p>
    <w:p>
      <w:pPr>
        <w:spacing w:after="200"/>
      </w:pPr>
      <w:r>
        <w:rPr>
          <w:sz w:val="24"/>
          <w:szCs w:val="24"/>
        </w:rPr>
        <w:t xml:space="preserve">The focus on B2B is justified by clear commercial logic. Gym operators have budget authority and can quantify return on investment through improved retention metrics and reduced setter rework. The solution integrates with existing operational workflows and can be calibrated to each gym's specific grading culture, positioning it as a tool that enhances rather than replaces setter expertise.</w:t>
      </w:r>
    </w:p>
    <w:p>
      <w:r>
        <w:br w:type="page"/>
      </w:r>
    </w:p>
    <w:p>
      <w:pPr>
        <w:pStyle w:val="Heading1"/>
      </w:pPr>
      <w:r>
        <w:t xml:space="preserve">2. Stakeholders</w:t>
      </w:r>
    </w:p>
    <w:p>
      <w:pPr>
        <w:pStyle w:val="Heading2"/>
      </w:pPr>
      <w:r>
        <w:t xml:space="preserve">Stakeholder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Stakeholder</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Role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Interest in 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Gym Owners/Operators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Business decision-makers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Member satisfaction, operational efficiency, competitive differentiation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Head Route Setters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Manage setting team and quality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Objective metrics, reduced review burden, team consistency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Route Setters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Design and build routes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Feedback on work, grade validation, professional development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Gym Members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End users of routes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Consistent grading, route variety (indirect beneficiaries)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Gym Software Providers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Operational tools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Potential integration partner, feature enhancement</w:t>
            </w:r>
          </w:p>
        </w:tc>
      </w:tr>
    </w:tbl>
    <w:p>
      <w:pPr>
        <w:pStyle w:val="Heading2"/>
      </w:pPr>
      <w:r>
        <w:t xml:space="preserve">Power-Interest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sz w:val="22"/>
                <w:szCs w:val="22"/>
              </w:rPr>
              <w:t xml:space="preserve">SUBJECTS (Low Power, High Interest)</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22"/>
                <w:szCs w:val="22"/>
              </w:rPr>
              <w:t xml:space="preserve">PLAYERS (High Power, High Interest)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Route setters, Competitive climbers, Climbing coaches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Gym owners/operators, Head route setters, Gym chains (Earth Treks, Movement), Software providers (Kaya, TopLogger)</w:t>
            </w:r>
          </w:p>
        </w:tc>
      </w:tr>
      <w:tr>
        <w:tc>
          <w:tcPr>
            <w:tcW w:type="dxa" w:w="468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b/>
                <w:bCs/>
                <w:sz w:val="22"/>
                <w:szCs w:val="22"/>
              </w:rPr>
              <w:t xml:space="preserve">CROWD (Low Power, Low Interest)</w:t>
            </w:r>
          </w:p>
        </w:tc>
        <w:tc>
          <w:tcPr>
            <w:tcW w:type="dxa" w:w="468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b/>
                <w:bCs/>
                <w:sz w:val="22"/>
                <w:szCs w:val="22"/>
              </w:rPr>
              <w:t xml:space="preserve">CONTEXT SETTERS (High Power, Low Interest)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Casual gym members, General fitness consumers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Hold manufacturers, Governing bodies (IFSC, USA Climbing), Insurance providers</w:t>
            </w:r>
          </w:p>
        </w:tc>
      </w:tr>
    </w:tbl>
    <w:p>
      <w:pPr>
        <w:spacing w:after="200"/>
        <w:jc w:val="center"/>
      </w:pPr>
      <w:r>
        <w:rPr>
          <w:i/>
          <w:iCs/>
          <w:sz w:val="22"/>
          <w:szCs w:val="22"/>
        </w:rPr>
        <w:t xml:space="preserve">Figure 1. Power-Interest Matrix</w:t>
      </w:r>
    </w:p>
    <w:p>
      <w:pPr>
        <w:spacing w:before="200"/>
      </w:pPr>
      <w:r>
        <w:rPr>
          <w:sz w:val="24"/>
          <w:szCs w:val="24"/>
        </w:rPr>
        <w:t xml:space="preserve">Gym owners and head setters occupy the Players quadrant because they control purchasing decisions and have direct operational stake in route quality. Individual setters have high interest but limited purchasing authority. Casual members benefit indirectly but are unlikely to advocate for back-end tools. Hold manufacturers and governing bodies could influence the market but have no direct interest in gym-level classification tools.</w:t>
      </w:r>
    </w:p>
    <w:p>
      <w:pPr>
        <w:pStyle w:val="Heading2"/>
      </w:pPr>
      <w:r>
        <w:t xml:space="preserve">Main Stakeholder: Gym Owners/Operators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Attribute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Business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Membership-based facility ($80-150/month), supplemented by day passes and retail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Facility profile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10,000-40,000 sq ft, 100-300 active boulder problems, 2-6 route setters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Revenue range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$500K-$3M annually depending on market and size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Key metrics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Member retention, visit frequency, NPS scores, new member acquisition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Primary pain 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Member complaints about grading, setter turnover, route staleness, local competition</w:t>
            </w:r>
          </w:p>
        </w:tc>
      </w:tr>
    </w:tbl>
    <w:p>
      <w:pPr>
        <w:spacing w:before="200"/>
      </w:pPr>
      <w:r>
        <w:rPr>
          <w:sz w:val="24"/>
          <w:szCs w:val="24"/>
        </w:rPr>
        <w:t xml:space="preserve">Gym operators need consistent route quality to maintain member satisfaction, efficient setter operations to control labor costs, and data to inform programming decisions. They expect tools that integrate with existing workflows, provide actionable insights, and can be calibrated to their facility's grading culture. Solving the route classification problem matters because route quality is the primary differentiator in a competitive market—members can find similar equipment and pricing elsewhere, but they stay for the climbing.</w:t>
      </w:r>
    </w:p>
    <w:p>
      <w:r>
        <w:br w:type="page"/>
      </w:r>
    </w:p>
    <w:p>
      <w:pPr>
        <w:pStyle w:val="Heading1"/>
      </w:pPr>
      <w:r>
        <w:t xml:space="preserve">3. DAPS Diagram</w:t>
      </w:r>
    </w:p>
    <w:p>
      <w:pPr>
        <w:pStyle w:val="Heading2"/>
      </w:pPr>
      <w:r>
        <w:t xml:space="preserve">Framework Overview</w:t>
      </w:r>
    </w:p>
    <w:p>
      <w:pPr>
        <w:spacing w:after="200"/>
      </w:pPr>
      <w:r>
        <w:rPr>
          <w:sz w:val="24"/>
          <w:szCs w:val="24"/>
        </w:rPr>
        <w:t xml:space="preserve">The Data Analytics Problem Solving (DAPS) framework connects the technical classification model to business decision-making and value creation across three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22"/>
                <w:szCs w:val="22"/>
              </w:rPr>
              <w:t xml:space="preserve">BUSINESS VALUE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Improved member satisfaction through consistent grading | Reduced setter rework via early issue detection | Systematic variety tracking across route attributes | Data-driven setter feedback and development | Competitive differentiation through quality assurance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sz w:val="22"/>
                <w:szCs w:val="22"/>
              </w:rPr>
              <w:t xml:space="preserve">DECISION FRAMEWORK</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Wall angle classification → Is this route on appropriate terrain for its intended grade? | Hold type classification → Does the gym have sufficient variety across hold styles? | Difficulty band classification → Does the predicted grade match the setter's assignment? | Combined analysis → What gaps exist in our current route distribution?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b/>
                <w:bCs/>
                <w:sz w:val="22"/>
                <w:szCs w:val="22"/>
              </w:rPr>
              <w:t xml:space="preserve">DATA ANALYTICS PROBLEM</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Multi-head image classification: Input photograph of boulder problem → Three parallel classification heads → Output: wall angle (3 classes), dominant hold type (4 classes), difficulty band (3 classes) with confidence scores</w:t>
            </w:r>
          </w:p>
        </w:tc>
      </w:tr>
    </w:tbl>
    <w:p>
      <w:pPr>
        <w:spacing w:after="200"/>
        <w:jc w:val="center"/>
      </w:pPr>
      <w:r>
        <w:rPr>
          <w:i/>
          <w:iCs/>
          <w:sz w:val="22"/>
          <w:szCs w:val="22"/>
        </w:rPr>
        <w:t xml:space="preserve">Figure 2. DAPS Diagram</w:t>
      </w:r>
    </w:p>
    <w:p>
      <w:pPr>
        <w:pStyle w:val="Heading2"/>
      </w:pPr>
      <w:r>
        <w:t xml:space="preserve">Classification Heads</w:t>
      </w:r>
    </w:p>
    <w:p>
      <w:pPr>
        <w:pStyle w:val="Heading3"/>
      </w:pPr>
      <w:r>
        <w:t xml:space="preserve">Head 1: Wall Angle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Class</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Definition</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Visual Indicators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Slab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Less than vertical (&lt;90°)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Weight over feet, small footholds emphasized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Vertical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Approximately 90°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Balanced stance, moderate hold sizes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Overhang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Greater than vertical (&gt;90°)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Steep terrain, larger holds, athletic movement</w:t>
            </w:r>
          </w:p>
        </w:tc>
      </w:tr>
    </w:tbl>
    <w:p>
      <w:pPr>
        <w:pStyle w:val="Heading3"/>
      </w:pPr>
      <w:r>
        <w:t xml:space="preserve">Head 2: Dominant Hold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Class</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Definition</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Visual Indicators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Jug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Large, positive holds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Deep bucket shapes, comfortable grip areas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Crimp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Small edges requiring fingertip strength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Thin edges, small surface area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Sloper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Rounded holds requiring friction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Smooth surfaces, no defined 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Pinch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Holds requiring thumb opposition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Protruding shapes, gripped from sides</w:t>
            </w:r>
          </w:p>
        </w:tc>
      </w:tr>
    </w:tbl>
    <w:p>
      <w:pPr>
        <w:pStyle w:val="Heading3"/>
      </w:pPr>
      <w:r>
        <w:t xml:space="preserve">Head 3: Difficulty Band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Class</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V-Grade Range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Typical Characteristics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Beginner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V0, V1, V2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Large holds, straightforward movement, good footholds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Intermediate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V3, V4, V5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Smaller holds, complex sequences, some power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Advanced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Technical or powerful movement, high skill requirement</w:t>
            </w:r>
          </w:p>
        </w:tc>
      </w:tr>
    </w:tbl>
    <w:p>
      <w:pPr>
        <w:spacing w:before="200"/>
      </w:pPr>
      <w:r>
        <w:rPr>
          <w:sz w:val="24"/>
          <w:szCs w:val="24"/>
        </w:rPr>
        <w:t xml:space="preserve">Banded grading addresses the inherent subjectivity of individual V-grades. Distinguishing V3 from V4 is highly subjective; distinguishing beginner routes from advanced routes is more reliable and still operationally useful.</w:t>
      </w:r>
    </w:p>
    <w:p>
      <w:r>
        <w:br w:type="page"/>
      </w:r>
    </w:p>
    <w:p>
      <w:pPr>
        <w:pStyle w:val="Heading1"/>
      </w:pPr>
      <w:r>
        <w:t xml:space="preserve">4. Idea Generation</w:t>
      </w:r>
    </w:p>
    <w:p>
      <w:pPr>
        <w:pStyle w:val="Heading2"/>
      </w:pPr>
      <w:r>
        <w:t xml:space="preserve">Solution Overview</w:t>
      </w:r>
    </w:p>
    <w:p>
      <w:pPr>
        <w:spacing w:after="200"/>
      </w:pPr>
      <w:r>
        <w:rPr>
          <w:sz w:val="24"/>
          <w:szCs w:val="24"/>
        </w:rPr>
        <w:t xml:space="preserve">The Climbing Route Attribute Classifier is a deep learning system that analyzes photographs of boulder problems to automatically classify wall angle, dominant hold type, and difficulty band. By providing objective, consistent route metadata without manual data entry, the system enables gyms to validate grades before routes go live, ensure variety across their route portfolio, and make data-driven decisions about setting strategy.</w:t>
      </w:r>
    </w:p>
    <w:p>
      <w:pPr>
        <w:pStyle w:val="Heading2"/>
      </w:pPr>
      <w:r>
        <w:t xml:space="preserve">MVP Features</w:t>
      </w:r>
    </w:p>
    <w:p>
      <w:pPr>
        <w:pStyle w:val="ListParagraph"/>
        <w:numPr>
          <w:ilvl w:val="0"/>
          <w:numId w:val="2"/>
        </w:numPr>
      </w:pPr>
      <w:r>
        <w:rPr>
          <w:sz w:val="24"/>
          <w:szCs w:val="24"/>
        </w:rPr>
        <w:t xml:space="preserve">Web-based image upload accepting standard route photographs</w:t>
      </w:r>
    </w:p>
    <w:p>
      <w:pPr>
        <w:pStyle w:val="ListParagraph"/>
        <w:numPr>
          <w:ilvl w:val="0"/>
          <w:numId w:val="2"/>
        </w:numPr>
      </w:pPr>
      <w:r>
        <w:rPr>
          <w:sz w:val="24"/>
          <w:szCs w:val="24"/>
        </w:rPr>
        <w:t xml:space="preserve">Wall angle classification with confidence score</w:t>
      </w:r>
    </w:p>
    <w:p>
      <w:pPr>
        <w:pStyle w:val="ListParagraph"/>
        <w:numPr>
          <w:ilvl w:val="0"/>
          <w:numId w:val="2"/>
        </w:numPr>
      </w:pPr>
      <w:r>
        <w:rPr>
          <w:sz w:val="24"/>
          <w:szCs w:val="24"/>
        </w:rPr>
        <w:t xml:space="preserve">Hold type classification with confidence score</w:t>
      </w:r>
    </w:p>
    <w:p>
      <w:pPr>
        <w:pStyle w:val="ListParagraph"/>
        <w:numPr>
          <w:ilvl w:val="0"/>
          <w:numId w:val="2"/>
        </w:numPr>
      </w:pPr>
      <w:r>
        <w:rPr>
          <w:sz w:val="24"/>
          <w:szCs w:val="24"/>
        </w:rPr>
        <w:t xml:space="preserve">Difficulty band classification with confidence score</w:t>
      </w:r>
    </w:p>
    <w:p>
      <w:pPr>
        <w:pStyle w:val="ListParagraph"/>
        <w:numPr>
          <w:ilvl w:val="0"/>
          <w:numId w:val="2"/>
        </w:numPr>
      </w:pPr>
      <w:r>
        <w:rPr>
          <w:sz w:val="24"/>
          <w:szCs w:val="24"/>
        </w:rPr>
        <w:t xml:space="preserve">Grade mismatch alert when prediction differs from setter assignment</w:t>
      </w:r>
    </w:p>
    <w:p>
      <w:pPr>
        <w:pStyle w:val="ListParagraph"/>
        <w:numPr>
          <w:ilvl w:val="0"/>
          <w:numId w:val="2"/>
        </w:numPr>
      </w:pPr>
      <w:r>
        <w:rPr>
          <w:sz w:val="24"/>
          <w:szCs w:val="24"/>
        </w:rPr>
        <w:t xml:space="preserve">Exportable route report for documentation</w:t>
      </w:r>
    </w:p>
    <w:p>
      <w:pPr>
        <w:pStyle w:val="Heading2"/>
      </w:pPr>
      <w:r>
        <w:t xml:space="preserve">Future Roadmap</w:t>
      </w:r>
    </w:p>
    <w:p>
      <w:pPr>
        <w:pStyle w:val="ListParagraph"/>
        <w:numPr>
          <w:ilvl w:val="0"/>
          <w:numId w:val="3"/>
        </w:numPr>
      </w:pPr>
      <w:r>
        <w:rPr>
          <w:sz w:val="24"/>
          <w:szCs w:val="24"/>
        </w:rPr>
        <w:t xml:space="preserve">Phase 2: Gym-wide analytics dashboard showing route distribution across attributes</w:t>
      </w:r>
    </w:p>
    <w:p>
      <w:pPr>
        <w:pStyle w:val="ListParagraph"/>
        <w:numPr>
          <w:ilvl w:val="0"/>
          <w:numId w:val="3"/>
        </w:numPr>
      </w:pPr>
      <w:r>
        <w:rPr>
          <w:sz w:val="24"/>
          <w:szCs w:val="24"/>
        </w:rPr>
        <w:t xml:space="preserve">Phase 3: Gym-specific model calibration to learn local grading standards</w:t>
      </w:r>
    </w:p>
    <w:p>
      <w:pPr>
        <w:pStyle w:val="ListParagraph"/>
        <w:numPr>
          <w:ilvl w:val="0"/>
          <w:numId w:val="3"/>
        </w:numPr>
      </w:pPr>
      <w:r>
        <w:rPr>
          <w:sz w:val="24"/>
          <w:szCs w:val="24"/>
        </w:rPr>
        <w:t xml:space="preserve">Phase 4: Integration with gym management software (Kaya, TopLogger)</w:t>
      </w:r>
    </w:p>
    <w:p>
      <w:pPr>
        <w:pStyle w:val="ListParagraph"/>
        <w:numPr>
          <w:ilvl w:val="0"/>
          <w:numId w:val="3"/>
        </w:numPr>
      </w:pPr>
      <w:r>
        <w:rPr>
          <w:sz w:val="24"/>
          <w:szCs w:val="24"/>
        </w:rPr>
        <w:t xml:space="preserve">Phase 5: Setter recommendation engine suggesting gaps to fill</w:t>
      </w:r>
    </w:p>
    <w:p>
      <w:pPr>
        <w:pStyle w:val="Heading2"/>
      </w:pPr>
      <w:r>
        <w:t xml:space="preserve">Business Value</w:t>
      </w:r>
    </w:p>
    <w:p>
      <w:pPr>
        <w:spacing w:after="200"/>
      </w:pPr>
      <w:r>
        <w:rPr>
          <w:sz w:val="24"/>
          <w:szCs w:val="24"/>
        </w:rPr>
        <w:t xml:space="preserve">The solution delivers measurable value across multiple dimensions. Member retention improves when grading becomes more consistent—a 5% reduction in churn at a 500-member gym ($100/month average) preserves $30,000 in annual revenue. Setter efficiency increases when potential issues are flagged before routes go live rather than after member complaints; if 10% of routes currently require rework and this is halved, a gym setting 20 routes per week saves approximately one setter-hour weekly. Systematic attribute tracking ensures variety, preventing the common scenario of overrepresentation in certain styles while other member preferences go unserved.</w:t>
      </w:r>
    </w:p>
    <w:p>
      <w:pPr>
        <w:pStyle w:val="Heading2"/>
      </w:pPr>
      <w:r>
        <w:t xml:space="preserve">Technical Approach</w:t>
      </w:r>
    </w:p>
    <w:p>
      <w:pPr>
        <w:spacing w:after="200"/>
      </w:pPr>
      <w:r>
        <w:rPr>
          <w:sz w:val="24"/>
          <w:szCs w:val="24"/>
        </w:rPr>
        <w:t xml:space="preserve">The system uses a convolutional neural network with transfer learning (EfficientNet or ResNet backbone) and a multi-head output architecture. Training data will be collected through partnership with two local climbing gyms, targeting 150-200 route photographs with setter-verified labels for wall angle, hold type, and difficulty. Data collection will follow a standardized protocol: consistent camera angle (straight-on), full route visibility, and balanced sampling across all classes. Augmentation techniques including rotation, brightness adjustment, and cropping will expand the effective dataset size. The MVP will be deployed as a simple web interface using Flask or Streamlit.</w:t>
      </w:r>
    </w:p>
    <w:p>
      <w:pPr>
        <w:pStyle w:val="Heading2"/>
      </w:pPr>
      <w:r>
        <w:t xml:space="preserve">Success Metrics</w:t>
      </w:r>
    </w:p>
    <w:p>
      <w:pPr>
        <w:pStyle w:val="ListParagraph"/>
        <w:numPr>
          <w:ilvl w:val="0"/>
          <w:numId w:val="3"/>
        </w:numPr>
      </w:pPr>
      <w:r>
        <w:rPr>
          <w:sz w:val="24"/>
          <w:szCs w:val="24"/>
        </w:rPr>
        <w:t xml:space="preserve">Per-head classification accuracy exceeding 75%</w:t>
      </w:r>
    </w:p>
    <w:p>
      <w:pPr>
        <w:pStyle w:val="ListParagraph"/>
        <w:numPr>
          <w:ilvl w:val="0"/>
          <w:numId w:val="3"/>
        </w:numPr>
      </w:pPr>
      <w:r>
        <w:rPr>
          <w:sz w:val="24"/>
          <w:szCs w:val="24"/>
        </w:rPr>
        <w:t xml:space="preserve">Confusion analysis showing errors concentrated in adjacent classes (V3-V5 vs V6+) rather than extreme misclassification (V0-V2 vs V6+)</w:t>
      </w:r>
    </w:p>
    <w:p>
      <w:pPr>
        <w:pStyle w:val="ListParagraph"/>
        <w:numPr>
          <w:ilvl w:val="0"/>
          <w:numId w:val="3"/>
        </w:numPr>
      </w:pPr>
      <w:r>
        <w:rPr>
          <w:sz w:val="24"/>
          <w:szCs w:val="24"/>
        </w:rPr>
        <w:t xml:space="preserve">Setter validation: classifications align with expert judgment 80%+ of the time</w:t>
      </w:r>
    </w:p>
    <w:p>
      <w:pPr>
        <w:pStyle w:val="ListParagraph"/>
        <w:numPr>
          <w:ilvl w:val="0"/>
          <w:numId w:val="3"/>
        </w:numPr>
      </w:pPr>
      <w:r>
        <w:rPr>
          <w:sz w:val="24"/>
          <w:szCs w:val="24"/>
        </w:rPr>
        <w:t xml:space="preserve">Processing time under 5 seconds per image</w:t>
      </w:r>
    </w:p>
    <w:p>
      <w:r>
        <w:br w:type="page"/>
      </w:r>
    </w:p>
    <w:p>
      <w:pPr>
        <w:pStyle w:val="Heading1"/>
      </w:pPr>
      <w:r>
        <w:t xml:space="preserve">5. References</w:t>
      </w:r>
    </w:p>
    <w:p>
      <w:pPr>
        <w:spacing w:after="200"/>
      </w:pPr>
      <w:r>
        <w:rPr>
          <w:sz w:val="24"/>
          <w:szCs w:val="24"/>
        </w:rPr>
        <w:t xml:space="preserve">Climbing Business Journal. (2024). Gyms and Trends 2024. </w:t>
      </w:r>
      <w:hyperlink w:history="1" r:id="rIdknd2xyx1b2atz9te2ir9r">
        <w:r>
          <w:rPr>
            <w:color w:val="0563C1"/>
            <w:sz w:val="24"/>
            <w:szCs w:val="24"/>
            <w:u w:val="single"/>
          </w:rPr>
          <w:t xml:space="preserve">https://climbingbusinessjournal.com/gyms-and-trends-2024/</w:t>
        </w:r>
      </w:hyperlink>
    </w:p>
    <w:p>
      <w:pPr>
        <w:spacing w:after="200"/>
      </w:pPr>
      <w:r>
        <w:rPr>
          <w:sz w:val="24"/>
          <w:szCs w:val="24"/>
        </w:rPr>
        <w:t xml:space="preserve">International Federation of Sport Climbing. (2023). About IFSC. </w:t>
      </w:r>
      <w:hyperlink w:history="1" r:id="rIdtaywyiw0fbdlc9zj1kfcn">
        <w:r>
          <w:rPr>
            <w:color w:val="0563C1"/>
            <w:sz w:val="24"/>
            <w:szCs w:val="24"/>
            <w:u w:val="single"/>
          </w:rPr>
          <w:t xml:space="preserve">https://www.ifsc-climbing.org/index.php/about-us</w:t>
        </w:r>
      </w:hyperlink>
    </w:p>
    <w:p>
      <w:pPr>
        <w:spacing w:after="200"/>
      </w:pPr>
      <w:r>
        <w:rPr>
          <w:sz w:val="24"/>
          <w:szCs w:val="24"/>
        </w:rPr>
        <w:t xml:space="preserve">Outdoor Industry Association. (2023). Outdoor Participation Trends Report. </w:t>
      </w:r>
      <w:hyperlink w:history="1" r:id="rIdg8cggoizhhxjyaa-_ic8r">
        <w:r>
          <w:rPr>
            <w:color w:val="0563C1"/>
            <w:sz w:val="24"/>
            <w:szCs w:val="24"/>
            <w:u w:val="single"/>
          </w:rPr>
          <w:t xml:space="preserve">https://outdoorindustry.org/resource/2023-outdoor-participation-trends-report/</w:t>
        </w:r>
      </w:hyperlink>
    </w:p>
    <w:p>
      <w:pPr>
        <w:spacing w:after="200"/>
      </w:pPr>
      <w:r>
        <w:rPr>
          <w:sz w:val="24"/>
          <w:szCs w:val="24"/>
        </w:rPr>
        <w:t xml:space="preserve">Draper, N., Dickson, T., Blackwell, G., Fryer, S., Priestley, S., Winter, D., &amp; Ellis, G. (2011). Self-reported ability assessment in rock climbing. Journal of Sports Sciences, 29(8), 851-858. </w:t>
      </w:r>
      <w:hyperlink w:history="1" r:id="rIdhrlkhw71lwrkyx3vo_egg">
        <w:r>
          <w:rPr>
            <w:color w:val="0563C1"/>
            <w:sz w:val="24"/>
            <w:szCs w:val="24"/>
            <w:u w:val="single"/>
          </w:rPr>
          <w:t xml:space="preserve">https://pubmed.ncbi.nlm.nih.gov/21491325/</w:t>
        </w:r>
      </w:hyperlink>
    </w:p>
    <w:p>
      <w:pPr>
        <w:spacing w:after="200"/>
      </w:pPr>
      <w:r>
        <w:rPr>
          <w:sz w:val="24"/>
          <w:szCs w:val="24"/>
        </w:rPr>
        <w:t xml:space="preserve">He, K., Zhang, X., Ren, S., &amp; Sun, J. (2016). Deep Residual Learning for Image Recognition. CVPR. </w:t>
      </w:r>
      <w:hyperlink w:history="1" r:id="rIdly04vsoob8rt3jy9h96gu">
        <w:r>
          <w:rPr>
            <w:color w:val="0563C1"/>
            <w:sz w:val="24"/>
            <w:szCs w:val="24"/>
            <w:u w:val="single"/>
          </w:rPr>
          <w:t xml:space="preserve">https://arxiv.org/abs/1512.03385</w:t>
        </w:r>
      </w:hyperlink>
    </w:p>
    <w:p>
      <w:pPr>
        <w:spacing w:after="200"/>
      </w:pPr>
      <w:r>
        <w:rPr>
          <w:sz w:val="24"/>
          <w:szCs w:val="24"/>
        </w:rPr>
        <w:t xml:space="preserve">Tan, M., &amp; Le, Q. V. (2019). EfficientNet: Rethinking Model Scaling for Convolutional Neural Networks. ICML. </w:t>
      </w:r>
      <w:hyperlink w:history="1" r:id="rIdreazkip6k9mck2c_b5we1">
        <w:r>
          <w:rPr>
            <w:color w:val="0563C1"/>
            <w:sz w:val="24"/>
            <w:szCs w:val="24"/>
            <w:u w:val="single"/>
          </w:rPr>
          <w:t xml:space="preserve">https://arxiv.org/abs/1905.11946</w:t>
        </w:r>
      </w:hyperlink>
    </w:p>
    <w:p>
      <w:pPr>
        <w:spacing w:after="200"/>
      </w:pPr>
      <w:r>
        <w:rPr>
          <w:sz w:val="24"/>
          <w:szCs w:val="24"/>
        </w:rPr>
        <w:t xml:space="preserve">Kaya. Climbing Gym Management Platform. </w:t>
      </w:r>
      <w:hyperlink w:history="1" r:id="rIdmyyvxszafmdqkqtxvdwg0">
        <w:r>
          <w:rPr>
            <w:color w:val="0563C1"/>
            <w:sz w:val="24"/>
            <w:szCs w:val="24"/>
            <w:u w:val="single"/>
          </w:rPr>
          <w:t xml:space="preserve">https://www.kayaclimb.com/</w:t>
        </w:r>
      </w:hyperlink>
    </w:p>
    <w:p>
      <w:pPr>
        <w:spacing w:after="200"/>
      </w:pPr>
      <w:r>
        <w:rPr>
          <w:sz w:val="24"/>
          <w:szCs w:val="24"/>
        </w:rPr>
        <w:t xml:space="preserve">TopLogger. Route Tracking and Gym Management Software. </w:t>
      </w:r>
      <w:hyperlink w:history="1" r:id="rIdj5d56vqzgqsvqzbi1qomh">
        <w:r>
          <w:rPr>
            <w:color w:val="0563C1"/>
            <w:sz w:val="24"/>
            <w:szCs w:val="24"/>
            <w:u w:val="single"/>
          </w:rPr>
          <w:t xml:space="preserve">https://toplogger.nu/</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6213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nd2xyx1b2atz9te2ir9r" Type="http://schemas.openxmlformats.org/officeDocument/2006/relationships/hyperlink" Target="https://climbingbusinessjournal.com/gyms-and-trends-2024/" TargetMode="External"/><Relationship Id="rIdtaywyiw0fbdlc9zj1kfcn" Type="http://schemas.openxmlformats.org/officeDocument/2006/relationships/hyperlink" Target="https://www.ifsc-climbing.org/index.php/about-us" TargetMode="External"/><Relationship Id="rIdg8cggoizhhxjyaa-_ic8r" Type="http://schemas.openxmlformats.org/officeDocument/2006/relationships/hyperlink" Target="https://outdoorindustry.org/resource/2023-outdoor-participation-trends-report/" TargetMode="External"/><Relationship Id="rIdhrlkhw71lwrkyx3vo_egg" Type="http://schemas.openxmlformats.org/officeDocument/2006/relationships/hyperlink" Target="https://pubmed.ncbi.nlm.nih.gov/21491325/" TargetMode="External"/><Relationship Id="rIdly04vsoob8rt3jy9h96gu" Type="http://schemas.openxmlformats.org/officeDocument/2006/relationships/hyperlink" Target="https://arxiv.org/abs/1512.03385" TargetMode="External"/><Relationship Id="rIdreazkip6k9mck2c_b5we1" Type="http://schemas.openxmlformats.org/officeDocument/2006/relationships/hyperlink" Target="https://arxiv.org/abs/1905.11946" TargetMode="External"/><Relationship Id="rIdmyyvxszafmdqkqtxvdwg0" Type="http://schemas.openxmlformats.org/officeDocument/2006/relationships/hyperlink" Target="https://www.kayaclimb.com/" TargetMode="External"/><Relationship Id="rIdj5d56vqzgqsvqzbi1qomh" Type="http://schemas.openxmlformats.org/officeDocument/2006/relationships/hyperlink" Target="https://toplogger.nu/"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2026-01-28T10:12:36.675Z</dcterms:created>
  <dcterms:modified xsi:type="dcterms:W3CDTF">2026-01-28T10:12:36.676Z</dcterms:modified>
</cp:coreProperties>
</file>

<file path=docProps/custom.xml><?xml version="1.0" encoding="utf-8"?>
<Properties xmlns="http://schemas.openxmlformats.org/officeDocument/2006/custom-properties" xmlns:vt="http://schemas.openxmlformats.org/officeDocument/2006/docPropsVTypes"/>
</file>