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75"/>
        <w:gridCol w:w="9321"/>
      </w:tblGrid>
      <w:tr w:rsidR="0056664D" w:rsidTr="00867E89">
        <w:tc>
          <w:tcPr>
            <w:tcW w:w="675" w:type="dxa"/>
            <w:shd w:val="clear" w:color="auto" w:fill="0D0D0D" w:themeFill="text1" w:themeFillTint="F2"/>
          </w:tcPr>
          <w:p w:rsidR="0056664D" w:rsidRDefault="0056664D">
            <w:bookmarkStart w:id="0" w:name="_GoBack"/>
            <w:bookmarkEnd w:id="0"/>
            <w:proofErr w:type="spellStart"/>
            <w:r>
              <w:t>Lp</w:t>
            </w:r>
            <w:proofErr w:type="spellEnd"/>
          </w:p>
        </w:tc>
        <w:tc>
          <w:tcPr>
            <w:tcW w:w="9321" w:type="dxa"/>
            <w:shd w:val="clear" w:color="auto" w:fill="0D0D0D" w:themeFill="text1" w:themeFillTint="F2"/>
          </w:tcPr>
          <w:p w:rsidR="0056664D" w:rsidRDefault="0056664D">
            <w:r>
              <w:t>Zmian</w:t>
            </w:r>
            <w:r w:rsidR="001F0EEF">
              <w:t>a</w:t>
            </w:r>
          </w:p>
        </w:tc>
      </w:tr>
      <w:tr w:rsidR="00867E89" w:rsidTr="00867E89">
        <w:tc>
          <w:tcPr>
            <w:tcW w:w="675" w:type="dxa"/>
          </w:tcPr>
          <w:p w:rsidR="00867E89" w:rsidRDefault="00867E89" w:rsidP="009A5748">
            <w:r>
              <w:t>1</w:t>
            </w:r>
          </w:p>
        </w:tc>
        <w:tc>
          <w:tcPr>
            <w:tcW w:w="9321" w:type="dxa"/>
          </w:tcPr>
          <w:p w:rsidR="00867E89" w:rsidRDefault="00867E89" w:rsidP="00D71EDB">
            <w:r>
              <w:t xml:space="preserve">Nowe okno – </w:t>
            </w:r>
            <w:r w:rsidR="00D71EDB">
              <w:t>s</w:t>
            </w:r>
            <w:r>
              <w:t>iatka godzinowa</w:t>
            </w:r>
          </w:p>
        </w:tc>
      </w:tr>
      <w:tr w:rsidR="00867E89" w:rsidTr="00867E89">
        <w:tc>
          <w:tcPr>
            <w:tcW w:w="675" w:type="dxa"/>
          </w:tcPr>
          <w:p w:rsidR="00867E89" w:rsidRDefault="00867E89" w:rsidP="009A5748">
            <w:r>
              <w:t>2</w:t>
            </w:r>
          </w:p>
        </w:tc>
        <w:tc>
          <w:tcPr>
            <w:tcW w:w="9321" w:type="dxa"/>
          </w:tcPr>
          <w:p w:rsidR="00867E89" w:rsidRDefault="00867E89" w:rsidP="009A5748">
            <w:r>
              <w:t xml:space="preserve">Okno Raportowanie </w:t>
            </w:r>
            <w:r w:rsidR="00E44E14">
              <w:t>–</w:t>
            </w:r>
            <w:r>
              <w:t xml:space="preserve"> zmiany</w:t>
            </w:r>
          </w:p>
        </w:tc>
      </w:tr>
      <w:tr w:rsidR="0056664D" w:rsidTr="00867E89">
        <w:tc>
          <w:tcPr>
            <w:tcW w:w="675" w:type="dxa"/>
          </w:tcPr>
          <w:p w:rsidR="0056664D" w:rsidRDefault="00867E89">
            <w:r>
              <w:t>3</w:t>
            </w:r>
          </w:p>
        </w:tc>
        <w:tc>
          <w:tcPr>
            <w:tcW w:w="9321" w:type="dxa"/>
          </w:tcPr>
          <w:p w:rsidR="0056664D" w:rsidRDefault="0056664D">
            <w:r>
              <w:t>Aktualizacje programu  - zmiana</w:t>
            </w:r>
          </w:p>
        </w:tc>
      </w:tr>
      <w:tr w:rsidR="0056664D" w:rsidTr="00867E89">
        <w:tc>
          <w:tcPr>
            <w:tcW w:w="675" w:type="dxa"/>
          </w:tcPr>
          <w:p w:rsidR="0056664D" w:rsidRDefault="00867E89">
            <w:r>
              <w:t>4</w:t>
            </w:r>
          </w:p>
        </w:tc>
        <w:tc>
          <w:tcPr>
            <w:tcW w:w="9321" w:type="dxa"/>
          </w:tcPr>
          <w:p w:rsidR="0056664D" w:rsidRDefault="0056664D">
            <w:r>
              <w:t xml:space="preserve">Okno Pełny przegląd - zmiana </w:t>
            </w:r>
          </w:p>
        </w:tc>
      </w:tr>
      <w:tr w:rsidR="00761C85" w:rsidTr="00867E89">
        <w:tc>
          <w:tcPr>
            <w:tcW w:w="675" w:type="dxa"/>
          </w:tcPr>
          <w:p w:rsidR="00761C85" w:rsidRDefault="00761C85">
            <w:r>
              <w:t>5</w:t>
            </w:r>
          </w:p>
        </w:tc>
        <w:tc>
          <w:tcPr>
            <w:tcW w:w="9321" w:type="dxa"/>
          </w:tcPr>
          <w:p w:rsidR="00761C85" w:rsidRDefault="00761C85">
            <w:r>
              <w:t>Okno Tworzenie witryny www – poprawienie błędu</w:t>
            </w:r>
            <w:r w:rsidR="00831E49">
              <w:t xml:space="preserve"> </w:t>
            </w:r>
            <w:r w:rsidR="00831E49">
              <w:t>(wyciek pamięci)</w:t>
            </w:r>
          </w:p>
        </w:tc>
      </w:tr>
      <w:tr w:rsidR="007504F7" w:rsidTr="00867E89">
        <w:tc>
          <w:tcPr>
            <w:tcW w:w="675" w:type="dxa"/>
          </w:tcPr>
          <w:p w:rsidR="007504F7" w:rsidRDefault="007504F7">
            <w:r>
              <w:t>6</w:t>
            </w:r>
          </w:p>
        </w:tc>
        <w:tc>
          <w:tcPr>
            <w:tcW w:w="9321" w:type="dxa"/>
          </w:tcPr>
          <w:p w:rsidR="007504F7" w:rsidRDefault="007504F7" w:rsidP="00831E49">
            <w:r>
              <w:t>Generowanie pliku dziennika – poprawienie błędu</w:t>
            </w:r>
            <w:r w:rsidR="00237EDF">
              <w:t xml:space="preserve"> </w:t>
            </w:r>
          </w:p>
        </w:tc>
      </w:tr>
      <w:tr w:rsidR="009A4E42" w:rsidTr="00867E89">
        <w:tc>
          <w:tcPr>
            <w:tcW w:w="675" w:type="dxa"/>
          </w:tcPr>
          <w:p w:rsidR="009A4E42" w:rsidRDefault="009A4E42">
            <w:r>
              <w:t>7</w:t>
            </w:r>
          </w:p>
        </w:tc>
        <w:tc>
          <w:tcPr>
            <w:tcW w:w="9321" w:type="dxa"/>
          </w:tcPr>
          <w:p w:rsidR="009A4E42" w:rsidRDefault="009A4E42">
            <w:r>
              <w:t>Pulpit – nowocześniejszy wygląd</w:t>
            </w:r>
          </w:p>
        </w:tc>
      </w:tr>
    </w:tbl>
    <w:p w:rsidR="00867E89" w:rsidRDefault="00867E89" w:rsidP="00C10E71">
      <w:pPr>
        <w:pStyle w:val="Nagwek1"/>
      </w:pPr>
      <w:r>
        <w:t xml:space="preserve">Nowe okno – </w:t>
      </w:r>
      <w:r w:rsidR="00D71EDB">
        <w:t>s</w:t>
      </w:r>
      <w:r>
        <w:t xml:space="preserve">iatka godzinowa </w:t>
      </w:r>
    </w:p>
    <w:p w:rsidR="00867E89" w:rsidRDefault="00867E89" w:rsidP="00867E89">
      <w:r>
        <w:t>W poprzedniej wersji programu siatkę godzinową definiowało się w oknie Plik-&gt;Ustawienia konfiguracyjne-&gt;(Zakładka)Godziny zajęć. Siatkę godzinową należało utrzymywać na każdej stacji roboczej oddzielnie.</w:t>
      </w:r>
    </w:p>
    <w:p w:rsidR="00867E89" w:rsidRDefault="00867E89" w:rsidP="00867E89">
      <w:r>
        <w:t>Opis funkcjonowania programu w nowej wersji.</w:t>
      </w:r>
    </w:p>
    <w:p w:rsidR="00867E89" w:rsidRDefault="008B4D92" w:rsidP="00867E89">
      <w:r>
        <w:t xml:space="preserve">W celu zdefiniowania siatki godzinowej uruchom polecenie </w:t>
      </w:r>
      <w:r w:rsidRPr="008B4D92">
        <w:rPr>
          <w:b/>
        </w:rPr>
        <w:t>Słowniki -&gt; Siatka godzinowa</w:t>
      </w:r>
      <w:r>
        <w:t>.</w:t>
      </w:r>
    </w:p>
    <w:p w:rsidR="008B4D92" w:rsidRDefault="008B4D92" w:rsidP="00867E89">
      <w:r>
        <w:rPr>
          <w:noProof/>
          <w:lang w:val="en-GB" w:eastAsia="en-GB"/>
        </w:rPr>
        <w:drawing>
          <wp:inline distT="0" distB="0" distL="0" distR="0" wp14:anchorId="03C8DDA9" wp14:editId="429BBCE0">
            <wp:extent cx="2705100" cy="1933575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D92" w:rsidRDefault="008B4D92" w:rsidP="00867E89">
      <w:r>
        <w:t>Wygląd okna do definiowania siatki godzinowej przedstawia rysunek poniżej.</w:t>
      </w:r>
    </w:p>
    <w:p w:rsidR="008B4D92" w:rsidRDefault="008B4D92" w:rsidP="00867E89">
      <w:r>
        <w:rPr>
          <w:noProof/>
          <w:lang w:val="en-GB" w:eastAsia="en-GB"/>
        </w:rPr>
        <w:lastRenderedPageBreak/>
        <w:drawing>
          <wp:inline distT="0" distB="0" distL="0" distR="0" wp14:anchorId="45D245F3" wp14:editId="7D7CC3FB">
            <wp:extent cx="5972810" cy="4666615"/>
            <wp:effectExtent l="0" t="0" r="8890" b="63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E89" w:rsidRDefault="00867E89" w:rsidP="00867E89">
      <w:r>
        <w:t xml:space="preserve"> </w:t>
      </w:r>
      <w:r w:rsidR="00F12D5B">
        <w:t>Znaczenie poszczególnych kolumn jest następujące: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998"/>
        <w:gridCol w:w="4998"/>
      </w:tblGrid>
      <w:tr w:rsidR="00F12D5B" w:rsidTr="00F12D5B">
        <w:tc>
          <w:tcPr>
            <w:tcW w:w="4998" w:type="dxa"/>
          </w:tcPr>
          <w:p w:rsidR="00F12D5B" w:rsidRDefault="00F12D5B" w:rsidP="00867E89">
            <w:r>
              <w:t>Nazwa kolumny</w:t>
            </w:r>
          </w:p>
        </w:tc>
        <w:tc>
          <w:tcPr>
            <w:tcW w:w="4998" w:type="dxa"/>
          </w:tcPr>
          <w:p w:rsidR="00F12D5B" w:rsidRDefault="00F12D5B" w:rsidP="00867E89">
            <w:r>
              <w:t>Opis</w:t>
            </w:r>
          </w:p>
        </w:tc>
      </w:tr>
      <w:tr w:rsidR="00F12D5B" w:rsidTr="00F12D5B">
        <w:tc>
          <w:tcPr>
            <w:tcW w:w="4998" w:type="dxa"/>
          </w:tcPr>
          <w:p w:rsidR="00F12D5B" w:rsidRDefault="00F12D5B" w:rsidP="00867E89">
            <w:r>
              <w:t>Nr</w:t>
            </w:r>
          </w:p>
        </w:tc>
        <w:tc>
          <w:tcPr>
            <w:tcW w:w="4998" w:type="dxa"/>
          </w:tcPr>
          <w:p w:rsidR="00F12D5B" w:rsidRDefault="00F12D5B" w:rsidP="00867E89">
            <w:r>
              <w:t>Kolejny nr godziny lekcyjnej.</w:t>
            </w:r>
          </w:p>
          <w:p w:rsidR="00F12D5B" w:rsidRDefault="00F12D5B" w:rsidP="00867E89">
            <w:r>
              <w:t>W kolumnie MUSZĄ znajdować się kolejne liczby naturalne 1, 2, 3..</w:t>
            </w:r>
          </w:p>
          <w:p w:rsidR="00F12D5B" w:rsidRDefault="00F12D5B" w:rsidP="00867E89">
            <w:r>
              <w:t>Aby program działał prawidłowo należy przestrzegać zasad:</w:t>
            </w:r>
          </w:p>
          <w:p w:rsidR="00F12D5B" w:rsidRDefault="00F12D5B" w:rsidP="00867E89">
            <w:pPr>
              <w:pStyle w:val="Akapitzlist"/>
              <w:numPr>
                <w:ilvl w:val="0"/>
                <w:numId w:val="1"/>
              </w:numPr>
            </w:pPr>
            <w:r>
              <w:t>Żadna liczba naturalna nie może zostać pominięta.</w:t>
            </w:r>
          </w:p>
          <w:p w:rsidR="00F12D5B" w:rsidRDefault="00F12D5B" w:rsidP="00867E89">
            <w:pPr>
              <w:pStyle w:val="Akapitzlist"/>
              <w:numPr>
                <w:ilvl w:val="0"/>
                <w:numId w:val="1"/>
              </w:numPr>
            </w:pPr>
            <w:r>
              <w:t>Maksymalny numer to 60.</w:t>
            </w:r>
          </w:p>
          <w:p w:rsidR="00F12D5B" w:rsidRDefault="00F12D5B" w:rsidP="00867E89">
            <w:pPr>
              <w:pStyle w:val="Akapitzlist"/>
              <w:numPr>
                <w:ilvl w:val="0"/>
                <w:numId w:val="1"/>
              </w:numPr>
            </w:pPr>
            <w:r>
              <w:t>Nie można wprowadzać wielokrotnie tego samego numeru</w:t>
            </w:r>
          </w:p>
        </w:tc>
      </w:tr>
      <w:tr w:rsidR="00F12D5B" w:rsidTr="00F12D5B">
        <w:tc>
          <w:tcPr>
            <w:tcW w:w="4998" w:type="dxa"/>
          </w:tcPr>
          <w:p w:rsidR="00F12D5B" w:rsidRDefault="00F12D5B" w:rsidP="00867E89">
            <w:r>
              <w:t>Etykieta</w:t>
            </w:r>
          </w:p>
        </w:tc>
        <w:tc>
          <w:tcPr>
            <w:tcW w:w="4998" w:type="dxa"/>
          </w:tcPr>
          <w:p w:rsidR="00F12D5B" w:rsidRDefault="00F12D5B" w:rsidP="00867E89">
            <w:r>
              <w:t>Ciąg znaków wyświetlany na raportach</w:t>
            </w:r>
          </w:p>
          <w:p w:rsidR="002C282D" w:rsidRDefault="002C282D" w:rsidP="00867E89"/>
          <w:p w:rsidR="002C282D" w:rsidRDefault="002C282D" w:rsidP="002C282D">
            <w:pPr>
              <w:jc w:val="center"/>
            </w:pPr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7651F8A8" wp14:editId="41BD3B1E">
                  <wp:extent cx="895350" cy="1352550"/>
                  <wp:effectExtent l="0" t="0" r="0" b="0"/>
                  <wp:docPr id="8" name="Obraz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282D" w:rsidRDefault="002C282D" w:rsidP="00867E89"/>
        </w:tc>
      </w:tr>
      <w:tr w:rsidR="00F12D5B" w:rsidTr="00F12D5B">
        <w:tc>
          <w:tcPr>
            <w:tcW w:w="4998" w:type="dxa"/>
          </w:tcPr>
          <w:p w:rsidR="00F12D5B" w:rsidRDefault="00F12D5B" w:rsidP="00867E89">
            <w:r>
              <w:lastRenderedPageBreak/>
              <w:t>Godz. od</w:t>
            </w:r>
          </w:p>
        </w:tc>
        <w:tc>
          <w:tcPr>
            <w:tcW w:w="4998" w:type="dxa"/>
          </w:tcPr>
          <w:p w:rsidR="00F12D5B" w:rsidRDefault="002C282D" w:rsidP="00867E89">
            <w:r w:rsidRPr="002C282D">
              <w:t xml:space="preserve">Wartości z kolumn </w:t>
            </w:r>
            <w:proofErr w:type="spellStart"/>
            <w:r w:rsidRPr="002C282D">
              <w:t>godz.od</w:t>
            </w:r>
            <w:proofErr w:type="spellEnd"/>
            <w:r w:rsidRPr="002C282D">
              <w:t xml:space="preserve">, </w:t>
            </w:r>
            <w:proofErr w:type="spellStart"/>
            <w:r w:rsidRPr="002C282D">
              <w:t>godz.do</w:t>
            </w:r>
            <w:proofErr w:type="spellEnd"/>
            <w:r w:rsidRPr="002C282D">
              <w:t xml:space="preserve"> są używane podczas eksportu danych do Google Kalendarz</w:t>
            </w:r>
          </w:p>
        </w:tc>
      </w:tr>
      <w:tr w:rsidR="00F12D5B" w:rsidTr="00F12D5B">
        <w:tc>
          <w:tcPr>
            <w:tcW w:w="4998" w:type="dxa"/>
          </w:tcPr>
          <w:p w:rsidR="00F12D5B" w:rsidRDefault="00F12D5B" w:rsidP="00867E89">
            <w:r>
              <w:t>Godz. do</w:t>
            </w:r>
          </w:p>
        </w:tc>
        <w:tc>
          <w:tcPr>
            <w:tcW w:w="4998" w:type="dxa"/>
          </w:tcPr>
          <w:p w:rsidR="00F12D5B" w:rsidRDefault="002C282D" w:rsidP="00867E89">
            <w:r w:rsidRPr="002C282D">
              <w:t xml:space="preserve">Wartości z kolumn </w:t>
            </w:r>
            <w:proofErr w:type="spellStart"/>
            <w:r w:rsidRPr="002C282D">
              <w:t>godz.od</w:t>
            </w:r>
            <w:proofErr w:type="spellEnd"/>
            <w:r w:rsidRPr="002C282D">
              <w:t xml:space="preserve">, </w:t>
            </w:r>
            <w:proofErr w:type="spellStart"/>
            <w:r w:rsidRPr="002C282D">
              <w:t>godz.do</w:t>
            </w:r>
            <w:proofErr w:type="spellEnd"/>
            <w:r w:rsidRPr="002C282D">
              <w:t xml:space="preserve"> są używane podczas eksportu danych do Google Kalendarz</w:t>
            </w:r>
          </w:p>
        </w:tc>
      </w:tr>
      <w:tr w:rsidR="00F12D5B" w:rsidTr="00F12D5B">
        <w:tc>
          <w:tcPr>
            <w:tcW w:w="4998" w:type="dxa"/>
          </w:tcPr>
          <w:p w:rsidR="00F12D5B" w:rsidRDefault="00F12D5B" w:rsidP="00867E89">
            <w:r>
              <w:t>Trwanie</w:t>
            </w:r>
          </w:p>
        </w:tc>
        <w:tc>
          <w:tcPr>
            <w:tcW w:w="4998" w:type="dxa"/>
          </w:tcPr>
          <w:p w:rsidR="00F12D5B" w:rsidRDefault="002C282D" w:rsidP="00867E89">
            <w:r>
              <w:t xml:space="preserve">Ta wartość jest prezentowana na raportach w oknie </w:t>
            </w:r>
            <w:r w:rsidRPr="002C282D">
              <w:rPr>
                <w:b/>
              </w:rPr>
              <w:t>Raportowanie</w:t>
            </w:r>
            <w:r>
              <w:t xml:space="preserve"> podczas sumowania liczby zajęć.</w:t>
            </w:r>
          </w:p>
          <w:p w:rsidR="002C282D" w:rsidRDefault="002C282D" w:rsidP="00867E89"/>
          <w:p w:rsidR="002C282D" w:rsidRDefault="002C282D" w:rsidP="00867E89">
            <w:r>
              <w:t>W uczelniach, w których planowanie odbywa się z dokładnością do dwóch jednostek lekcyjnych należy wpisać wartość 2.</w:t>
            </w:r>
          </w:p>
          <w:p w:rsidR="002C282D" w:rsidRDefault="002C282D" w:rsidP="002C282D">
            <w:r>
              <w:t>W uczelniach, w których planowanie odbywa się z dokładnością do jednej jednostki lekcyjnej należy wpisać wartość 1.</w:t>
            </w:r>
          </w:p>
        </w:tc>
      </w:tr>
    </w:tbl>
    <w:p w:rsidR="00C24FE8" w:rsidRDefault="00C24FE8" w:rsidP="00C24FE8"/>
    <w:p w:rsidR="00C24FE8" w:rsidRDefault="00C24FE8" w:rsidP="00C24FE8">
      <w:r>
        <w:t>Uwagi:</w:t>
      </w:r>
    </w:p>
    <w:p w:rsidR="00C24FE8" w:rsidRDefault="00C24FE8" w:rsidP="00C24FE8">
      <w:pPr>
        <w:pStyle w:val="Akapitzlist"/>
        <w:numPr>
          <w:ilvl w:val="0"/>
          <w:numId w:val="2"/>
        </w:numPr>
      </w:pPr>
      <w:r>
        <w:t>Dostęp do okna siatka godzinowa posiadają wyłącznie użytkownicy o uprawnieniach administratora</w:t>
      </w:r>
    </w:p>
    <w:p w:rsidR="00C24FE8" w:rsidRPr="00C24FE8" w:rsidRDefault="00C24FE8" w:rsidP="00C24FE8">
      <w:pPr>
        <w:pStyle w:val="Akapitzlist"/>
        <w:numPr>
          <w:ilvl w:val="0"/>
          <w:numId w:val="2"/>
        </w:numPr>
        <w:rPr>
          <w:color w:val="FF0000"/>
        </w:rPr>
      </w:pPr>
      <w:r w:rsidRPr="00C24FE8">
        <w:rPr>
          <w:color w:val="FF0000"/>
        </w:rPr>
        <w:t>Siatka godzinowa jest parametrem globalnym, mającym wpływ na wszystkich planistów. Jeżeli zmienić oznaczenia godzin, zmiana będzie widoczna przez wszystkich użytkowników programu.</w:t>
      </w:r>
    </w:p>
    <w:p w:rsidR="00C24FE8" w:rsidRPr="00C24FE8" w:rsidRDefault="00C24FE8" w:rsidP="00C24FE8">
      <w:pPr>
        <w:pStyle w:val="Akapitzlist"/>
        <w:numPr>
          <w:ilvl w:val="0"/>
          <w:numId w:val="2"/>
        </w:numPr>
      </w:pPr>
      <w:r>
        <w:t xml:space="preserve">W poprzedniej wersji programu siatka była przechowywana w oknie Ustawienia programu. W celu zaimportowania starej siatki uruchom polecenie </w:t>
      </w:r>
      <w:r w:rsidRPr="00C24FE8">
        <w:rPr>
          <w:b/>
        </w:rPr>
        <w:t>Utwórz typową siatkę -&gt; Importuj poprzednie ustawienia</w:t>
      </w:r>
    </w:p>
    <w:p w:rsidR="00C24FE8" w:rsidRDefault="00C24FE8" w:rsidP="00C24FE8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4EC0D540" wp14:editId="56C1D6A9">
            <wp:extent cx="1847850" cy="942975"/>
            <wp:effectExtent l="0" t="0" r="0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FE8" w:rsidRDefault="00C24FE8" w:rsidP="00C24FE8">
      <w:pPr>
        <w:pStyle w:val="Akapitzlist"/>
        <w:numPr>
          <w:ilvl w:val="0"/>
          <w:numId w:val="2"/>
        </w:numPr>
      </w:pPr>
      <w:r>
        <w:t xml:space="preserve">Funkcja </w:t>
      </w:r>
      <w:r w:rsidRPr="00C24FE8">
        <w:rPr>
          <w:b/>
        </w:rPr>
        <w:t>Utwórz typową siatkę</w:t>
      </w:r>
      <w:r>
        <w:t xml:space="preserve"> pozwala ponadto na utworzenie jeden z trzech typowych siatek: </w:t>
      </w:r>
    </w:p>
    <w:p w:rsidR="00C24FE8" w:rsidRDefault="00C24FE8" w:rsidP="00C24FE8">
      <w:pPr>
        <w:pStyle w:val="Akapitzlist"/>
        <w:numPr>
          <w:ilvl w:val="1"/>
          <w:numId w:val="2"/>
        </w:numPr>
      </w:pPr>
      <w:r>
        <w:t>7.30-21.45, co 15</w:t>
      </w:r>
    </w:p>
    <w:p w:rsidR="00C24FE8" w:rsidRDefault="00C24FE8" w:rsidP="00C24FE8">
      <w:pPr>
        <w:pStyle w:val="Akapitzlist"/>
        <w:numPr>
          <w:ilvl w:val="1"/>
          <w:numId w:val="2"/>
        </w:numPr>
      </w:pPr>
      <w:r>
        <w:t>1, 2, 3, 4, …</w:t>
      </w:r>
    </w:p>
    <w:p w:rsidR="00C24FE8" w:rsidRDefault="00C24FE8" w:rsidP="00C24FE8">
      <w:pPr>
        <w:pStyle w:val="Akapitzlist"/>
        <w:numPr>
          <w:ilvl w:val="1"/>
          <w:numId w:val="2"/>
        </w:numPr>
      </w:pPr>
      <w:r>
        <w:lastRenderedPageBreak/>
        <w:t>1-2, 3-4, …</w:t>
      </w:r>
    </w:p>
    <w:p w:rsidR="002B1AD5" w:rsidRDefault="00867E89" w:rsidP="00C10E71">
      <w:pPr>
        <w:pStyle w:val="Nagwek1"/>
      </w:pPr>
      <w:r>
        <w:t xml:space="preserve">Okno Raportowanie </w:t>
      </w:r>
      <w:r w:rsidR="002B1AD5">
        <w:t>–</w:t>
      </w:r>
      <w:r>
        <w:t xml:space="preserve"> zmiany</w:t>
      </w:r>
    </w:p>
    <w:p w:rsidR="002B1AD5" w:rsidRDefault="002B1AD5" w:rsidP="00AB2BA4">
      <w:pPr>
        <w:pStyle w:val="Nagwek2"/>
      </w:pPr>
      <w:r>
        <w:t xml:space="preserve">Eksport danych do pliku </w:t>
      </w:r>
      <w:proofErr w:type="spellStart"/>
      <w:r>
        <w:t>csv</w:t>
      </w:r>
      <w:proofErr w:type="spellEnd"/>
    </w:p>
    <w:p w:rsidR="00AB2BA4" w:rsidRDefault="00AB2BA4" w:rsidP="00AB2BA4">
      <w:r>
        <w:t xml:space="preserve">Wprowadzono możliwość eksportowania danych w formie pliku </w:t>
      </w:r>
      <w:proofErr w:type="spellStart"/>
      <w:r>
        <w:t>csv</w:t>
      </w:r>
      <w:proofErr w:type="spellEnd"/>
      <w:r>
        <w:t xml:space="preserve">. Dzięki temu możliwe jest otwarcie zestawienia bezpośrednio w programie Excel. W celu wyeksportowania zestawienia wybierz polecenie </w:t>
      </w:r>
      <w:r w:rsidRPr="00AB2BA4">
        <w:rPr>
          <w:b/>
        </w:rPr>
        <w:t xml:space="preserve">Zapisz -&gt; Zapisz w pliku </w:t>
      </w:r>
      <w:proofErr w:type="spellStart"/>
      <w:r w:rsidRPr="00AB2BA4">
        <w:rPr>
          <w:b/>
        </w:rPr>
        <w:t>csv</w:t>
      </w:r>
      <w:proofErr w:type="spellEnd"/>
    </w:p>
    <w:p w:rsidR="00AB2BA4" w:rsidRPr="00AB2BA4" w:rsidRDefault="00AB2BA4" w:rsidP="00AB2BA4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1923415" cy="940435"/>
            <wp:effectExtent l="0" t="0" r="63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415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BA4" w:rsidRDefault="00AB2BA4" w:rsidP="00AB2BA4">
      <w:pPr>
        <w:pStyle w:val="Nagwek2"/>
      </w:pPr>
      <w:r>
        <w:t>Wyliczanie liczby zaplanowanych zajęć wg czasu trwania</w:t>
      </w:r>
    </w:p>
    <w:p w:rsidR="00F04CF8" w:rsidRDefault="00157D8D" w:rsidP="00F04CF8">
      <w:r>
        <w:t xml:space="preserve">Program wylicza liczbę zaplanowanych zajęć </w:t>
      </w:r>
      <w:r w:rsidR="00B94472">
        <w:t xml:space="preserve">w kolumnie Zajęcia(suma), </w:t>
      </w:r>
      <w:r>
        <w:t xml:space="preserve">sumując wartość </w:t>
      </w:r>
      <w:r w:rsidRPr="007C1D41">
        <w:rPr>
          <w:b/>
        </w:rPr>
        <w:t>Trwanie</w:t>
      </w:r>
      <w:r>
        <w:t>, która została zdefiniowana w siatce godzinowej.</w:t>
      </w:r>
    </w:p>
    <w:p w:rsidR="00B94472" w:rsidRDefault="00B94472" w:rsidP="00F04CF8">
      <w:r>
        <w:rPr>
          <w:noProof/>
          <w:lang w:val="en-GB" w:eastAsia="en-GB"/>
        </w:rPr>
        <w:drawing>
          <wp:inline distT="0" distB="0" distL="0" distR="0" wp14:anchorId="6C426B9C" wp14:editId="38520E29">
            <wp:extent cx="5514975" cy="571500"/>
            <wp:effectExtent l="0" t="0" r="9525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CF8" w:rsidRDefault="00F04CF8" w:rsidP="00F04CF8">
      <w:r>
        <w:t xml:space="preserve">W celu uzyskania spodziewanych wyników należy wpisać odpowiednią wartość w polu </w:t>
      </w:r>
      <w:r w:rsidRPr="00F04CF8">
        <w:rPr>
          <w:b/>
        </w:rPr>
        <w:t>Trwanie</w:t>
      </w:r>
      <w:r>
        <w:t xml:space="preserve"> w oknie </w:t>
      </w:r>
      <w:r w:rsidRPr="00F04CF8">
        <w:rPr>
          <w:b/>
        </w:rPr>
        <w:t>Słowniki -&gt; Siatka godzinowa</w:t>
      </w:r>
      <w:r>
        <w:t>. W uczelniach, w których planowanie odbywa się z dokładnością do dwóch jednostek lekcyjnych należy wpisać wartość 2. W uczelniach, w których planowanie odbywa się z dokładnością do jednej jednostki lekcyjnej należy wpisać wartość 1.</w:t>
      </w:r>
    </w:p>
    <w:p w:rsidR="00F04CF8" w:rsidRPr="00157D8D" w:rsidRDefault="00F04CF8" w:rsidP="00157D8D"/>
    <w:p w:rsidR="00AB2BA4" w:rsidRDefault="00AB2BA4" w:rsidP="00AB2BA4">
      <w:pPr>
        <w:pStyle w:val="Nagwek2"/>
      </w:pPr>
      <w:r>
        <w:t>Inne zmiany</w:t>
      </w:r>
    </w:p>
    <w:p w:rsidR="00AB2BA4" w:rsidRDefault="00AB2BA4" w:rsidP="00AB2BA4">
      <w:pPr>
        <w:pStyle w:val="Nagwek3"/>
      </w:pPr>
      <w:r>
        <w:t>Inne raporty, opcje, zapisz</w:t>
      </w:r>
    </w:p>
    <w:p w:rsidR="009D11AB" w:rsidRDefault="009D11AB" w:rsidP="009D11AB">
      <w:r>
        <w:t>Funkcje programu dotychczas dostępne z poziomu przycisków</w:t>
      </w:r>
      <w:r w:rsidR="00F516E2">
        <w:t xml:space="preserve"> lub pól wybory</w:t>
      </w:r>
      <w:r>
        <w:t xml:space="preserve">, zostały umieszczone w menu. </w:t>
      </w:r>
    </w:p>
    <w:p w:rsidR="009D11AB" w:rsidRDefault="009D11AB" w:rsidP="009D11AB">
      <w:r>
        <w:t>Zmiana ma na celu uproszczenie wyglądu okna.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6"/>
        <w:gridCol w:w="4290"/>
        <w:gridCol w:w="2920"/>
      </w:tblGrid>
      <w:tr w:rsidR="00F516E2" w:rsidTr="00F516E2">
        <w:tc>
          <w:tcPr>
            <w:tcW w:w="3332" w:type="dxa"/>
          </w:tcPr>
          <w:p w:rsidR="00F516E2" w:rsidRDefault="00F516E2" w:rsidP="009D11AB"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5C27EA4D" wp14:editId="0254660A">
                  <wp:extent cx="1819275" cy="742950"/>
                  <wp:effectExtent l="0" t="0" r="9525" b="0"/>
                  <wp:docPr id="12" name="Obraz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2" w:type="dxa"/>
          </w:tcPr>
          <w:p w:rsidR="00F516E2" w:rsidRDefault="00F516E2" w:rsidP="009D11AB">
            <w:r>
              <w:object w:dxaOrig="4560" w:dyaOrig="9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8.25pt;height:48.25pt" o:ole="">
                  <v:imagedata r:id="rId15" o:title=""/>
                </v:shape>
                <o:OLEObject Type="Embed" ProgID="PBrush" ShapeID="_x0000_i1025" DrawAspect="Content" ObjectID="_1415273501" r:id="rId16"/>
              </w:object>
            </w:r>
          </w:p>
        </w:tc>
        <w:tc>
          <w:tcPr>
            <w:tcW w:w="3332" w:type="dxa"/>
          </w:tcPr>
          <w:p w:rsidR="00F516E2" w:rsidRDefault="00F516E2" w:rsidP="009D11AB">
            <w:r>
              <w:rPr>
                <w:noProof/>
                <w:lang w:val="en-GB" w:eastAsia="en-GB"/>
              </w:rPr>
              <w:drawing>
                <wp:inline distT="0" distB="0" distL="0" distR="0" wp14:anchorId="7ADB4DD8" wp14:editId="4A464ADC">
                  <wp:extent cx="1923415" cy="940435"/>
                  <wp:effectExtent l="0" t="0" r="635" b="0"/>
                  <wp:docPr id="13" name="Obraz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3415" cy="940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D11AB" w:rsidRPr="009D11AB" w:rsidRDefault="009D11AB" w:rsidP="009D11AB"/>
    <w:p w:rsidR="00867E89" w:rsidRDefault="00AB2BA4" w:rsidP="00AB2BA4">
      <w:pPr>
        <w:pStyle w:val="Nagwek3"/>
      </w:pPr>
      <w:r>
        <w:t>Uporządkowanie pól wyboru w grupie kolumny na raporcie</w:t>
      </w:r>
      <w:r w:rsidR="00867E89">
        <w:t xml:space="preserve"> </w:t>
      </w:r>
    </w:p>
    <w:p w:rsidR="00F91475" w:rsidRDefault="00F91475" w:rsidP="00F91475">
      <w:r>
        <w:t>Pola wyboru zostały uporządkowane tematycznie.</w:t>
      </w:r>
    </w:p>
    <w:p w:rsidR="00F91475" w:rsidRDefault="00F91475" w:rsidP="00F91475">
      <w:r>
        <w:t>Pola wyboru „Każdy..” w aktualnej wer</w:t>
      </w:r>
      <w:r w:rsidR="002D6373">
        <w:t>sji programu nie są obsługiwane, zostaną one oprogramowane w przyszłości.</w:t>
      </w:r>
    </w:p>
    <w:p w:rsidR="00F91475" w:rsidRPr="00F91475" w:rsidRDefault="00F91475" w:rsidP="00F91475">
      <w:r>
        <w:rPr>
          <w:noProof/>
          <w:lang w:val="en-GB" w:eastAsia="en-GB"/>
        </w:rPr>
        <w:drawing>
          <wp:inline distT="0" distB="0" distL="0" distR="0" wp14:anchorId="2E0B87DA" wp14:editId="055A22A2">
            <wp:extent cx="5972810" cy="565785"/>
            <wp:effectExtent l="0" t="0" r="8890" b="571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64D" w:rsidRDefault="00C10E71" w:rsidP="00C10E71">
      <w:pPr>
        <w:pStyle w:val="Nagwek1"/>
      </w:pPr>
      <w:r>
        <w:t>Aktualizacje programu  - zmiana</w:t>
      </w:r>
    </w:p>
    <w:p w:rsidR="00661D1E" w:rsidRDefault="00661D1E">
      <w:r>
        <w:t xml:space="preserve">Stwierdzono problem </w:t>
      </w:r>
      <w:r w:rsidR="006B1E99">
        <w:t>w systemie Window</w:t>
      </w:r>
      <w:r w:rsidR="00A460FD">
        <w:t>s</w:t>
      </w:r>
      <w:r w:rsidR="006B1E99">
        <w:t xml:space="preserve">7 </w:t>
      </w:r>
      <w:r>
        <w:t xml:space="preserve">polegający na tym, że aktualizacja uruchamiana w trybie nie-administratora nie aktualizuje plików w sposób prawidłowy. </w:t>
      </w:r>
    </w:p>
    <w:p w:rsidR="00276BB2" w:rsidRDefault="00661D1E">
      <w:r>
        <w:t>Chodzi o program update.exe, który, gdy nie zostanie uruchomiony w trybie administratora, nie jest w stanie aktualizować plików.</w:t>
      </w:r>
    </w:p>
    <w:p w:rsidR="00661D1E" w:rsidRDefault="00661D1E">
      <w:pPr>
        <w:pBdr>
          <w:bottom w:val="single" w:sz="6" w:space="1" w:color="auto"/>
        </w:pBdr>
      </w:pPr>
      <w:r>
        <w:t>W celu rozwiązania tego problemu wprowadzono w programie modyfikację polegającą na tym, że aktualizacja zawsze jest uruchamiana w trybie administratora.</w:t>
      </w:r>
    </w:p>
    <w:p w:rsidR="00661D1E" w:rsidRDefault="009B7CE4">
      <w:pPr>
        <w:pBdr>
          <w:bottom w:val="single" w:sz="6" w:space="1" w:color="auto"/>
        </w:pBdr>
      </w:pPr>
      <w:r>
        <w:t xml:space="preserve">Aby poprawka zadziałała, należy wejść do katalogu startowego programu </w:t>
      </w:r>
      <w:proofErr w:type="spellStart"/>
      <w:r>
        <w:t>plansoft</w:t>
      </w:r>
      <w:proofErr w:type="spellEnd"/>
      <w:r>
        <w:t xml:space="preserve"> i ręcznie uruchomić plik update.exe. Kolejne uruchomienia można już wykonywać z poziomu program Plansoft.org ( pobieranie aktualizacji )</w:t>
      </w:r>
    </w:p>
    <w:p w:rsidR="00661D1E" w:rsidRDefault="00661D1E"/>
    <w:p w:rsidR="00661D1E" w:rsidRDefault="009B7CE4">
      <w:r>
        <w:t>Informacje techniczne ( dla zaawansowanych użytkowników)</w:t>
      </w:r>
    </w:p>
    <w:p w:rsidR="009B7CE4" w:rsidRDefault="009B7CE4">
      <w:r>
        <w:t xml:space="preserve">Opisaną wyżej funkcjonalność uzyskano przez dodanie pliku </w:t>
      </w:r>
      <w:proofErr w:type="spellStart"/>
      <w:r>
        <w:t>update.exe.manifest</w:t>
      </w:r>
      <w:proofErr w:type="spellEnd"/>
      <w:r>
        <w:t xml:space="preserve"> z następującą zawartością</w:t>
      </w:r>
    </w:p>
    <w:p w:rsidR="009B7CE4" w:rsidRDefault="009E4802">
      <w:r>
        <w:rPr>
          <w:noProof/>
          <w:lang w:val="en-GB" w:eastAsia="en-GB"/>
        </w:rPr>
        <w:lastRenderedPageBreak/>
        <w:drawing>
          <wp:inline distT="0" distB="0" distL="0" distR="0" wp14:anchorId="4EA56885" wp14:editId="66923F98">
            <wp:extent cx="5972810" cy="1957070"/>
            <wp:effectExtent l="0" t="0" r="8890" b="508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64D" w:rsidRDefault="0056664D"/>
    <w:p w:rsidR="00C10E71" w:rsidRDefault="00C10E71" w:rsidP="00C10E71">
      <w:pPr>
        <w:pStyle w:val="Nagwek1"/>
      </w:pPr>
      <w:r>
        <w:t xml:space="preserve">Okno Pełny przegląd - zmiana </w:t>
      </w:r>
    </w:p>
    <w:p w:rsidR="00C10E71" w:rsidRDefault="00C10E71" w:rsidP="00C10E71">
      <w:r>
        <w:t>Zmieniono domyślą liczbę rekordów pobieranych  z serwera do stacji roboczej.</w:t>
      </w:r>
    </w:p>
    <w:p w:rsidR="00C10E71" w:rsidRPr="00C10E71" w:rsidRDefault="00C10E71" w:rsidP="00C10E71">
      <w:r>
        <w:t>Poprzednio liczba ta wynosiła 100, ob</w:t>
      </w:r>
      <w:r w:rsidR="00EA1E32">
        <w:t>ecnie wynosi ona 2000 rekordów.</w:t>
      </w:r>
    </w:p>
    <w:p w:rsidR="0056664D" w:rsidRDefault="0056664D">
      <w:r>
        <w:rPr>
          <w:noProof/>
          <w:lang w:val="en-GB" w:eastAsia="en-GB"/>
        </w:rPr>
        <w:drawing>
          <wp:inline distT="0" distB="0" distL="0" distR="0" wp14:anchorId="6A43C917" wp14:editId="377002AA">
            <wp:extent cx="5972810" cy="3435350"/>
            <wp:effectExtent l="0" t="0" r="889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76B" w:rsidRDefault="0061676B"/>
    <w:p w:rsidR="0061676B" w:rsidRDefault="0061676B" w:rsidP="0061676B">
      <w:pPr>
        <w:pStyle w:val="Nagwek1"/>
      </w:pPr>
      <w:r>
        <w:lastRenderedPageBreak/>
        <w:t>Okno Tworzenie witryny www – poprawienie błędu</w:t>
      </w:r>
    </w:p>
    <w:p w:rsidR="0061676B" w:rsidRDefault="0061676B">
      <w:r>
        <w:t>W poprzedniej wersji programu stwierdzono błąd polegający na wycieku pamięci.</w:t>
      </w:r>
    </w:p>
    <w:p w:rsidR="0061676B" w:rsidRDefault="0061676B">
      <w:r>
        <w:t>Wyciek pamięci powodował, że podczas generowania dużej liczby rozkładów program raportował brak dostępnej pamięci operacyjnej, nawet na stacji roboczej o bardzo dużej dostępnej pamięci.</w:t>
      </w:r>
    </w:p>
    <w:p w:rsidR="0061676B" w:rsidRDefault="0061676B">
      <w:r>
        <w:t>Problem ten został rozwiązany.</w:t>
      </w:r>
    </w:p>
    <w:p w:rsidR="0061676B" w:rsidRDefault="007504F7" w:rsidP="007504F7">
      <w:pPr>
        <w:pStyle w:val="Nagwek1"/>
      </w:pPr>
      <w:r>
        <w:t>Generowanie pliku dziennika – poprawienie błędu</w:t>
      </w:r>
    </w:p>
    <w:p w:rsidR="00C40232" w:rsidRDefault="00C40232" w:rsidP="007504F7">
      <w:r>
        <w:t>Rejestrowanie zapytań SQL to bardzo pomocna funkcja podczas rozwiązywania problemów</w:t>
      </w:r>
      <w:r w:rsidR="006C2F53">
        <w:t xml:space="preserve"> (problemy wydajnościowe, błędy ORA, </w:t>
      </w:r>
      <w:proofErr w:type="spellStart"/>
      <w:r w:rsidR="006C2F53">
        <w:t>itp</w:t>
      </w:r>
      <w:proofErr w:type="spellEnd"/>
      <w:r w:rsidR="006C2F53">
        <w:t>)</w:t>
      </w:r>
      <w:r>
        <w:t xml:space="preserve">. </w:t>
      </w:r>
    </w:p>
    <w:p w:rsidR="00C40232" w:rsidRDefault="00C40232" w:rsidP="007504F7">
      <w:r>
        <w:t>Do prawidłowego działania tej funkcji potrzebne były uprawnienia administratora stacji roboczej.</w:t>
      </w:r>
    </w:p>
    <w:p w:rsidR="00C40232" w:rsidRDefault="00C40232" w:rsidP="007504F7">
      <w:r>
        <w:t xml:space="preserve">Wynikało to z faktu, że plik dziennika był zapisywany w lokalizacji, w której zachowany był program (lokalizacja c:\Program </w:t>
      </w:r>
      <w:proofErr w:type="spellStart"/>
      <w:r>
        <w:t>Files</w:t>
      </w:r>
      <w:proofErr w:type="spellEnd"/>
      <w:r>
        <w:t xml:space="preserve"> jest dostępna tylko dla administratora).</w:t>
      </w:r>
    </w:p>
    <w:p w:rsidR="007504F7" w:rsidRDefault="00C40232" w:rsidP="007504F7">
      <w:r>
        <w:t xml:space="preserve">Obecnie plik dziennika jest zapisywany w folderze dostępnym z poziomu zwykłego użytkownika, co pozwala na rejestrowanie zapytań na stacji roboczej, na której nie mamy uprawnień administratora. </w:t>
      </w:r>
    </w:p>
    <w:p w:rsidR="00C40232" w:rsidRDefault="00CC52AB" w:rsidP="007504F7">
      <w:r>
        <w:t>Przykładowy wygląd okna po uruchomieniu diagnostyki</w:t>
      </w:r>
    </w:p>
    <w:p w:rsidR="00C40232" w:rsidRDefault="00C40232" w:rsidP="007504F7">
      <w:r>
        <w:rPr>
          <w:noProof/>
          <w:lang w:val="en-GB" w:eastAsia="en-GB"/>
        </w:rPr>
        <w:drawing>
          <wp:inline distT="0" distB="0" distL="0" distR="0" wp14:anchorId="763C1327" wp14:editId="7987A14B">
            <wp:extent cx="4080295" cy="2870435"/>
            <wp:effectExtent l="0" t="0" r="0" b="635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2571" cy="287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2AB" w:rsidRDefault="00CC52AB" w:rsidP="007504F7">
      <w:r>
        <w:t>Przykładowy wygląd pliku dziennika z zarejestrowanymi zapytaniami SQL</w:t>
      </w:r>
    </w:p>
    <w:p w:rsidR="00C40232" w:rsidRDefault="00C40232" w:rsidP="007504F7"/>
    <w:p w:rsidR="00C40232" w:rsidRDefault="00C40232" w:rsidP="007504F7">
      <w:r>
        <w:rPr>
          <w:noProof/>
          <w:lang w:val="en-GB" w:eastAsia="en-GB"/>
        </w:rPr>
        <w:drawing>
          <wp:inline distT="0" distB="0" distL="0" distR="0" wp14:anchorId="46A54BA6" wp14:editId="7DBDD57A">
            <wp:extent cx="5972810" cy="2002155"/>
            <wp:effectExtent l="0" t="0" r="889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456" w:rsidRDefault="00950456" w:rsidP="00950456">
      <w:pPr>
        <w:pStyle w:val="Nagwek1"/>
      </w:pPr>
      <w:r>
        <w:t>Pulpit – nowocześniejszy wygląd</w:t>
      </w:r>
    </w:p>
    <w:p w:rsidR="00017EB5" w:rsidRDefault="00017EB5" w:rsidP="007504F7">
      <w:r>
        <w:t>Wprowadzono kosmetyczne zmiany w wyglądzie okna głównego, zmiany wyróżniono na rysunku.</w:t>
      </w:r>
    </w:p>
    <w:p w:rsidR="00C40232" w:rsidRPr="007504F7" w:rsidRDefault="009A4E42" w:rsidP="007504F7">
      <w:r>
        <w:rPr>
          <w:noProof/>
          <w:lang w:val="en-GB" w:eastAsia="en-GB"/>
        </w:rPr>
        <w:drawing>
          <wp:inline distT="0" distB="0" distL="0" distR="0" wp14:anchorId="52F83861" wp14:editId="15B88B6B">
            <wp:extent cx="5972810" cy="1504950"/>
            <wp:effectExtent l="0" t="0" r="889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232" w:rsidRPr="007504F7" w:rsidSect="00E27BC2">
      <w:headerReference w:type="default" r:id="rId23"/>
      <w:footerReference w:type="default" r:id="rId24"/>
      <w:pgSz w:w="11906" w:h="16838"/>
      <w:pgMar w:top="2800" w:right="1133" w:bottom="2268" w:left="993" w:header="708" w:footer="54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6BDE" w:rsidRDefault="00B36BDE" w:rsidP="00935CFA">
      <w:pPr>
        <w:spacing w:after="0" w:line="240" w:lineRule="auto"/>
      </w:pPr>
      <w:r>
        <w:separator/>
      </w:r>
    </w:p>
  </w:endnote>
  <w:endnote w:type="continuationSeparator" w:id="0">
    <w:p w:rsidR="00B36BDE" w:rsidRDefault="00B36BDE" w:rsidP="00935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5CFA" w:rsidRPr="001B7C7A" w:rsidRDefault="00935CFA" w:rsidP="00E27BC2">
    <w:pPr>
      <w:pStyle w:val="Stopka"/>
      <w:pBdr>
        <w:top w:val="single" w:sz="4" w:space="1" w:color="auto"/>
      </w:pBdr>
      <w:tabs>
        <w:tab w:val="clear" w:pos="4536"/>
        <w:tab w:val="left" w:pos="1418"/>
        <w:tab w:val="center" w:pos="3686"/>
      </w:tabs>
      <w:rPr>
        <w:rFonts w:ascii="Tempus Sans ITC" w:hAnsi="Tempus Sans ITC" w:cs="Tahoma"/>
      </w:rPr>
    </w:pPr>
    <w:r>
      <w:rPr>
        <w:noProof/>
        <w:color w:val="0000FF"/>
        <w:lang w:val="en-GB" w:eastAsia="en-GB"/>
      </w:rPr>
      <w:drawing>
        <wp:anchor distT="0" distB="0" distL="114300" distR="114300" simplePos="0" relativeHeight="251658240" behindDoc="1" locked="0" layoutInCell="1" allowOverlap="1" wp14:anchorId="4C4AD7C7" wp14:editId="6E44D6F0">
          <wp:simplePos x="0" y="0"/>
          <wp:positionH relativeFrom="column">
            <wp:posOffset>-56515</wp:posOffset>
          </wp:positionH>
          <wp:positionV relativeFrom="paragraph">
            <wp:posOffset>15875</wp:posOffset>
          </wp:positionV>
          <wp:extent cx="799465" cy="471170"/>
          <wp:effectExtent l="0" t="0" r="635" b="5080"/>
          <wp:wrapTight wrapText="bothSides">
            <wp:wrapPolygon edited="0">
              <wp:start x="0" y="0"/>
              <wp:lineTo x="0" y="20960"/>
              <wp:lineTo x="21102" y="20960"/>
              <wp:lineTo x="21102" y="0"/>
              <wp:lineTo x="0" y="0"/>
            </wp:wrapPolygon>
          </wp:wrapTight>
          <wp:docPr id="3" name="Obraz 3" descr="http://soft.home.pl/plansoft/wp-content/uploads/2010/09/redcrow_small.jp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soft.home.pl/plansoft/wp-content/uploads/2010/09/redcrow_small.jp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9465" cy="471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ahoma" w:hAnsi="Tahoma" w:cs="Tahoma"/>
        <w:b/>
        <w:sz w:val="28"/>
        <w:szCs w:val="28"/>
      </w:rPr>
      <w:tab/>
    </w:r>
    <w:r w:rsidRPr="001B7C7A">
      <w:rPr>
        <w:rFonts w:ascii="Tempus Sans ITC" w:hAnsi="Tempus Sans ITC" w:cs="Tahoma"/>
        <w:b/>
        <w:color w:val="FF0000"/>
        <w:sz w:val="28"/>
        <w:szCs w:val="28"/>
      </w:rPr>
      <w:t>SOFTWARE FACTORY</w:t>
    </w:r>
    <w:r w:rsidRPr="001B7C7A">
      <w:rPr>
        <w:rFonts w:ascii="Tempus Sans ITC" w:hAnsi="Tempus Sans ITC" w:cs="Tahoma"/>
        <w:b/>
        <w:sz w:val="28"/>
        <w:szCs w:val="28"/>
      </w:rPr>
      <w:tab/>
    </w:r>
    <w:r w:rsidRPr="001B7C7A">
      <w:rPr>
        <w:rFonts w:ascii="Tempus Sans ITC" w:hAnsi="Tempus Sans ITC" w:cs="Tahoma"/>
        <w:b/>
        <w:sz w:val="28"/>
        <w:szCs w:val="28"/>
      </w:rPr>
      <w:tab/>
    </w:r>
  </w:p>
  <w:p w:rsidR="009C13C1" w:rsidRDefault="009C13C1" w:rsidP="003759A9">
    <w:pPr>
      <w:pStyle w:val="Stopka"/>
      <w:tabs>
        <w:tab w:val="clear" w:pos="4536"/>
        <w:tab w:val="clear" w:pos="9072"/>
        <w:tab w:val="left" w:pos="472"/>
        <w:tab w:val="left" w:pos="1418"/>
        <w:tab w:val="center" w:pos="2977"/>
        <w:tab w:val="right" w:pos="9781"/>
      </w:tabs>
      <w:ind w:right="3401"/>
      <w:rPr>
        <w:rFonts w:ascii="Tahoma" w:hAnsi="Tahoma" w:cs="Tahoma"/>
      </w:rPr>
    </w:pPr>
    <w:r>
      <w:rPr>
        <w:rFonts w:ascii="Tahoma" w:hAnsi="Tahoma" w:cs="Tahoma"/>
      </w:rPr>
      <w:tab/>
    </w:r>
    <w:r w:rsidR="00823163">
      <w:rPr>
        <w:rFonts w:ascii="Tahoma" w:hAnsi="Tahoma" w:cs="Tahoma"/>
      </w:rPr>
      <w:tab/>
    </w:r>
    <w:r w:rsidR="00935CFA" w:rsidRPr="00935CFA">
      <w:rPr>
        <w:rFonts w:ascii="Tahoma" w:hAnsi="Tahoma" w:cs="Tahoma"/>
      </w:rPr>
      <w:t xml:space="preserve">Maciej Szymczak  </w:t>
    </w:r>
    <w:r>
      <w:rPr>
        <w:rFonts w:ascii="Tahoma" w:hAnsi="Tahoma" w:cs="Tahoma"/>
      </w:rPr>
      <w:tab/>
    </w:r>
    <w:r w:rsidRPr="00935CFA">
      <w:rPr>
        <w:rFonts w:ascii="Tahoma" w:hAnsi="Tahoma" w:cs="Tahoma"/>
      </w:rPr>
      <w:t>tel. 604 22 46 58</w:t>
    </w:r>
  </w:p>
  <w:p w:rsidR="00935CFA" w:rsidRPr="00935CFA" w:rsidRDefault="009C13C1" w:rsidP="003759A9">
    <w:pPr>
      <w:pStyle w:val="Stopka"/>
      <w:tabs>
        <w:tab w:val="clear" w:pos="4536"/>
        <w:tab w:val="clear" w:pos="9072"/>
        <w:tab w:val="left" w:pos="524"/>
        <w:tab w:val="left" w:pos="1418"/>
        <w:tab w:val="center" w:pos="3828"/>
        <w:tab w:val="right" w:pos="9781"/>
      </w:tabs>
      <w:ind w:right="3401"/>
      <w:rPr>
        <w:rFonts w:ascii="Tahoma" w:hAnsi="Tahoma" w:cs="Tahoma"/>
      </w:rPr>
    </w:pPr>
    <w:r>
      <w:rPr>
        <w:rFonts w:ascii="Tahoma" w:hAnsi="Tahoma" w:cs="Tahoma"/>
      </w:rPr>
      <w:tab/>
    </w:r>
    <w:r>
      <w:rPr>
        <w:rFonts w:ascii="Tahoma" w:hAnsi="Tahoma" w:cs="Tahoma"/>
      </w:rPr>
      <w:tab/>
    </w:r>
    <w:r w:rsidRPr="00935CFA">
      <w:rPr>
        <w:rFonts w:ascii="Tahoma" w:hAnsi="Tahoma" w:cs="Tahoma"/>
      </w:rPr>
      <w:t>ul. Oraczy 23C, 04-270 Wa</w:t>
    </w:r>
    <w:r>
      <w:rPr>
        <w:rFonts w:ascii="Tahoma" w:hAnsi="Tahoma" w:cs="Tahoma"/>
      </w:rPr>
      <w:t xml:space="preserve">rszawa </w:t>
    </w:r>
    <w:r>
      <w:rPr>
        <w:rFonts w:ascii="Tahoma" w:hAnsi="Tahoma" w:cs="Tahoma"/>
      </w:rPr>
      <w:tab/>
    </w:r>
    <w:r w:rsidR="00935CFA" w:rsidRPr="009C13C1">
      <w:rPr>
        <w:rFonts w:ascii="Tahoma" w:hAnsi="Tahoma" w:cs="Tahoma"/>
      </w:rPr>
      <w:t>www.</w:t>
    </w:r>
    <w:r w:rsidR="003759A9">
      <w:rPr>
        <w:rFonts w:ascii="Tahoma" w:hAnsi="Tahoma" w:cs="Tahoma"/>
      </w:rPr>
      <w:t>plansoft.org</w:t>
    </w:r>
    <w:r w:rsidR="00935CFA">
      <w:rPr>
        <w:rFonts w:ascii="Tahoma" w:hAnsi="Tahoma" w:cs="Tahoma"/>
      </w:rPr>
      <w:t xml:space="preserve">  </w:t>
    </w:r>
    <w:r w:rsidR="00935CFA">
      <w:rPr>
        <w:rFonts w:ascii="Tahoma" w:hAnsi="Tahoma" w:cs="Tahoma"/>
      </w:rPr>
      <w:tab/>
    </w:r>
    <w:r w:rsidR="00935CFA" w:rsidRPr="00935CFA">
      <w:rPr>
        <w:rFonts w:ascii="Tahoma" w:hAnsi="Tahoma" w:cs="Tahoma"/>
      </w:rPr>
      <w:t xml:space="preserve"> </w:t>
    </w:r>
  </w:p>
  <w:p w:rsidR="00935CFA" w:rsidRPr="009C13C1" w:rsidRDefault="00935CFA" w:rsidP="003759A9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  <w:r>
      <w:rPr>
        <w:rFonts w:ascii="Tahoma" w:hAnsi="Tahoma" w:cs="Tahoma"/>
      </w:rPr>
      <w:tab/>
    </w:r>
    <w:r w:rsidR="009C13C1" w:rsidRPr="009C13C1">
      <w:rPr>
        <w:rFonts w:ascii="Tahoma" w:hAnsi="Tahoma" w:cs="Tahoma"/>
        <w:lang w:val="en-US"/>
      </w:rPr>
      <w:t>NIP: 944-173-34-23</w:t>
    </w:r>
    <w:r w:rsidR="009C13C1" w:rsidRPr="009C13C1">
      <w:rPr>
        <w:rFonts w:ascii="Tahoma" w:hAnsi="Tahoma" w:cs="Tahoma"/>
        <w:lang w:val="en-US"/>
      </w:rPr>
      <w:tab/>
      <w:t xml:space="preserve">e-mail: </w:t>
    </w:r>
    <w:r w:rsidR="003759A9">
      <w:rPr>
        <w:rFonts w:ascii="Tahoma" w:hAnsi="Tahoma" w:cs="Tahoma"/>
        <w:lang w:val="en-US"/>
      </w:rPr>
      <w:t>soft@plansoft.org</w:t>
    </w:r>
  </w:p>
  <w:p w:rsidR="00935CFA" w:rsidRPr="009C13C1" w:rsidRDefault="00935CFA">
    <w:pPr>
      <w:pStyle w:val="Stopka"/>
      <w:rPr>
        <w:b/>
        <w:lang w:val="en-US"/>
      </w:rPr>
    </w:pPr>
    <w:r w:rsidRPr="009C13C1">
      <w:rPr>
        <w:rFonts w:ascii="Tahoma" w:hAnsi="Tahoma" w:cs="Tahoma"/>
        <w:lang w:val="en-US"/>
      </w:rPr>
      <w:tab/>
    </w:r>
    <w:r w:rsidRPr="009C13C1">
      <w:rPr>
        <w:rFonts w:ascii="Tahoma" w:hAnsi="Tahoma" w:cs="Tahoma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6BDE" w:rsidRDefault="00B36BDE" w:rsidP="00935CFA">
      <w:pPr>
        <w:spacing w:after="0" w:line="240" w:lineRule="auto"/>
      </w:pPr>
      <w:r>
        <w:separator/>
      </w:r>
    </w:p>
  </w:footnote>
  <w:footnote w:type="continuationSeparator" w:id="0">
    <w:p w:rsidR="00B36BDE" w:rsidRDefault="00B36BDE" w:rsidP="00935C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3163" w:rsidRPr="003759A9" w:rsidRDefault="0090132F" w:rsidP="003759A9">
    <w:pPr>
      <w:ind w:left="709" w:firstLine="709"/>
      <w:rPr>
        <w:rFonts w:ascii="Tempus Sans ITC" w:hAnsi="Tempus Sans ITC"/>
        <w:b/>
        <w:sz w:val="80"/>
        <w:szCs w:val="80"/>
      </w:rPr>
    </w:pPr>
    <w:r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1" wp14:anchorId="42DEE5D1" wp14:editId="7C235591">
          <wp:simplePos x="0" y="0"/>
          <wp:positionH relativeFrom="column">
            <wp:posOffset>635</wp:posOffset>
          </wp:positionH>
          <wp:positionV relativeFrom="paragraph">
            <wp:posOffset>-53340</wp:posOffset>
          </wp:positionV>
          <wp:extent cx="839470" cy="822960"/>
          <wp:effectExtent l="0" t="0" r="0" b="0"/>
          <wp:wrapTight wrapText="bothSides">
            <wp:wrapPolygon edited="0">
              <wp:start x="0" y="0"/>
              <wp:lineTo x="0" y="21000"/>
              <wp:lineTo x="21077" y="21000"/>
              <wp:lineTo x="21077" y="0"/>
              <wp:lineTo x="0" y="0"/>
            </wp:wrapPolygon>
          </wp:wrapTight>
          <wp:docPr id="4" name="Obraz 4" descr="闒粀闀粀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闒粀闀粀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9470" cy="822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23163" w:rsidRPr="003759A9">
      <w:rPr>
        <w:rFonts w:ascii="Tempus Sans ITC" w:hAnsi="Tempus Sans ITC"/>
        <w:b/>
        <w:sz w:val="80"/>
        <w:szCs w:val="80"/>
      </w:rPr>
      <w:t>plansoft.org</w:t>
    </w:r>
  </w:p>
  <w:p w:rsidR="00AA42E7" w:rsidRPr="00AA42E7" w:rsidRDefault="00AA42E7" w:rsidP="00AA42E7">
    <w:pPr>
      <w:spacing w:after="0" w:line="240" w:lineRule="auto"/>
      <w:jc w:val="right"/>
      <w:rPr>
        <w:rFonts w:ascii="Tahoma" w:hAnsi="Tahoma" w:cs="Tahoma"/>
      </w:rPr>
    </w:pPr>
    <w:r>
      <w:rPr>
        <w:rFonts w:ascii="Cooper Black" w:hAnsi="Cooper Black"/>
        <w:noProof/>
        <w:sz w:val="60"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96A94A" wp14:editId="18E9616A">
              <wp:simplePos x="0" y="0"/>
              <wp:positionH relativeFrom="column">
                <wp:posOffset>-1163</wp:posOffset>
              </wp:positionH>
              <wp:positionV relativeFrom="paragraph">
                <wp:posOffset>198359</wp:posOffset>
              </wp:positionV>
              <wp:extent cx="6246421" cy="0"/>
              <wp:effectExtent l="0" t="0" r="21590" b="19050"/>
              <wp:wrapNone/>
              <wp:docPr id="5" name="Łącznik prostoliniowy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46421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Łącznik prostoliniowy 5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15.6pt" to="491.7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" strokecolor="black [3040]"/>
          </w:pict>
        </mc:Fallback>
      </mc:AlternateContent>
    </w:r>
    <w:r w:rsidRPr="00AA42E7">
      <w:rPr>
        <w:rFonts w:ascii="Tahoma" w:hAnsi="Tahoma" w:cs="Tahoma"/>
      </w:rPr>
      <w:t>PLANOWANIE ZA</w:t>
    </w:r>
    <w:r>
      <w:rPr>
        <w:rFonts w:ascii="Tahoma" w:hAnsi="Tahoma" w:cs="Tahoma"/>
      </w:rPr>
      <w:t>JĘĆ, REZERWOWANIE SAL I ZASOBÓW</w:t>
    </w:r>
  </w:p>
  <w:p w:rsidR="00823163" w:rsidRDefault="0082316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F07110"/>
    <w:multiLevelType w:val="hybridMultilevel"/>
    <w:tmpl w:val="8F2AC3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4E387E"/>
    <w:multiLevelType w:val="hybridMultilevel"/>
    <w:tmpl w:val="0F8CD4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CFA"/>
    <w:rsid w:val="00017EB5"/>
    <w:rsid w:val="001203F7"/>
    <w:rsid w:val="00154E62"/>
    <w:rsid w:val="00157D8D"/>
    <w:rsid w:val="00181854"/>
    <w:rsid w:val="001B7C7A"/>
    <w:rsid w:val="001D2A9A"/>
    <w:rsid w:val="001F0EEF"/>
    <w:rsid w:val="00237EDF"/>
    <w:rsid w:val="002761D9"/>
    <w:rsid w:val="002B1AD5"/>
    <w:rsid w:val="002C282D"/>
    <w:rsid w:val="002D6373"/>
    <w:rsid w:val="003759A9"/>
    <w:rsid w:val="0043362B"/>
    <w:rsid w:val="0056664D"/>
    <w:rsid w:val="005C75F1"/>
    <w:rsid w:val="0061676B"/>
    <w:rsid w:val="00661D1E"/>
    <w:rsid w:val="006A032B"/>
    <w:rsid w:val="006B1E99"/>
    <w:rsid w:val="006C2F53"/>
    <w:rsid w:val="007504F7"/>
    <w:rsid w:val="00761C85"/>
    <w:rsid w:val="007C1D41"/>
    <w:rsid w:val="007F77D7"/>
    <w:rsid w:val="00801D15"/>
    <w:rsid w:val="00823163"/>
    <w:rsid w:val="00831E49"/>
    <w:rsid w:val="00832CBB"/>
    <w:rsid w:val="00867E89"/>
    <w:rsid w:val="008B4D92"/>
    <w:rsid w:val="0090132F"/>
    <w:rsid w:val="00935CFA"/>
    <w:rsid w:val="00950456"/>
    <w:rsid w:val="00991532"/>
    <w:rsid w:val="009A4E42"/>
    <w:rsid w:val="009B7CE4"/>
    <w:rsid w:val="009C13C1"/>
    <w:rsid w:val="009D11AB"/>
    <w:rsid w:val="009E4802"/>
    <w:rsid w:val="00A460FD"/>
    <w:rsid w:val="00A75469"/>
    <w:rsid w:val="00AA42E7"/>
    <w:rsid w:val="00AB2BA4"/>
    <w:rsid w:val="00AD4D0D"/>
    <w:rsid w:val="00B36BDE"/>
    <w:rsid w:val="00B755EA"/>
    <w:rsid w:val="00B94307"/>
    <w:rsid w:val="00B94472"/>
    <w:rsid w:val="00C10E71"/>
    <w:rsid w:val="00C24FE8"/>
    <w:rsid w:val="00C40232"/>
    <w:rsid w:val="00C7006D"/>
    <w:rsid w:val="00CC52AB"/>
    <w:rsid w:val="00D71EDB"/>
    <w:rsid w:val="00DF157F"/>
    <w:rsid w:val="00E27BC2"/>
    <w:rsid w:val="00E44E14"/>
    <w:rsid w:val="00EA1E32"/>
    <w:rsid w:val="00F04CF8"/>
    <w:rsid w:val="00F12D5B"/>
    <w:rsid w:val="00F516E2"/>
    <w:rsid w:val="00F5513F"/>
    <w:rsid w:val="00F9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10E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B2B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B2B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935C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35CFA"/>
  </w:style>
  <w:style w:type="paragraph" w:styleId="Stopka">
    <w:name w:val="footer"/>
    <w:basedOn w:val="Normalny"/>
    <w:link w:val="StopkaZnak"/>
    <w:uiPriority w:val="99"/>
    <w:unhideWhenUsed/>
    <w:rsid w:val="00935C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35CFA"/>
  </w:style>
  <w:style w:type="paragraph" w:styleId="Tekstdymka">
    <w:name w:val="Balloon Text"/>
    <w:basedOn w:val="Normalny"/>
    <w:link w:val="TekstdymkaZnak"/>
    <w:uiPriority w:val="99"/>
    <w:semiHidden/>
    <w:unhideWhenUsed/>
    <w:rsid w:val="00935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35CFA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935CFA"/>
    <w:rPr>
      <w:color w:val="0000FF" w:themeColor="hyperlink"/>
      <w:u w:val="single"/>
    </w:rPr>
  </w:style>
  <w:style w:type="table" w:styleId="Tabela-Siatka">
    <w:name w:val="Table Grid"/>
    <w:basedOn w:val="Standardowy"/>
    <w:uiPriority w:val="59"/>
    <w:rsid w:val="005666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1Znak">
    <w:name w:val="Nagłówek 1 Znak"/>
    <w:basedOn w:val="Domylnaczcionkaakapitu"/>
    <w:link w:val="Nagwek1"/>
    <w:uiPriority w:val="9"/>
    <w:rsid w:val="00C10E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F12D5B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AB2B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AB2BA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10E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B2B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B2B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935C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35CFA"/>
  </w:style>
  <w:style w:type="paragraph" w:styleId="Stopka">
    <w:name w:val="footer"/>
    <w:basedOn w:val="Normalny"/>
    <w:link w:val="StopkaZnak"/>
    <w:uiPriority w:val="99"/>
    <w:unhideWhenUsed/>
    <w:rsid w:val="00935C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35CFA"/>
  </w:style>
  <w:style w:type="paragraph" w:styleId="Tekstdymka">
    <w:name w:val="Balloon Text"/>
    <w:basedOn w:val="Normalny"/>
    <w:link w:val="TekstdymkaZnak"/>
    <w:uiPriority w:val="99"/>
    <w:semiHidden/>
    <w:unhideWhenUsed/>
    <w:rsid w:val="00935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35CFA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935CFA"/>
    <w:rPr>
      <w:color w:val="0000FF" w:themeColor="hyperlink"/>
      <w:u w:val="single"/>
    </w:rPr>
  </w:style>
  <w:style w:type="table" w:styleId="Tabela-Siatka">
    <w:name w:val="Table Grid"/>
    <w:basedOn w:val="Standardowy"/>
    <w:uiPriority w:val="59"/>
    <w:rsid w:val="005666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1Znak">
    <w:name w:val="Nagłówek 1 Znak"/>
    <w:basedOn w:val="Domylnaczcionkaakapitu"/>
    <w:link w:val="Nagwek1"/>
    <w:uiPriority w:val="9"/>
    <w:rsid w:val="00C10E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F12D5B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AB2B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AB2BA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.jpeg"/><Relationship Id="rId1" Type="http://schemas.openxmlformats.org/officeDocument/2006/relationships/hyperlink" Target="http://soft.home.pl/plansoft/wp-content/uploads/2010/06/soft.gi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869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admin</cp:lastModifiedBy>
  <cp:revision>46</cp:revision>
  <cp:lastPrinted>2012-09-20T11:14:00Z</cp:lastPrinted>
  <dcterms:created xsi:type="dcterms:W3CDTF">2012-09-20T18:52:00Z</dcterms:created>
  <dcterms:modified xsi:type="dcterms:W3CDTF">2012-11-24T13:45:00Z</dcterms:modified>
</cp:coreProperties>
</file>