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51754" w:rsidRDefault="00A51754">
      <w:pPr>
        <w:pStyle w:val="Spistreci1"/>
        <w:tabs>
          <w:tab w:val="right" w:leader="dot" w:pos="9770"/>
        </w:tabs>
      </w:pPr>
    </w:p>
    <w:p w:rsidR="00A51754" w:rsidRPr="00A51754" w:rsidRDefault="00A51754" w:rsidP="00A51754">
      <w:pPr>
        <w:jc w:val="center"/>
        <w:rPr>
          <w:sz w:val="44"/>
        </w:rPr>
      </w:pPr>
      <w:r w:rsidRPr="00A51754">
        <w:rPr>
          <w:sz w:val="44"/>
        </w:rPr>
        <w:t>Scalanie komórek na wydruku</w:t>
      </w:r>
    </w:p>
    <w:p w:rsidR="00A51754" w:rsidRPr="00A51754" w:rsidRDefault="00A51754" w:rsidP="00A51754"/>
    <w:p w:rsidR="00A51754" w:rsidRDefault="00A51754">
      <w:pPr>
        <w:pStyle w:val="Spistreci1"/>
        <w:tabs>
          <w:tab w:val="right" w:leader="dot" w:pos="9770"/>
        </w:tabs>
        <w:rPr>
          <w:noProof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341511959" w:history="1">
        <w:r w:rsidRPr="00127455">
          <w:rPr>
            <w:rStyle w:val="Hipercze"/>
            <w:noProof/>
          </w:rPr>
          <w:t>Wydruki – scalanie komórek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_Toc341511959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51754" w:rsidRDefault="00A51754">
      <w:pPr>
        <w:pStyle w:val="Spistreci2"/>
        <w:tabs>
          <w:tab w:val="right" w:leader="dot" w:pos="9770"/>
        </w:tabs>
        <w:rPr>
          <w:noProof/>
        </w:rPr>
      </w:pPr>
      <w:hyperlink w:anchor="_Toc341511960" w:history="1">
        <w:r w:rsidRPr="00127455">
          <w:rPr>
            <w:rStyle w:val="Hipercze"/>
            <w:noProof/>
          </w:rPr>
          <w:t>Wybieranie sposobu scalania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_Toc341511960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:rsidR="00A51754" w:rsidRDefault="00A51754">
      <w:pPr>
        <w:pStyle w:val="Spistreci3"/>
        <w:tabs>
          <w:tab w:val="right" w:leader="dot" w:pos="9770"/>
        </w:tabs>
        <w:rPr>
          <w:noProof/>
        </w:rPr>
      </w:pPr>
      <w:hyperlink w:anchor="_Toc341511961" w:history="1">
        <w:r w:rsidRPr="00127455">
          <w:rPr>
            <w:rStyle w:val="Hipercze"/>
            <w:noProof/>
          </w:rPr>
          <w:t>Lista wartości Scalanie komórek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_Toc341511961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:rsidR="00A51754" w:rsidRDefault="00A51754">
      <w:pPr>
        <w:pStyle w:val="Spistreci3"/>
        <w:tabs>
          <w:tab w:val="right" w:leader="dot" w:pos="9770"/>
        </w:tabs>
        <w:rPr>
          <w:noProof/>
        </w:rPr>
      </w:pPr>
      <w:hyperlink w:anchor="_Toc341511962" w:history="1">
        <w:r w:rsidRPr="00127455">
          <w:rPr>
            <w:rStyle w:val="Hipercze"/>
            <w:noProof/>
          </w:rPr>
          <w:t>Pole wartości Scalaj puste komórki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_Toc341511962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51754" w:rsidRDefault="00A51754">
      <w:pPr>
        <w:pStyle w:val="Spistreci2"/>
        <w:tabs>
          <w:tab w:val="right" w:leader="dot" w:pos="9770"/>
        </w:tabs>
        <w:rPr>
          <w:noProof/>
        </w:rPr>
      </w:pPr>
      <w:hyperlink w:anchor="_Toc341511963" w:history="1">
        <w:r w:rsidRPr="00127455">
          <w:rPr>
            <w:rStyle w:val="Hipercze"/>
            <w:noProof/>
          </w:rPr>
          <w:t>Przykładowe wydruki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_Toc341511963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A51754" w:rsidRDefault="00A51754">
      <w:pPr>
        <w:pStyle w:val="Spistreci2"/>
        <w:tabs>
          <w:tab w:val="right" w:leader="dot" w:pos="9770"/>
        </w:tabs>
        <w:rPr>
          <w:noProof/>
        </w:rPr>
      </w:pPr>
      <w:hyperlink w:anchor="_Toc341511964" w:history="1">
        <w:r w:rsidRPr="00127455">
          <w:rPr>
            <w:rStyle w:val="Hipercze"/>
            <w:noProof/>
          </w:rPr>
          <w:t>Podsumowanie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_Toc341511964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9B0EFC" w:rsidRDefault="00A51754" w:rsidP="004D5043">
      <w:pPr>
        <w:pStyle w:val="Nagwek1"/>
        <w:jc w:val="both"/>
      </w:pPr>
      <w:r>
        <w:fldChar w:fldCharType="end"/>
      </w:r>
      <w:bookmarkStart w:id="0" w:name="_Toc341511959"/>
      <w:r w:rsidR="009B0EFC">
        <w:t>Wydruki – scalanie komórek</w:t>
      </w:r>
      <w:bookmarkEnd w:id="0"/>
    </w:p>
    <w:p w:rsidR="009B0EFC" w:rsidRDefault="009B0EFC" w:rsidP="004D5043">
      <w:pPr>
        <w:jc w:val="both"/>
      </w:pPr>
      <w:r>
        <w:t>Funkcja scalania wydruku została wprowadzona w celu zwiększenia czytelności wydruku.</w:t>
      </w:r>
    </w:p>
    <w:p w:rsidR="009B0EFC" w:rsidRDefault="009B0EFC" w:rsidP="004D5043">
      <w:pPr>
        <w:jc w:val="both"/>
      </w:pPr>
      <w:r>
        <w:t>W trybie scalania</w:t>
      </w:r>
      <w:r w:rsidR="00760E45">
        <w:t>,</w:t>
      </w:r>
      <w:r>
        <w:t xml:space="preserve"> opis zajęcia nie jest powielany dla każdego elementu siatki, lecz wyświetlany jest jeden raz dla grupy scalonych komórek. Dzięki temu </w:t>
      </w:r>
      <w:r w:rsidR="004A67CF">
        <w:t>można</w:t>
      </w:r>
      <w:r>
        <w:t xml:space="preserve"> zastosować większą czcionkę</w:t>
      </w:r>
      <w:r w:rsidR="00760E45">
        <w:t>.</w:t>
      </w:r>
      <w:r>
        <w:t xml:space="preserve"> </w:t>
      </w:r>
      <w:r w:rsidR="00760E45">
        <w:t>W</w:t>
      </w:r>
      <w:r>
        <w:t>ydruk</w:t>
      </w:r>
      <w:r w:rsidR="00760E45">
        <w:t xml:space="preserve"> </w:t>
      </w:r>
      <w:r>
        <w:t xml:space="preserve"> jest wówczas bardziej czytelny, łatwiej też wydrukować rozkład zajęć w formacie A4.</w:t>
      </w:r>
    </w:p>
    <w:p w:rsidR="009B0EFC" w:rsidRDefault="00B20906" w:rsidP="004D5043">
      <w:pPr>
        <w:pStyle w:val="Nagwek2"/>
        <w:jc w:val="both"/>
      </w:pPr>
      <w:bookmarkStart w:id="1" w:name="_Toc341511960"/>
      <w:r>
        <w:t>Wybieranie sposobu scalania</w:t>
      </w:r>
      <w:bookmarkEnd w:id="1"/>
      <w:r>
        <w:t xml:space="preserve"> </w:t>
      </w:r>
    </w:p>
    <w:p w:rsidR="00760E45" w:rsidRDefault="00760E45" w:rsidP="004D5043">
      <w:pPr>
        <w:jc w:val="both"/>
      </w:pPr>
      <w:r>
        <w:t xml:space="preserve">Sposób scalania wydruku określa się za pomocą listy wartości </w:t>
      </w:r>
      <w:r w:rsidRPr="00760E45">
        <w:rPr>
          <w:b/>
        </w:rPr>
        <w:t>Scalanie komórek</w:t>
      </w:r>
      <w:r>
        <w:t xml:space="preserve"> oraz pola wyboru </w:t>
      </w:r>
      <w:r w:rsidRPr="00760E45">
        <w:rPr>
          <w:b/>
        </w:rPr>
        <w:t>Scalaj puste komórki</w:t>
      </w:r>
      <w:r>
        <w:t>.</w:t>
      </w:r>
    </w:p>
    <w:p w:rsidR="00760E45" w:rsidRPr="00760E45" w:rsidRDefault="00760E45" w:rsidP="008242E4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A9BEFD6" wp14:editId="7B4CE5D7">
            <wp:extent cx="5972810" cy="4451350"/>
            <wp:effectExtent l="0" t="0" r="8890" b="635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E45" w:rsidRDefault="00760E45" w:rsidP="004D5043">
      <w:pPr>
        <w:pStyle w:val="Nagwek3"/>
        <w:jc w:val="both"/>
      </w:pPr>
      <w:bookmarkStart w:id="2" w:name="_Toc341511961"/>
      <w:r>
        <w:t xml:space="preserve">Lista wartości </w:t>
      </w:r>
      <w:r w:rsidR="006F68C0">
        <w:t>S</w:t>
      </w:r>
      <w:r>
        <w:t>calanie komórek</w:t>
      </w:r>
      <w:bookmarkEnd w:id="2"/>
    </w:p>
    <w:p w:rsidR="006F68C0" w:rsidRPr="006F68C0" w:rsidRDefault="006F68C0" w:rsidP="004D5043">
      <w:pPr>
        <w:jc w:val="both"/>
      </w:pPr>
    </w:p>
    <w:p w:rsidR="006F68C0" w:rsidRPr="006F68C0" w:rsidRDefault="006F68C0" w:rsidP="004D5043">
      <w:pPr>
        <w:jc w:val="both"/>
      </w:pPr>
    </w:p>
    <w:p w:rsidR="00B20906" w:rsidRDefault="007129B5" w:rsidP="004D5043">
      <w:pPr>
        <w:jc w:val="both"/>
      </w:pPr>
      <w:r>
        <w:t>Lista wartości</w:t>
      </w:r>
      <w:r w:rsidR="00B20906">
        <w:t xml:space="preserve"> </w:t>
      </w:r>
      <w:r w:rsidR="006F68C0">
        <w:rPr>
          <w:noProof/>
          <w:lang w:val="en-GB" w:eastAsia="en-GB"/>
        </w:rPr>
        <w:drawing>
          <wp:inline distT="0" distB="0" distL="0" distR="0" wp14:anchorId="501A6809" wp14:editId="2015EFB9">
            <wp:extent cx="1847850" cy="1276350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0906">
        <w:t xml:space="preserve"> służy do przełączania pomiędzy</w:t>
      </w:r>
      <w:r w:rsidR="00AC082B">
        <w:t xml:space="preserve"> tryb</w:t>
      </w:r>
      <w:r w:rsidR="00867B92">
        <w:t>ami</w:t>
      </w:r>
      <w:r w:rsidR="00AC082B">
        <w:t xml:space="preserve"> scalania / nie scalania.</w:t>
      </w:r>
      <w:r w:rsidR="005E781B">
        <w:t xml:space="preserve"> Tryb scalania komórek ustala się niezależnie dla wydruków rozkładów zajęć dla wykładowców, grup oraz zasobów.</w:t>
      </w:r>
    </w:p>
    <w:p w:rsidR="00AC082B" w:rsidRDefault="00AC082B" w:rsidP="004D5043">
      <w:pPr>
        <w:jc w:val="both"/>
      </w:pPr>
      <w:r>
        <w:t>Znaczenie poszczególnych wartości na liście jest następujące:</w:t>
      </w:r>
    </w:p>
    <w:p w:rsidR="007129B5" w:rsidRDefault="007129B5" w:rsidP="004D5043">
      <w:pPr>
        <w:jc w:val="both"/>
      </w:pPr>
      <w:r>
        <w:t xml:space="preserve">- wybranie wartości </w:t>
      </w:r>
      <w:r w:rsidRPr="007129B5">
        <w:rPr>
          <w:b/>
        </w:rPr>
        <w:t>Scalaj</w:t>
      </w:r>
      <w:r>
        <w:t xml:space="preserve"> spowoduje scalenie komórek na wydruku</w:t>
      </w:r>
    </w:p>
    <w:p w:rsidR="007129B5" w:rsidRDefault="007129B5" w:rsidP="004D5043">
      <w:pPr>
        <w:jc w:val="both"/>
      </w:pPr>
      <w:r>
        <w:t xml:space="preserve">- wybranie wartości </w:t>
      </w:r>
      <w:r w:rsidRPr="007129B5">
        <w:rPr>
          <w:b/>
        </w:rPr>
        <w:t>Nie scalaj</w:t>
      </w:r>
      <w:r>
        <w:t xml:space="preserve"> spowoduje, że każda komórka na wydruku będzie drukowana oddzielnie</w:t>
      </w:r>
    </w:p>
    <w:p w:rsidR="00B20906" w:rsidRDefault="007129B5" w:rsidP="004D5043">
      <w:pPr>
        <w:jc w:val="both"/>
      </w:pPr>
      <w:r>
        <w:t>W liście wartości można ponadto wybrać następujące wartości:</w:t>
      </w:r>
    </w:p>
    <w:p w:rsidR="007129B5" w:rsidRDefault="007129B5" w:rsidP="004D5043">
      <w:pPr>
        <w:jc w:val="both"/>
      </w:pPr>
      <w:r>
        <w:t xml:space="preserve">- </w:t>
      </w:r>
      <w:r w:rsidRPr="007129B5">
        <w:rPr>
          <w:b/>
        </w:rPr>
        <w:t>Scalaj tylko w poziomie</w:t>
      </w:r>
      <w:r>
        <w:t>- spowoduje, że scalaniu będą podlegały tylko komórki sąsiadujące poziomo</w:t>
      </w:r>
    </w:p>
    <w:p w:rsidR="007129B5" w:rsidRDefault="007129B5" w:rsidP="004D5043">
      <w:pPr>
        <w:jc w:val="both"/>
      </w:pPr>
      <w:r>
        <w:lastRenderedPageBreak/>
        <w:t xml:space="preserve">- </w:t>
      </w:r>
      <w:r w:rsidRPr="007129B5">
        <w:rPr>
          <w:b/>
        </w:rPr>
        <w:t>Scalaj tylko w pionie</w:t>
      </w:r>
      <w:r>
        <w:t>- spowoduje, że scalaniu będą podlegały tylko komórki sąsiadujące pionowo</w:t>
      </w:r>
    </w:p>
    <w:p w:rsidR="007129B5" w:rsidRPr="007129B5" w:rsidRDefault="007129B5" w:rsidP="004D5043">
      <w:pPr>
        <w:jc w:val="both"/>
      </w:pPr>
      <w:r>
        <w:t xml:space="preserve">- </w:t>
      </w:r>
      <w:r w:rsidRPr="007129B5">
        <w:rPr>
          <w:b/>
        </w:rPr>
        <w:t>Scalaj w poziomie, potem w pionie</w:t>
      </w:r>
      <w:r>
        <w:t xml:space="preserve">- spowoduje, że najpierw nastąpi scalenie komórek w poziomie, następnie nastąpi scalenie komórek w pionie. Działanie tej funkcji jest identyczne, jak w przypadku funkcji </w:t>
      </w:r>
      <w:r w:rsidRPr="007129B5">
        <w:rPr>
          <w:b/>
        </w:rPr>
        <w:t>Scalaj</w:t>
      </w:r>
    </w:p>
    <w:p w:rsidR="00B20906" w:rsidRDefault="007129B5" w:rsidP="004D5043">
      <w:pPr>
        <w:jc w:val="both"/>
      </w:pPr>
      <w:r>
        <w:t xml:space="preserve">- </w:t>
      </w:r>
      <w:r w:rsidRPr="007129B5">
        <w:rPr>
          <w:b/>
        </w:rPr>
        <w:t>Scalaj w pionie, potem w poziomie</w:t>
      </w:r>
      <w:r>
        <w:t>- spowoduje, że najpierw nastąpi scalenie komórek w pionie, następnie nastąpi scalenie komórek w poziomie</w:t>
      </w:r>
    </w:p>
    <w:p w:rsidR="00760E45" w:rsidRDefault="00760E45" w:rsidP="004D5043">
      <w:pPr>
        <w:pStyle w:val="Nagwek3"/>
        <w:jc w:val="both"/>
      </w:pPr>
      <w:bookmarkStart w:id="3" w:name="_Toc341511962"/>
      <w:r>
        <w:t>Pole wartości Scalaj puste komórki</w:t>
      </w:r>
      <w:bookmarkEnd w:id="3"/>
    </w:p>
    <w:p w:rsidR="00760E45" w:rsidRDefault="00BC30FF" w:rsidP="004D5043">
      <w:pPr>
        <w:jc w:val="both"/>
      </w:pPr>
      <w:r>
        <w:t xml:space="preserve">Zaznaczenie pola wyboru </w:t>
      </w:r>
      <w:r w:rsidR="006F68C0">
        <w:rPr>
          <w:noProof/>
          <w:lang w:val="en-GB" w:eastAsia="en-GB"/>
        </w:rPr>
        <w:drawing>
          <wp:inline distT="0" distB="0" distL="0" distR="0" wp14:anchorId="049A4681" wp14:editId="2D8F827B">
            <wp:extent cx="1123950" cy="161925"/>
            <wp:effectExtent l="0" t="0" r="0" b="9525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123950" cy="16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68C0">
        <w:t xml:space="preserve"> </w:t>
      </w:r>
      <w:r>
        <w:t>spowoduje, że również puste komórki będą podlegały scalaniu.</w:t>
      </w:r>
    </w:p>
    <w:p w:rsidR="00BC30FF" w:rsidRDefault="00BC30FF" w:rsidP="004D5043">
      <w:pPr>
        <w:jc w:val="both"/>
      </w:pPr>
      <w:r>
        <w:t>Scalanie pustych komórek nie zawsze jest wskazane ( puste komórki stanowią linię statki i poprawiają czytelność wydruku), dlatego domyślnie opcja ta jest wyłączona.</w:t>
      </w:r>
    </w:p>
    <w:p w:rsidR="00B20906" w:rsidRDefault="00BC30FF" w:rsidP="004D5043">
      <w:pPr>
        <w:jc w:val="both"/>
      </w:pPr>
      <w:r>
        <w:t xml:space="preserve">Z kolei zaznaczenie pola wyboru może spowodować, że wydruk stanie się </w:t>
      </w:r>
      <w:r w:rsidR="006F68C0">
        <w:t>jeszcze bardziej skondensowany.</w:t>
      </w:r>
    </w:p>
    <w:p w:rsidR="007129B5" w:rsidRDefault="007129B5" w:rsidP="004D5043">
      <w:pPr>
        <w:pStyle w:val="Nagwek2"/>
        <w:jc w:val="both"/>
      </w:pPr>
      <w:bookmarkStart w:id="4" w:name="_Toc341511963"/>
      <w:r>
        <w:t>Przykładowe wydruki</w:t>
      </w:r>
      <w:bookmarkEnd w:id="4"/>
    </w:p>
    <w:p w:rsidR="00760E45" w:rsidRPr="00760E45" w:rsidRDefault="00760E45" w:rsidP="004D5043">
      <w:pPr>
        <w:jc w:val="both"/>
      </w:pPr>
      <w:r>
        <w:t>Program oferuje różne metody scalania komórek, którą zatem metodę scalania wybrać ?</w:t>
      </w:r>
      <w:r w:rsidR="006F68C0">
        <w:t xml:space="preserve"> </w:t>
      </w:r>
      <w:r>
        <w:t>Zależy to od indywidualnych preferencji użytkownika.  Poniżej przedstawiono wygląd wydruków uzyskanych przy różnych parametrach scalania.</w:t>
      </w:r>
    </w:p>
    <w:p w:rsidR="007129B5" w:rsidRDefault="007129B5" w:rsidP="004D5043">
      <w:pPr>
        <w:jc w:val="both"/>
      </w:pPr>
      <w:r>
        <w:t xml:space="preserve">W tej części przedstawiono </w:t>
      </w:r>
      <w:r w:rsidR="00D01AC9">
        <w:t xml:space="preserve">wygląd wydruków przy różnych ustawieniach w polu </w:t>
      </w:r>
      <w:r w:rsidR="00D01AC9" w:rsidRPr="00D01AC9">
        <w:rPr>
          <w:b/>
        </w:rPr>
        <w:t>Scalanie komórek</w:t>
      </w:r>
      <w:r w:rsidR="00D01AC9">
        <w:t>.</w:t>
      </w:r>
      <w:r>
        <w:t xml:space="preserve"> </w:t>
      </w:r>
    </w:p>
    <w:p w:rsidR="00E91170" w:rsidRDefault="006F68C0" w:rsidP="004D5043">
      <w:pPr>
        <w:jc w:val="both"/>
      </w:pPr>
      <w:r>
        <w:t>Zastosowane w przykładach d</w:t>
      </w:r>
      <w:r w:rsidR="00E91170">
        <w:t>ane do wydruku w Aplikacji przedstawia rysunek poniżej.</w:t>
      </w:r>
    </w:p>
    <w:p w:rsidR="00D01AC9" w:rsidRDefault="00E91170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58D6453" wp14:editId="4C4EB478">
            <wp:extent cx="4142675" cy="309562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4267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170" w:rsidRDefault="00E91170" w:rsidP="004D5043">
      <w:pPr>
        <w:jc w:val="both"/>
      </w:pPr>
      <w:r>
        <w:t xml:space="preserve">Dla prezentacji danych w oknie powyżej oraz dla wydruków zostały użyte następujące ustawienia wyglądu </w:t>
      </w:r>
      <w:r w:rsidR="004631E0">
        <w:t>komórki</w:t>
      </w:r>
      <w:r w:rsidR="002C4ED9">
        <w:t>,</w:t>
      </w:r>
      <w:r w:rsidR="004631E0">
        <w:t xml:space="preserve"> odpowiadającej pojedynczemu zajęciu</w:t>
      </w:r>
      <w:r>
        <w:t>:</w:t>
      </w:r>
    </w:p>
    <w:p w:rsidR="00E91170" w:rsidRDefault="00E91170" w:rsidP="008242E4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26E443A" wp14:editId="5B3C165F">
            <wp:extent cx="1009650" cy="1200150"/>
            <wp:effectExtent l="0" t="0" r="0" b="0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47BE" w:rsidRPr="002C4ED9" w:rsidRDefault="001F5202" w:rsidP="004D5043">
      <w:pPr>
        <w:jc w:val="both"/>
      </w:pPr>
      <w:r>
        <w:t xml:space="preserve">Wydruk uruchomiony w trybie : </w:t>
      </w:r>
      <w:r w:rsidR="002C4ED9">
        <w:rPr>
          <w:noProof/>
          <w:lang w:val="en-GB" w:eastAsia="en-GB"/>
        </w:rPr>
        <w:drawing>
          <wp:inline distT="0" distB="0" distL="0" distR="0" wp14:anchorId="2B332849" wp14:editId="649D46F8">
            <wp:extent cx="3038475" cy="371475"/>
            <wp:effectExtent l="0" t="0" r="9525" b="9525"/>
            <wp:docPr id="18" name="Obraz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02" w:rsidRDefault="002C4ED9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B878C1" wp14:editId="3FFD43BA">
            <wp:extent cx="5972810" cy="3083560"/>
            <wp:effectExtent l="0" t="0" r="8890" b="254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D9" w:rsidRDefault="002C4ED9" w:rsidP="004D5043">
      <w:pPr>
        <w:jc w:val="both"/>
        <w:rPr>
          <w:noProof/>
          <w:lang w:val="en-GB" w:eastAsia="en-GB"/>
        </w:rPr>
      </w:pPr>
      <w:r>
        <w:t>Wydruk uruchomiony w trybie :</w:t>
      </w:r>
      <w:r w:rsidRPr="002C4ED9">
        <w:rPr>
          <w:noProof/>
          <w:lang w:val="en-GB" w:eastAsia="en-GB"/>
        </w:rPr>
        <w:t xml:space="preserve"> </w:t>
      </w:r>
      <w:r>
        <w:rPr>
          <w:noProof/>
          <w:lang w:val="en-GB" w:eastAsia="en-GB"/>
        </w:rPr>
        <w:drawing>
          <wp:inline distT="0" distB="0" distL="0" distR="0" wp14:anchorId="721C1893" wp14:editId="3AE7BB2F">
            <wp:extent cx="3048000" cy="381000"/>
            <wp:effectExtent l="0" t="0" r="0" b="0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4ED9" w:rsidRDefault="002C4ED9" w:rsidP="008242E4">
      <w:pPr>
        <w:jc w:val="center"/>
      </w:pPr>
      <w:bookmarkStart w:id="5" w:name="_GoBack"/>
      <w:r>
        <w:rPr>
          <w:noProof/>
          <w:lang w:val="en-GB" w:eastAsia="en-GB"/>
        </w:rPr>
        <w:drawing>
          <wp:inline distT="0" distB="0" distL="0" distR="0" wp14:anchorId="6704D69C" wp14:editId="3FAA0506">
            <wp:extent cx="5972810" cy="3075305"/>
            <wp:effectExtent l="0" t="0" r="889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</w:p>
    <w:p w:rsidR="001F5202" w:rsidRDefault="001F5202" w:rsidP="004D5043">
      <w:pPr>
        <w:jc w:val="both"/>
        <w:rPr>
          <w:b/>
        </w:rPr>
      </w:pPr>
      <w:r>
        <w:lastRenderedPageBreak/>
        <w:t xml:space="preserve">Wydruk uruchomiony w trybie : </w:t>
      </w:r>
      <w:r w:rsidR="002C4ED9">
        <w:rPr>
          <w:noProof/>
          <w:lang w:val="en-GB" w:eastAsia="en-GB"/>
        </w:rPr>
        <w:drawing>
          <wp:inline distT="0" distB="0" distL="0" distR="0" wp14:anchorId="788F95A9" wp14:editId="376D7679">
            <wp:extent cx="1866900" cy="361950"/>
            <wp:effectExtent l="0" t="0" r="0" b="0"/>
            <wp:docPr id="21" name="Obraz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02" w:rsidRDefault="001F5202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66C004" wp14:editId="69E16544">
            <wp:extent cx="5972810" cy="5075555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7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02" w:rsidRDefault="001F5202" w:rsidP="004D5043">
      <w:pPr>
        <w:jc w:val="both"/>
        <w:rPr>
          <w:b/>
        </w:rPr>
      </w:pPr>
      <w:r>
        <w:t xml:space="preserve">Wydruk uruchomiony w trybie : </w:t>
      </w:r>
      <w:r w:rsidR="002C4ED9">
        <w:rPr>
          <w:noProof/>
          <w:lang w:val="en-GB" w:eastAsia="en-GB"/>
        </w:rPr>
        <w:drawing>
          <wp:inline distT="0" distB="0" distL="0" distR="0" wp14:anchorId="06F6DFD0" wp14:editId="47F4D693">
            <wp:extent cx="3048000" cy="381000"/>
            <wp:effectExtent l="0" t="0" r="0" b="0"/>
            <wp:docPr id="22" name="Obraz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02" w:rsidRDefault="002C4ED9" w:rsidP="008242E4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6D89F18" wp14:editId="0F5C1F75">
            <wp:extent cx="5972810" cy="5074285"/>
            <wp:effectExtent l="0" t="0" r="889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02" w:rsidRDefault="001F5202" w:rsidP="004D5043">
      <w:pPr>
        <w:jc w:val="both"/>
        <w:rPr>
          <w:b/>
        </w:rPr>
      </w:pPr>
      <w:r>
        <w:t xml:space="preserve">Wydruk uruchomiony w trybie : </w:t>
      </w:r>
      <w:r w:rsidR="002C4ED9">
        <w:rPr>
          <w:noProof/>
          <w:lang w:val="en-GB" w:eastAsia="en-GB"/>
        </w:rPr>
        <w:drawing>
          <wp:inline distT="0" distB="0" distL="0" distR="0" wp14:anchorId="5C2F86C5" wp14:editId="26522768">
            <wp:extent cx="3028950" cy="381000"/>
            <wp:effectExtent l="0" t="0" r="0" b="0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5202" w:rsidRDefault="002C4ED9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8BE9394" wp14:editId="02306398">
            <wp:extent cx="5972810" cy="2840990"/>
            <wp:effectExtent l="0" t="0" r="8890" b="0"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7CF" w:rsidRPr="004A67CF" w:rsidRDefault="001F5202" w:rsidP="004D5043">
      <w:pPr>
        <w:jc w:val="both"/>
        <w:rPr>
          <w:b/>
        </w:rPr>
      </w:pPr>
      <w:r>
        <w:lastRenderedPageBreak/>
        <w:t xml:space="preserve">Wydruk uruchomiony w trybie : </w:t>
      </w:r>
      <w:r w:rsidRPr="007129B5">
        <w:rPr>
          <w:b/>
        </w:rPr>
        <w:t>Scalaj w poziomie, potem w pionie</w:t>
      </w:r>
      <w:r w:rsidR="004A67CF">
        <w:rPr>
          <w:b/>
        </w:rPr>
        <w:t xml:space="preserve"> </w:t>
      </w:r>
      <w:r w:rsidR="004A67CF" w:rsidRPr="004A67CF">
        <w:t xml:space="preserve">– identyczny jak w trybie </w:t>
      </w:r>
      <w:r w:rsidR="004A67CF">
        <w:rPr>
          <w:b/>
        </w:rPr>
        <w:t>Scalaj</w:t>
      </w:r>
    </w:p>
    <w:p w:rsidR="001F5202" w:rsidRDefault="001F5202" w:rsidP="004D5043">
      <w:pPr>
        <w:jc w:val="both"/>
        <w:rPr>
          <w:b/>
        </w:rPr>
      </w:pPr>
      <w:r>
        <w:t xml:space="preserve">Wydruk uruchomiony w trybie : </w:t>
      </w:r>
      <w:r w:rsidR="002C4ED9">
        <w:rPr>
          <w:noProof/>
          <w:lang w:val="en-GB" w:eastAsia="en-GB"/>
        </w:rPr>
        <w:drawing>
          <wp:inline distT="0" distB="0" distL="0" distR="0" wp14:anchorId="156974FF" wp14:editId="09BA05A7">
            <wp:extent cx="3048000" cy="371475"/>
            <wp:effectExtent l="0" t="0" r="0" b="9525"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43" w:rsidRDefault="002C4ED9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407785D3" wp14:editId="4455C54C">
            <wp:extent cx="5972810" cy="2840990"/>
            <wp:effectExtent l="0" t="0" r="8890" b="0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43" w:rsidRDefault="000E1543" w:rsidP="004D5043">
      <w:pPr>
        <w:pStyle w:val="Nagwek2"/>
        <w:jc w:val="both"/>
      </w:pPr>
      <w:bookmarkStart w:id="6" w:name="_Toc341511964"/>
      <w:r>
        <w:t>Podsumowanie</w:t>
      </w:r>
      <w:bookmarkEnd w:id="6"/>
    </w:p>
    <w:p w:rsidR="00EC5790" w:rsidRDefault="000E1543" w:rsidP="004D5043">
      <w:pPr>
        <w:jc w:val="both"/>
      </w:pPr>
      <w:r>
        <w:t xml:space="preserve">Warto </w:t>
      </w:r>
      <w:r w:rsidR="004631E0">
        <w:t xml:space="preserve">pamiętać, że tryb scalania funkcjonuje ściśle w powiązaniu z </w:t>
      </w:r>
      <w:r w:rsidR="00EC5790">
        <w:t>ustawieniami wyglądu komórki, odpowiadającej pojedynczemu zajęciu.</w:t>
      </w:r>
      <w:r w:rsidR="0011799F">
        <w:t xml:space="preserve"> Chodzi o to, że scalane są identyczne komórki ze względu na sposób ich wyświetlania.  </w:t>
      </w:r>
      <w:r w:rsidR="00EC5790">
        <w:t xml:space="preserve"> Jeżeli </w:t>
      </w:r>
      <w:r w:rsidR="00930073">
        <w:t xml:space="preserve">przykładowo </w:t>
      </w:r>
      <w:r w:rsidR="00EC5790">
        <w:t>zmienimy te ustawienia w następujący sposób</w:t>
      </w:r>
      <w:r>
        <w:t>:</w:t>
      </w:r>
    </w:p>
    <w:p w:rsidR="000E1543" w:rsidRDefault="000E1543" w:rsidP="008242E4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97EBFB0" wp14:editId="7E8C9CEC">
            <wp:extent cx="1057275" cy="1685925"/>
            <wp:effectExtent l="0" t="0" r="9525" b="9525"/>
            <wp:docPr id="25" name="Obraz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5790" w:rsidRDefault="00EC5790" w:rsidP="004D5043">
      <w:pPr>
        <w:jc w:val="both"/>
      </w:pPr>
      <w:r>
        <w:t xml:space="preserve">To wówczas raport na ekranie będzie wyglądał </w:t>
      </w:r>
      <w:r w:rsidR="00A473BA">
        <w:t xml:space="preserve">inaczej, na przykład </w:t>
      </w:r>
      <w:r>
        <w:t>tak</w:t>
      </w:r>
      <w:r w:rsidR="000E1543">
        <w:t>:</w:t>
      </w:r>
    </w:p>
    <w:p w:rsidR="000E1543" w:rsidRDefault="000E1543" w:rsidP="008242E4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36D0FB4" wp14:editId="3A0063E7">
            <wp:extent cx="5162550" cy="4648200"/>
            <wp:effectExtent l="0" t="0" r="0" b="0"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464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46CC" w:rsidRDefault="000E1543" w:rsidP="004D5043">
      <w:pPr>
        <w:jc w:val="both"/>
      </w:pPr>
      <w:r>
        <w:t>a po wydrukowaniu w trybie scalania będzie wyglądał tak:</w:t>
      </w:r>
    </w:p>
    <w:p w:rsidR="00EC5790" w:rsidRDefault="000E1543" w:rsidP="008242E4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22D2B859" wp14:editId="08F6F66B">
            <wp:extent cx="5972810" cy="5074285"/>
            <wp:effectExtent l="0" t="0" r="8890" b="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507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1543" w:rsidRDefault="000E1543" w:rsidP="004D5043">
      <w:pPr>
        <w:jc w:val="both"/>
      </w:pPr>
      <w:r>
        <w:t xml:space="preserve">Jak widać, wygląd wydruku różni się od wydruku </w:t>
      </w:r>
      <w:r w:rsidR="005F0D4C">
        <w:t xml:space="preserve">scalonego, </w:t>
      </w:r>
      <w:r>
        <w:t>przedstawionego w poprzedniej części.</w:t>
      </w:r>
    </w:p>
    <w:p w:rsidR="000E1543" w:rsidRDefault="00B679F2" w:rsidP="004D5043">
      <w:pPr>
        <w:jc w:val="both"/>
      </w:pPr>
      <w:r>
        <w:t>Warto również pamiętać, że wygląd komórki na pulpicie planisty oraz dla wydruków ustala się niezależnie, w dwóch miejscach w programie, co przestawia poniższy rysunek.</w:t>
      </w:r>
    </w:p>
    <w:p w:rsidR="00B679F2" w:rsidRPr="00062220" w:rsidRDefault="00040E40" w:rsidP="004D5043">
      <w:pPr>
        <w:jc w:val="both"/>
      </w:pPr>
      <w:r>
        <w:rPr>
          <w:noProof/>
          <w:lang w:val="en-GB" w:eastAsia="en-GB"/>
        </w:rPr>
        <w:lastRenderedPageBreak/>
        <w:drawing>
          <wp:inline distT="0" distB="0" distL="0" distR="0" wp14:anchorId="5E002CF0" wp14:editId="47C8D831">
            <wp:extent cx="5972810" cy="3792220"/>
            <wp:effectExtent l="0" t="0" r="889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79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679F2" w:rsidRPr="00062220" w:rsidSect="005C2237">
      <w:headerReference w:type="default" r:id="rId30"/>
      <w:footerReference w:type="default" r:id="rId31"/>
      <w:type w:val="continuous"/>
      <w:pgSz w:w="11906" w:h="16838"/>
      <w:pgMar w:top="1535" w:right="1133" w:bottom="1418" w:left="993" w:header="142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A1F3C" w:rsidRDefault="004A1F3C">
      <w:pPr>
        <w:spacing w:after="0" w:line="240" w:lineRule="auto"/>
      </w:pPr>
      <w:r>
        <w:separator/>
      </w:r>
    </w:p>
  </w:endnote>
  <w:endnote w:type="continuationSeparator" w:id="0">
    <w:p w:rsidR="004A1F3C" w:rsidRDefault="004A1F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EE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61002A87" w:usb1="80000000" w:usb2="00000008" w:usb3="00000000" w:csb0="000101FF" w:csb1="00000000"/>
  </w:font>
  <w:font w:name="Tempus Sans ITC">
    <w:panose1 w:val="04020404030D07020202"/>
    <w:charset w:val="00"/>
    <w:family w:val="decorative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935CFA" w:rsidRPr="005C2237" w:rsidRDefault="00062220" w:rsidP="005C2237">
    <w:pPr>
      <w:pStyle w:val="Stopka"/>
      <w:pBdr>
        <w:top w:val="single" w:sz="4" w:space="1" w:color="auto"/>
      </w:pBdr>
      <w:tabs>
        <w:tab w:val="clear" w:pos="4536"/>
        <w:tab w:val="left" w:pos="1985"/>
        <w:tab w:val="center" w:pos="3686"/>
      </w:tabs>
      <w:rPr>
        <w:rFonts w:ascii="Tempus Sans ITC" w:hAnsi="Tempus Sans ITC" w:cs="Tahoma"/>
        <w:sz w:val="24"/>
        <w:szCs w:val="24"/>
      </w:rPr>
    </w:pPr>
    <w:r>
      <w:rPr>
        <w:rFonts w:ascii="Tempus Sans ITC" w:hAnsi="Tempus Sans ITC" w:cs="Tahoma"/>
        <w:b/>
        <w:noProof/>
        <w:color w:val="FF0000"/>
        <w:sz w:val="28"/>
        <w:szCs w:val="28"/>
        <w:lang w:val="en-GB" w:eastAsia="en-GB"/>
      </w:rPr>
      <w:drawing>
        <wp:anchor distT="0" distB="0" distL="114300" distR="114300" simplePos="0" relativeHeight="251659264" behindDoc="0" locked="0" layoutInCell="1" allowOverlap="1" wp14:anchorId="188452C2" wp14:editId="27679A72">
          <wp:simplePos x="0" y="0"/>
          <wp:positionH relativeFrom="column">
            <wp:posOffset>45720</wp:posOffset>
          </wp:positionH>
          <wp:positionV relativeFrom="paragraph">
            <wp:posOffset>149225</wp:posOffset>
          </wp:positionV>
          <wp:extent cx="781050" cy="417195"/>
          <wp:effectExtent l="0" t="0" r="0" b="1905"/>
          <wp:wrapTopAndBottom/>
          <wp:docPr id="2" name="Obraz 2" descr="C:\Users\soflab_ab\Desktop\plansoft\logo\wron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C:\Users\soflab_ab\Desktop\plansoft\logo\wrona plansoft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81050" cy="41719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Tempus Sans ITC" w:hAnsi="Tempus Sans ITC" w:cs="Tahoma"/>
        <w:b/>
        <w:color w:val="FF0000"/>
        <w:sz w:val="28"/>
        <w:szCs w:val="28"/>
      </w:rPr>
      <w:tab/>
    </w:r>
    <w:r w:rsidRPr="005C2237">
      <w:rPr>
        <w:rFonts w:ascii="Tempus Sans ITC" w:hAnsi="Tempus Sans ITC" w:cs="Tahoma"/>
        <w:b/>
        <w:color w:val="FF0000"/>
        <w:sz w:val="24"/>
        <w:szCs w:val="24"/>
      </w:rPr>
      <w:t>SOFTWARE FACTORY</w:t>
    </w:r>
    <w:r w:rsidRPr="005C2237">
      <w:rPr>
        <w:rFonts w:ascii="Tempus Sans ITC" w:hAnsi="Tempus Sans ITC" w:cs="Tahoma"/>
        <w:b/>
        <w:sz w:val="24"/>
        <w:szCs w:val="24"/>
      </w:rPr>
      <w:tab/>
    </w:r>
    <w:r w:rsidRPr="005C2237">
      <w:rPr>
        <w:rFonts w:ascii="Tempus Sans ITC" w:hAnsi="Tempus Sans ITC" w:cs="Tahoma"/>
        <w:b/>
        <w:sz w:val="24"/>
        <w:szCs w:val="24"/>
      </w:rPr>
      <w:tab/>
    </w:r>
  </w:p>
  <w:p w:rsidR="009C13C1" w:rsidRPr="005C2237" w:rsidRDefault="00062220" w:rsidP="00397D41">
    <w:pPr>
      <w:pStyle w:val="Stopka"/>
      <w:tabs>
        <w:tab w:val="clear" w:pos="4536"/>
        <w:tab w:val="clear" w:pos="9072"/>
        <w:tab w:val="left" w:pos="472"/>
        <w:tab w:val="left" w:pos="1985"/>
        <w:tab w:val="center" w:pos="2977"/>
        <w:tab w:val="right" w:pos="9781"/>
      </w:tabs>
      <w:ind w:right="3401"/>
      <w:rPr>
        <w:rFonts w:ascii="Tahoma" w:hAnsi="Tahoma" w:cs="Tahoma"/>
        <w:sz w:val="20"/>
        <w:szCs w:val="20"/>
      </w:rPr>
    </w:pPr>
    <w:r>
      <w:rPr>
        <w:rFonts w:ascii="Tahoma" w:hAnsi="Tahoma" w:cs="Tahoma"/>
      </w:rPr>
      <w:tab/>
    </w:r>
    <w:r>
      <w:rPr>
        <w:rFonts w:ascii="Tahoma" w:hAnsi="Tahoma" w:cs="Tahoma"/>
      </w:rPr>
      <w:tab/>
    </w:r>
    <w:r w:rsidRPr="005C2237">
      <w:rPr>
        <w:rFonts w:ascii="Tahoma" w:hAnsi="Tahoma" w:cs="Tahoma"/>
        <w:sz w:val="20"/>
        <w:szCs w:val="20"/>
      </w:rPr>
      <w:t xml:space="preserve">Maciej Szymczak  </w:t>
    </w:r>
    <w:r w:rsidRPr="005C2237">
      <w:rPr>
        <w:rFonts w:ascii="Tahoma" w:hAnsi="Tahoma" w:cs="Tahoma"/>
        <w:sz w:val="20"/>
        <w:szCs w:val="20"/>
      </w:rPr>
      <w:tab/>
      <w:t>tel. 604 224 658</w:t>
    </w:r>
  </w:p>
  <w:p w:rsidR="00935CFA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828"/>
        <w:tab w:val="right" w:pos="9781"/>
      </w:tabs>
      <w:ind w:right="3401"/>
      <w:rPr>
        <w:rFonts w:ascii="Tahoma" w:hAnsi="Tahoma" w:cs="Tahoma"/>
        <w:sz w:val="20"/>
        <w:szCs w:val="20"/>
      </w:rPr>
    </w:pPr>
    <w:r w:rsidRPr="005C2237">
      <w:rPr>
        <w:rFonts w:ascii="Tahoma" w:hAnsi="Tahoma" w:cs="Tahoma"/>
        <w:sz w:val="20"/>
        <w:szCs w:val="20"/>
      </w:rPr>
      <w:tab/>
      <w:t>ul. Oraczy 23C, 04-270 Warszawa</w:t>
    </w:r>
    <w:r w:rsidRPr="005C2237">
      <w:rPr>
        <w:rFonts w:ascii="Tahoma" w:hAnsi="Tahoma" w:cs="Tahoma"/>
        <w:sz w:val="20"/>
        <w:szCs w:val="20"/>
      </w:rPr>
      <w:tab/>
      <w:t>www.plansoft.org</w:t>
    </w:r>
  </w:p>
  <w:p w:rsidR="00920D80" w:rsidRPr="005C2237" w:rsidRDefault="00062220" w:rsidP="00397D41">
    <w:pPr>
      <w:pStyle w:val="Stopka"/>
      <w:tabs>
        <w:tab w:val="clear" w:pos="4536"/>
        <w:tab w:val="clear" w:pos="9072"/>
        <w:tab w:val="left" w:pos="1985"/>
        <w:tab w:val="center" w:pos="3119"/>
        <w:tab w:val="right" w:pos="9781"/>
      </w:tabs>
      <w:ind w:right="3401"/>
      <w:rPr>
        <w:rFonts w:ascii="Tahoma" w:hAnsi="Tahoma" w:cs="Tahoma"/>
        <w:sz w:val="20"/>
        <w:szCs w:val="20"/>
        <w:lang w:val="en-US"/>
      </w:rPr>
    </w:pPr>
    <w:r w:rsidRPr="005C2237">
      <w:rPr>
        <w:rFonts w:ascii="Tahoma" w:hAnsi="Tahoma" w:cs="Tahoma"/>
        <w:sz w:val="20"/>
        <w:szCs w:val="20"/>
      </w:rPr>
      <w:tab/>
    </w:r>
    <w:r w:rsidRPr="005C2237">
      <w:rPr>
        <w:rFonts w:ascii="Tahoma" w:hAnsi="Tahoma" w:cs="Tahoma"/>
        <w:sz w:val="20"/>
        <w:szCs w:val="20"/>
        <w:lang w:val="en-US"/>
      </w:rPr>
      <w:t>NIP: 944-173-34-23</w:t>
    </w:r>
    <w:r w:rsidRPr="005C2237">
      <w:rPr>
        <w:rFonts w:ascii="Tahoma" w:hAnsi="Tahoma" w:cs="Tahoma"/>
        <w:sz w:val="20"/>
        <w:szCs w:val="20"/>
        <w:lang w:val="en-US"/>
      </w:rPr>
      <w:tab/>
      <w:t>e-mail: soft@plansoft.org</w:t>
    </w:r>
  </w:p>
  <w:p w:rsidR="00935CFA" w:rsidRPr="00E55F7D" w:rsidRDefault="00062220" w:rsidP="003759A9">
    <w:pPr>
      <w:pStyle w:val="Stopka"/>
      <w:tabs>
        <w:tab w:val="clear" w:pos="4536"/>
        <w:tab w:val="clear" w:pos="9072"/>
        <w:tab w:val="left" w:pos="1418"/>
        <w:tab w:val="center" w:pos="3119"/>
        <w:tab w:val="right" w:pos="9781"/>
      </w:tabs>
      <w:ind w:right="3401"/>
      <w:rPr>
        <w:rFonts w:ascii="Tahoma" w:hAnsi="Tahoma" w:cs="Tahoma"/>
        <w:lang w:val="en-US"/>
      </w:rPr>
    </w:pPr>
    <w:r w:rsidRPr="00E55F7D">
      <w:rPr>
        <w:rFonts w:ascii="Tahoma" w:hAnsi="Tahoma" w:cs="Tahoma"/>
        <w:lang w:val="en-US"/>
      </w:rPr>
      <w:tab/>
    </w:r>
    <w:r w:rsidRPr="00E55F7D">
      <w:rPr>
        <w:rFonts w:ascii="Tahoma" w:hAnsi="Tahoma" w:cs="Tahoma"/>
        <w:lang w:val="en-US"/>
      </w:rP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A1F3C" w:rsidRDefault="004A1F3C">
      <w:pPr>
        <w:spacing w:after="0" w:line="240" w:lineRule="auto"/>
      </w:pPr>
      <w:r>
        <w:separator/>
      </w:r>
    </w:p>
  </w:footnote>
  <w:footnote w:type="continuationSeparator" w:id="0">
    <w:p w:rsidR="004A1F3C" w:rsidRDefault="004A1F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23163" w:rsidRPr="005C2237" w:rsidRDefault="00062220" w:rsidP="00397D41">
    <w:pPr>
      <w:spacing w:after="0" w:line="240" w:lineRule="auto"/>
      <w:rPr>
        <w:rFonts w:ascii="Tempus Sans ITC" w:hAnsi="Tempus Sans ITC"/>
        <w:b/>
        <w:sz w:val="72"/>
        <w:szCs w:val="72"/>
      </w:rPr>
    </w:pPr>
    <w:r w:rsidRPr="005C2237">
      <w:rPr>
        <w:rFonts w:ascii="Tempus Sans ITC" w:hAnsi="Tempus Sans ITC"/>
        <w:b/>
        <w:noProof/>
        <w:sz w:val="72"/>
        <w:szCs w:val="72"/>
        <w:lang w:val="en-GB" w:eastAsia="en-GB"/>
      </w:rPr>
      <w:drawing>
        <wp:anchor distT="0" distB="0" distL="114300" distR="114300" simplePos="0" relativeHeight="251660288" behindDoc="0" locked="0" layoutInCell="1" allowOverlap="1" wp14:anchorId="6E847833" wp14:editId="6B042174">
          <wp:simplePos x="0" y="0"/>
          <wp:positionH relativeFrom="column">
            <wp:posOffset>5532120</wp:posOffset>
          </wp:positionH>
          <wp:positionV relativeFrom="paragraph">
            <wp:posOffset>100330</wp:posOffset>
          </wp:positionV>
          <wp:extent cx="609600" cy="619125"/>
          <wp:effectExtent l="0" t="0" r="0" b="9525"/>
          <wp:wrapTopAndBottom/>
          <wp:docPr id="1" name="Obraz 1" descr="C:\Users\soflab_ab\Desktop\plansoft\logo\kostka plansoft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soflab_ab\Desktop\plansoft\logo\kostka plansoft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09600" cy="6191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5C2237">
      <w:rPr>
        <w:rFonts w:ascii="Tempus Sans ITC" w:hAnsi="Tempus Sans ITC"/>
        <w:b/>
        <w:sz w:val="72"/>
        <w:szCs w:val="72"/>
      </w:rPr>
      <w:t>plansoft.org</w:t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  <w:r w:rsidRPr="005C2237">
      <w:rPr>
        <w:rFonts w:ascii="Tempus Sans ITC" w:hAnsi="Tempus Sans ITC"/>
        <w:b/>
        <w:sz w:val="72"/>
        <w:szCs w:val="72"/>
      </w:rPr>
      <w:tab/>
    </w:r>
  </w:p>
  <w:p w:rsidR="00823163" w:rsidRPr="005C2237" w:rsidRDefault="00062220" w:rsidP="00397D41">
    <w:pPr>
      <w:pBdr>
        <w:bottom w:val="single" w:sz="4" w:space="1" w:color="auto"/>
      </w:pBdr>
      <w:spacing w:after="0" w:line="240" w:lineRule="auto"/>
      <w:rPr>
        <w:rFonts w:ascii="Tahoma" w:hAnsi="Tahoma" w:cs="Tahoma"/>
        <w:sz w:val="24"/>
        <w:szCs w:val="24"/>
      </w:rPr>
    </w:pPr>
    <w:r w:rsidRPr="005C2237">
      <w:rPr>
        <w:rFonts w:ascii="Tahoma" w:hAnsi="Tahoma" w:cs="Tahoma"/>
        <w:sz w:val="24"/>
        <w:szCs w:val="24"/>
      </w:rPr>
      <w:t>PLANOWANIE ZAJĘĆ, REZERWOWANIE SAL I ZASOBÓW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8957CC4"/>
    <w:multiLevelType w:val="hybridMultilevel"/>
    <w:tmpl w:val="8C4254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2220"/>
    <w:rsid w:val="00006EE3"/>
    <w:rsid w:val="00040E40"/>
    <w:rsid w:val="00062220"/>
    <w:rsid w:val="000E1543"/>
    <w:rsid w:val="0011799F"/>
    <w:rsid w:val="001203F7"/>
    <w:rsid w:val="001F5202"/>
    <w:rsid w:val="002C4ED9"/>
    <w:rsid w:val="004546CC"/>
    <w:rsid w:val="004631E0"/>
    <w:rsid w:val="004A1F3C"/>
    <w:rsid w:val="004A67CF"/>
    <w:rsid w:val="004B7BA3"/>
    <w:rsid w:val="004D5043"/>
    <w:rsid w:val="005E781B"/>
    <w:rsid w:val="005F0D4C"/>
    <w:rsid w:val="006F6377"/>
    <w:rsid w:val="006F68C0"/>
    <w:rsid w:val="007129B5"/>
    <w:rsid w:val="00760E45"/>
    <w:rsid w:val="0078311D"/>
    <w:rsid w:val="007F77D7"/>
    <w:rsid w:val="008242E4"/>
    <w:rsid w:val="00867B92"/>
    <w:rsid w:val="00930073"/>
    <w:rsid w:val="009B0EFC"/>
    <w:rsid w:val="00A473BA"/>
    <w:rsid w:val="00A51754"/>
    <w:rsid w:val="00AC082B"/>
    <w:rsid w:val="00B20906"/>
    <w:rsid w:val="00B679F2"/>
    <w:rsid w:val="00BC30FF"/>
    <w:rsid w:val="00D01AC9"/>
    <w:rsid w:val="00D147BE"/>
    <w:rsid w:val="00E91170"/>
    <w:rsid w:val="00EC57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62220"/>
  </w:style>
  <w:style w:type="paragraph" w:styleId="Nagwek1">
    <w:name w:val="heading 1"/>
    <w:basedOn w:val="Normalny"/>
    <w:next w:val="Normalny"/>
    <w:link w:val="Nagwek1Znak"/>
    <w:uiPriority w:val="9"/>
    <w:qFormat/>
    <w:rsid w:val="00B209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09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E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B20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090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209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209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60E4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60E4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60E4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60E4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60E45"/>
    <w:rPr>
      <w:b/>
      <w:bCs/>
      <w:sz w:val="20"/>
      <w:szCs w:val="20"/>
    </w:rPr>
  </w:style>
  <w:style w:type="character" w:customStyle="1" w:styleId="Nagwek3Znak">
    <w:name w:val="Nagłówek 3 Znak"/>
    <w:basedOn w:val="Domylnaczcionkaakapitu"/>
    <w:link w:val="Nagwek3"/>
    <w:uiPriority w:val="9"/>
    <w:rsid w:val="00760E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30F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30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30F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rsid w:val="00A5175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5175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51754"/>
    <w:pPr>
      <w:spacing w:after="100"/>
      <w:ind w:left="44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ny">
    <w:name w:val="Normal"/>
    <w:qFormat/>
    <w:rsid w:val="00062220"/>
  </w:style>
  <w:style w:type="paragraph" w:styleId="Nagwek1">
    <w:name w:val="heading 1"/>
    <w:basedOn w:val="Normalny"/>
    <w:next w:val="Normalny"/>
    <w:link w:val="Nagwek1Znak"/>
    <w:uiPriority w:val="9"/>
    <w:qFormat/>
    <w:rsid w:val="00B2090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B2090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760E4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omylnaczcionkaakapitu">
    <w:name w:val="Default Paragraph Font"/>
    <w:uiPriority w:val="1"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Stopka">
    <w:name w:val="footer"/>
    <w:basedOn w:val="Normalny"/>
    <w:link w:val="StopkaZnak"/>
    <w:uiPriority w:val="99"/>
    <w:unhideWhenUsed/>
    <w:rsid w:val="00062220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opkaZnak">
    <w:name w:val="Stopka Znak"/>
    <w:basedOn w:val="Domylnaczcionkaakapitu"/>
    <w:link w:val="Stopka"/>
    <w:uiPriority w:val="99"/>
    <w:rsid w:val="00062220"/>
  </w:style>
  <w:style w:type="character" w:styleId="Hipercze">
    <w:name w:val="Hyperlink"/>
    <w:basedOn w:val="Domylnaczcionkaakapitu"/>
    <w:uiPriority w:val="99"/>
    <w:unhideWhenUsed/>
    <w:rsid w:val="00062220"/>
    <w:rPr>
      <w:color w:val="0000FF" w:themeColor="hyperlink"/>
      <w:u w:val="single"/>
    </w:rPr>
  </w:style>
  <w:style w:type="paragraph" w:styleId="Akapitzlist">
    <w:name w:val="List Paragraph"/>
    <w:basedOn w:val="Normalny"/>
    <w:uiPriority w:val="34"/>
    <w:qFormat/>
    <w:rsid w:val="00062220"/>
    <w:pPr>
      <w:ind w:left="720"/>
      <w:contextualSpacing/>
    </w:pPr>
  </w:style>
  <w:style w:type="paragraph" w:styleId="Nagwek">
    <w:name w:val="header"/>
    <w:basedOn w:val="Normalny"/>
    <w:link w:val="NagwekZnak"/>
    <w:uiPriority w:val="99"/>
    <w:unhideWhenUsed/>
    <w:rsid w:val="0078311D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NagwekZnak">
    <w:name w:val="Nagłówek Znak"/>
    <w:basedOn w:val="Domylnaczcionkaakapitu"/>
    <w:link w:val="Nagwek"/>
    <w:uiPriority w:val="99"/>
    <w:rsid w:val="0078311D"/>
  </w:style>
  <w:style w:type="paragraph" w:styleId="Tekstdymka">
    <w:name w:val="Balloon Text"/>
    <w:basedOn w:val="Normalny"/>
    <w:link w:val="TekstdymkaZnak"/>
    <w:uiPriority w:val="99"/>
    <w:semiHidden/>
    <w:unhideWhenUsed/>
    <w:rsid w:val="00B2090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kstdymkaZnak">
    <w:name w:val="Tekst dymka Znak"/>
    <w:basedOn w:val="Domylnaczcionkaakapitu"/>
    <w:link w:val="Tekstdymka"/>
    <w:uiPriority w:val="99"/>
    <w:semiHidden/>
    <w:rsid w:val="00B20906"/>
    <w:rPr>
      <w:rFonts w:ascii="Tahoma" w:hAnsi="Tahoma" w:cs="Tahoma"/>
      <w:sz w:val="16"/>
      <w:szCs w:val="16"/>
    </w:rPr>
  </w:style>
  <w:style w:type="character" w:customStyle="1" w:styleId="Nagwek1Znak">
    <w:name w:val="Nagłówek 1 Znak"/>
    <w:basedOn w:val="Domylnaczcionkaakapitu"/>
    <w:link w:val="Nagwek1"/>
    <w:uiPriority w:val="9"/>
    <w:rsid w:val="00B2090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Nagwek2Znak">
    <w:name w:val="Nagłówek 2 Znak"/>
    <w:basedOn w:val="Domylnaczcionkaakapitu"/>
    <w:link w:val="Nagwek2"/>
    <w:uiPriority w:val="9"/>
    <w:rsid w:val="00B2090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Odwoaniedokomentarza">
    <w:name w:val="annotation reference"/>
    <w:basedOn w:val="Domylnaczcionkaakapitu"/>
    <w:uiPriority w:val="99"/>
    <w:semiHidden/>
    <w:unhideWhenUsed/>
    <w:rsid w:val="00760E45"/>
    <w:rPr>
      <w:sz w:val="16"/>
      <w:szCs w:val="16"/>
    </w:rPr>
  </w:style>
  <w:style w:type="paragraph" w:styleId="Tekstkomentarza">
    <w:name w:val="annotation text"/>
    <w:basedOn w:val="Normalny"/>
    <w:link w:val="TekstkomentarzaZnak"/>
    <w:uiPriority w:val="99"/>
    <w:semiHidden/>
    <w:unhideWhenUsed/>
    <w:rsid w:val="00760E45"/>
    <w:pPr>
      <w:spacing w:line="240" w:lineRule="auto"/>
    </w:pPr>
    <w:rPr>
      <w:sz w:val="20"/>
      <w:szCs w:val="20"/>
    </w:rPr>
  </w:style>
  <w:style w:type="character" w:customStyle="1" w:styleId="TekstkomentarzaZnak">
    <w:name w:val="Tekst komentarza Znak"/>
    <w:basedOn w:val="Domylnaczcionkaakapitu"/>
    <w:link w:val="Tekstkomentarza"/>
    <w:uiPriority w:val="99"/>
    <w:semiHidden/>
    <w:rsid w:val="00760E45"/>
    <w:rPr>
      <w:sz w:val="20"/>
      <w:szCs w:val="20"/>
    </w:rPr>
  </w:style>
  <w:style w:type="paragraph" w:styleId="Tematkomentarza">
    <w:name w:val="annotation subject"/>
    <w:basedOn w:val="Tekstkomentarza"/>
    <w:next w:val="Tekstkomentarza"/>
    <w:link w:val="TematkomentarzaZnak"/>
    <w:uiPriority w:val="99"/>
    <w:semiHidden/>
    <w:unhideWhenUsed/>
    <w:rsid w:val="00760E45"/>
    <w:rPr>
      <w:b/>
      <w:bCs/>
    </w:rPr>
  </w:style>
  <w:style w:type="character" w:customStyle="1" w:styleId="TematkomentarzaZnak">
    <w:name w:val="Temat komentarza Znak"/>
    <w:basedOn w:val="TekstkomentarzaZnak"/>
    <w:link w:val="Tematkomentarza"/>
    <w:uiPriority w:val="99"/>
    <w:semiHidden/>
    <w:rsid w:val="00760E45"/>
    <w:rPr>
      <w:b/>
      <w:bCs/>
      <w:sz w:val="20"/>
      <w:szCs w:val="20"/>
    </w:rPr>
  </w:style>
  <w:style w:type="character" w:customStyle="1" w:styleId="Nagwek3Znak">
    <w:name w:val="Nagłówek 3 Znak"/>
    <w:basedOn w:val="Domylnaczcionkaakapitu"/>
    <w:link w:val="Nagwek3"/>
    <w:uiPriority w:val="9"/>
    <w:rsid w:val="00760E45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BC30FF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BC30FF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BC30FF"/>
    <w:rPr>
      <w:vertAlign w:val="superscript"/>
    </w:rPr>
  </w:style>
  <w:style w:type="paragraph" w:styleId="Spistreci1">
    <w:name w:val="toc 1"/>
    <w:basedOn w:val="Normalny"/>
    <w:next w:val="Normalny"/>
    <w:autoRedefine/>
    <w:uiPriority w:val="39"/>
    <w:unhideWhenUsed/>
    <w:rsid w:val="00A51754"/>
    <w:pPr>
      <w:spacing w:after="100"/>
    </w:pPr>
  </w:style>
  <w:style w:type="paragraph" w:styleId="Spistreci2">
    <w:name w:val="toc 2"/>
    <w:basedOn w:val="Normalny"/>
    <w:next w:val="Normalny"/>
    <w:autoRedefine/>
    <w:uiPriority w:val="39"/>
    <w:unhideWhenUsed/>
    <w:rsid w:val="00A51754"/>
    <w:pPr>
      <w:spacing w:after="100"/>
      <w:ind w:left="220"/>
    </w:pPr>
  </w:style>
  <w:style w:type="paragraph" w:styleId="Spistreci3">
    <w:name w:val="toc 3"/>
    <w:basedOn w:val="Normalny"/>
    <w:next w:val="Normalny"/>
    <w:autoRedefine/>
    <w:uiPriority w:val="39"/>
    <w:unhideWhenUsed/>
    <w:rsid w:val="00A5175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Pakiet 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MLASeventhEditionOfficeOnline.xsl" StyleName="MLA Seventh Edition"/>
</file>

<file path=customXml/itemProps1.xml><?xml version="1.0" encoding="utf-8"?>
<ds:datastoreItem xmlns:ds="http://schemas.openxmlformats.org/officeDocument/2006/customXml" ds:itemID="{21FF3CF1-7006-4040-A349-AE6266AD6E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</Pages>
  <Words>621</Words>
  <Characters>3546</Characters>
  <Application>Microsoft Office Word</Application>
  <DocSecurity>0</DocSecurity>
  <Lines>29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4159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abebenek</dc:creator>
  <cp:lastModifiedBy>admin</cp:lastModifiedBy>
  <cp:revision>26</cp:revision>
  <dcterms:created xsi:type="dcterms:W3CDTF">2012-11-05T13:20:00Z</dcterms:created>
  <dcterms:modified xsi:type="dcterms:W3CDTF">2012-11-24T08:20:00Z</dcterms:modified>
</cp:coreProperties>
</file>