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6205D" w:rsidRDefault="00DA1D4F">
      <w:pPr>
        <w:pStyle w:val="Spistreci1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336157740" w:history="1">
        <w:r w:rsidR="00D6205D" w:rsidRPr="00084207">
          <w:rPr>
            <w:rStyle w:val="Hipercze"/>
            <w:noProof/>
          </w:rPr>
          <w:t>Zmiany w oknie Ustawienia konfiguracyjne</w:t>
        </w:r>
        <w:r w:rsidR="00D6205D">
          <w:rPr>
            <w:noProof/>
            <w:webHidden/>
          </w:rPr>
          <w:tab/>
        </w:r>
        <w:r w:rsidR="00D6205D">
          <w:rPr>
            <w:noProof/>
            <w:webHidden/>
          </w:rPr>
          <w:fldChar w:fldCharType="begin"/>
        </w:r>
        <w:r w:rsidR="00D6205D">
          <w:rPr>
            <w:noProof/>
            <w:webHidden/>
          </w:rPr>
          <w:instrText xml:space="preserve"> PAGEREF _Toc336157740 \h </w:instrText>
        </w:r>
        <w:r w:rsidR="00D6205D">
          <w:rPr>
            <w:noProof/>
            <w:webHidden/>
          </w:rPr>
        </w:r>
        <w:r w:rsidR="00D6205D">
          <w:rPr>
            <w:noProof/>
            <w:webHidden/>
          </w:rPr>
          <w:fldChar w:fldCharType="separate"/>
        </w:r>
        <w:r w:rsidR="00D6205D">
          <w:rPr>
            <w:noProof/>
            <w:webHidden/>
          </w:rPr>
          <w:t>1</w:t>
        </w:r>
        <w:r w:rsidR="00D6205D">
          <w:rPr>
            <w:noProof/>
            <w:webHidden/>
          </w:rPr>
          <w:fldChar w:fldCharType="end"/>
        </w:r>
      </w:hyperlink>
    </w:p>
    <w:p w:rsidR="00D6205D" w:rsidRDefault="00D6205D">
      <w:pPr>
        <w:pStyle w:val="Spistreci1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36157741" w:history="1">
        <w:r w:rsidRPr="00084207">
          <w:rPr>
            <w:rStyle w:val="Hipercze"/>
            <w:noProof/>
          </w:rPr>
          <w:t>Zmiany w oknie Zasoby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_Toc336157741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205D" w:rsidRDefault="00D6205D">
      <w:pPr>
        <w:pStyle w:val="Spistreci1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36157742" w:history="1">
        <w:r w:rsidRPr="00084207">
          <w:rPr>
            <w:rStyle w:val="Hipercze"/>
            <w:noProof/>
          </w:rPr>
          <w:t>Zmiany w oknie Tworzenie witryny www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_Toc336157742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205D" w:rsidRDefault="00D6205D">
      <w:pPr>
        <w:pStyle w:val="Spistreci1"/>
        <w:tabs>
          <w:tab w:val="right" w:leader="dot" w:pos="9770"/>
        </w:tabs>
        <w:rPr>
          <w:rFonts w:eastAsiaTheme="minorEastAsia"/>
          <w:noProof/>
          <w:lang w:val="en-GB" w:eastAsia="en-GB"/>
        </w:rPr>
      </w:pPr>
      <w:hyperlink w:anchor="_Toc336157743" w:history="1">
        <w:r w:rsidRPr="00084207">
          <w:rPr>
            <w:rStyle w:val="Hipercze"/>
            <w:noProof/>
          </w:rPr>
          <w:t>Zmiany w podręczniku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_Toc336157743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06" w:rsidRDefault="00DA1D4F" w:rsidP="000D1F06">
      <w:pPr>
        <w:spacing w:before="100" w:beforeAutospacing="1" w:after="100" w:afterAutospacing="1" w:line="240" w:lineRule="auto"/>
      </w:pPr>
      <w:r>
        <w:rPr>
          <w:b/>
          <w:bCs/>
        </w:rPr>
        <w:fldChar w:fldCharType="end"/>
      </w:r>
      <w:r w:rsidR="000D1F06" w:rsidRPr="000D1F06">
        <w:t xml:space="preserve"> </w:t>
      </w:r>
      <w:r w:rsidR="000D1F06">
        <w:t>W związku z planowanym uruchomieniem modułu Google Kalendarz, w programie plansoft.org wprowadzono modyfikacje opisane poniżej.</w:t>
      </w:r>
    </w:p>
    <w:p w:rsidR="00276BB2" w:rsidRDefault="00535325" w:rsidP="006751F0">
      <w:pPr>
        <w:pStyle w:val="Nagwek1"/>
      </w:pPr>
      <w:bookmarkStart w:id="1" w:name="_Toc336157740"/>
      <w:r>
        <w:t>Zmiany w oknie Ustawienia konfiguracyjne</w:t>
      </w:r>
      <w:bookmarkEnd w:id="1"/>
    </w:p>
    <w:p w:rsidR="00B759A3" w:rsidRDefault="00B759A3" w:rsidP="00535325">
      <w:pPr>
        <w:spacing w:before="100" w:beforeAutospacing="1" w:after="100" w:afterAutospacing="1" w:line="240" w:lineRule="auto"/>
      </w:pPr>
      <w:r>
        <w:t xml:space="preserve">W oknie ustawień konfiguracyjnych, na zakładce </w:t>
      </w:r>
      <w:r w:rsidRPr="00B759A3">
        <w:rPr>
          <w:i/>
        </w:rPr>
        <w:t>Godziny zajęć</w:t>
      </w:r>
      <w:r>
        <w:t xml:space="preserve"> </w:t>
      </w:r>
      <w:r w:rsidR="00967D22">
        <w:t>znajdują się</w:t>
      </w:r>
      <w:r>
        <w:t xml:space="preserve"> kolumny, w których wskazujemy godziny rozpoczęcia i zakończenia zajęć. Godziny zajęć muszą być wprowadzone w formacie </w:t>
      </w:r>
      <w:proofErr w:type="spellStart"/>
      <w:r>
        <w:t>hh:mi</w:t>
      </w:r>
      <w:proofErr w:type="spellEnd"/>
      <w:r>
        <w:t xml:space="preserve">, gdzie </w:t>
      </w:r>
      <w:proofErr w:type="spellStart"/>
      <w:r>
        <w:t>hh</w:t>
      </w:r>
      <w:proofErr w:type="spellEnd"/>
      <w:r>
        <w:t xml:space="preserve"> to dwudziestoczterogodzinny format, mi to minuty.</w:t>
      </w:r>
    </w:p>
    <w:p w:rsidR="00B759A3" w:rsidRDefault="00B759A3" w:rsidP="00535325">
      <w:pPr>
        <w:spacing w:before="100" w:beforeAutospacing="1" w:after="100" w:afterAutospacing="1" w:line="240" w:lineRule="auto"/>
      </w:pPr>
      <w:r>
        <w:t>Zawartość tych dwóch kolumn jest używana podczas publikowania rozkładu zajęć w formie kalendarza Google.</w:t>
      </w:r>
    </w:p>
    <w:p w:rsidR="00535325" w:rsidRDefault="00B759A3" w:rsidP="00535325">
      <w:pPr>
        <w:spacing w:before="100" w:beforeAutospacing="1" w:after="100" w:afterAutospacing="1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 wp14:anchorId="103FC760" wp14:editId="18B7EE83">
            <wp:extent cx="4659464" cy="3277873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355" cy="32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25" w:rsidRDefault="00535325" w:rsidP="00535325">
      <w:pPr>
        <w:pStyle w:val="Nagwek1"/>
      </w:pPr>
      <w:bookmarkStart w:id="2" w:name="_Toc336157741"/>
      <w:r>
        <w:t>Zmiany w oknie Zasoby</w:t>
      </w:r>
      <w:bookmarkEnd w:id="2"/>
    </w:p>
    <w:p w:rsidR="0025496A" w:rsidRDefault="003149AA" w:rsidP="0025496A">
      <w:r>
        <w:t>Podczas wprowadzania zasobu możemy wskazać położenie tego zasobu na mapie.</w:t>
      </w:r>
    </w:p>
    <w:p w:rsidR="003149AA" w:rsidRDefault="003149AA" w:rsidP="0025496A">
      <w:r>
        <w:lastRenderedPageBreak/>
        <w:t>Informacja ta jest przenoszona do kalendarza Google podczas generowania kalendarze za pomocą modułu  Google Kalendarz.</w:t>
      </w:r>
    </w:p>
    <w:p w:rsidR="00820A56" w:rsidRDefault="00820A56" w:rsidP="00820A56">
      <w:r>
        <w:t>Aby wprowadzić informację na temat położenia sali ( lub innego zasobu ):</w:t>
      </w:r>
    </w:p>
    <w:p w:rsidR="00820A56" w:rsidRDefault="00820A56" w:rsidP="005C00A1">
      <w:pPr>
        <w:pStyle w:val="Akapitzlist"/>
        <w:numPr>
          <w:ilvl w:val="0"/>
          <w:numId w:val="8"/>
        </w:numPr>
      </w:pPr>
      <w:r>
        <w:t>Uruchom okno do wprowadzania zasobów</w:t>
      </w:r>
    </w:p>
    <w:p w:rsidR="00820A56" w:rsidRDefault="00820A56" w:rsidP="005C00A1">
      <w:pPr>
        <w:pStyle w:val="Akapitzlist"/>
        <w:numPr>
          <w:ilvl w:val="0"/>
          <w:numId w:val="8"/>
        </w:numPr>
      </w:pPr>
      <w:r>
        <w:t>Przejdź do edycji określonego zasobu</w:t>
      </w:r>
    </w:p>
    <w:p w:rsidR="00820A56" w:rsidRPr="008567D8" w:rsidRDefault="00820A56" w:rsidP="005C00A1">
      <w:pPr>
        <w:pStyle w:val="Akapitzlist"/>
        <w:numPr>
          <w:ilvl w:val="0"/>
          <w:numId w:val="8"/>
        </w:numPr>
      </w:pPr>
      <w:r>
        <w:t>Wprowadź lokalizację zasobu w sposób przedstawiony na rysunku poniżej. W celu weryfikacji poprawności wprowadzanych danych wyświetlana jest mapa, pokazująca położenie wprowadzonej lokalizacji na mapie.</w:t>
      </w:r>
    </w:p>
    <w:p w:rsidR="00820A56" w:rsidRDefault="00820A56" w:rsidP="00820A56">
      <w:pPr>
        <w:spacing w:before="100" w:beforeAutospacing="1" w:after="100" w:afterAutospacing="1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 wp14:anchorId="23F6BA1A" wp14:editId="4B4E2CB8">
            <wp:extent cx="4600593" cy="331569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811" cy="33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56" w:rsidRDefault="00820A56" w:rsidP="00820A56">
      <w:pPr>
        <w:spacing w:before="100" w:beforeAutospacing="1" w:after="100" w:afterAutospacing="1" w:line="240" w:lineRule="auto"/>
      </w:pPr>
      <w:r>
        <w:t>Wskazówki dotyczące wprowadzania lokalizacji:</w:t>
      </w:r>
    </w:p>
    <w:p w:rsidR="00820A56" w:rsidRDefault="00820A56" w:rsidP="00820A56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Najdoskonalszą metodą wprowadzenia lokalizacji jest podanie szerokości i długości geograficznej. </w:t>
      </w:r>
    </w:p>
    <w:p w:rsidR="00820A56" w:rsidRDefault="00820A56" w:rsidP="008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720"/>
      </w:pPr>
      <w:r>
        <w:t>Nie wiesz jak odnaleźć szerokość i długość geograficzną ?</w:t>
      </w:r>
    </w:p>
    <w:p w:rsidR="00820A56" w:rsidRDefault="00820A56" w:rsidP="008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 wp14:anchorId="11166E4E" wp14:editId="2492698C">
            <wp:extent cx="5895975" cy="18383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56" w:rsidRDefault="00BB5C28" w:rsidP="008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720"/>
      </w:pPr>
      <w:hyperlink r:id="rId12" w:history="1">
        <w:r w:rsidR="00820A56" w:rsidRPr="00BB4124">
          <w:rPr>
            <w:rStyle w:val="Hipercze"/>
          </w:rPr>
          <w:t>http://support.google.com/maps/bin/answer.py?hl=pl&amp;answer=18539</w:t>
        </w:r>
      </w:hyperlink>
    </w:p>
    <w:p w:rsidR="00820A56" w:rsidRPr="006456BF" w:rsidRDefault="00820A56" w:rsidP="00820A56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Oprócz podania szerokości i długości geograficznej, w nawiasach okrągłych można również podać nazwę zasoby do wyświetlania na mapie np. </w:t>
      </w:r>
      <w:r w:rsidRPr="00E23309">
        <w:rPr>
          <w:i/>
        </w:rPr>
        <w:t>52.254341,20.893071(Sala 112B)</w:t>
      </w:r>
    </w:p>
    <w:p w:rsidR="003149AA" w:rsidRPr="0025496A" w:rsidRDefault="00820A56" w:rsidP="00820A56">
      <w:r w:rsidRPr="006456BF">
        <w:t xml:space="preserve">Warto </w:t>
      </w:r>
      <w:r>
        <w:t xml:space="preserve">zaznaczyć, że jeżeli podamy miejsce prowadzenia zajęć w sposób naturalny ( miejscowość, ulica ), to miejsce również zostanie pokazane na mapie, ale dopiero po wyeksportowaniu danych do Google Kalendarz (mimo, że punkt nie zostanie zlokalizowany na mapie w programie </w:t>
      </w:r>
      <w:r w:rsidRPr="00820A56">
        <w:rPr>
          <w:i/>
        </w:rPr>
        <w:t>Plansoft.org</w:t>
      </w:r>
      <w:r>
        <w:t xml:space="preserve">) . </w:t>
      </w:r>
    </w:p>
    <w:p w:rsidR="00535325" w:rsidRDefault="00535325" w:rsidP="00535325">
      <w:pPr>
        <w:pStyle w:val="Nagwek1"/>
      </w:pPr>
      <w:bookmarkStart w:id="3" w:name="_Toc336157742"/>
      <w:r>
        <w:t xml:space="preserve">Zmiany w oknie </w:t>
      </w:r>
      <w:r w:rsidR="005C00A1">
        <w:t>Tworzenie</w:t>
      </w:r>
      <w:r>
        <w:t xml:space="preserve"> witryny www</w:t>
      </w:r>
      <w:bookmarkEnd w:id="3"/>
    </w:p>
    <w:p w:rsidR="005C00A1" w:rsidRDefault="005C00A1" w:rsidP="005C00A1">
      <w:r>
        <w:t>Okno do tworzenia witryny www dotychczas miało określony rozmiar, którego nie można było zmieniać.</w:t>
      </w:r>
    </w:p>
    <w:p w:rsidR="005C00A1" w:rsidRDefault="005C00A1" w:rsidP="005C00A1">
      <w:r>
        <w:t>Obecnie okno można uruchomić w trybie pełnoekranowym. W takim przypadku całą dostępną powierzchnię okna będą zajmowały listy prezentujące nazwy grup, wykładowców oraz zasobów.</w:t>
      </w:r>
    </w:p>
    <w:p w:rsidR="005C00A1" w:rsidRPr="005C00A1" w:rsidRDefault="005C00A1" w:rsidP="005C00A1">
      <w:r>
        <w:t>Dodatkowo, za pomocą suwaków oznaczonych za pomocą koloru zielonego na rysunku poniżej można zmieniać proporcje ekranu dostępne dla poszczególnych elementów okna.</w:t>
      </w:r>
    </w:p>
    <w:p w:rsidR="006456BF" w:rsidRDefault="005C00A1" w:rsidP="005C00A1">
      <w:pPr>
        <w:spacing w:before="100" w:beforeAutospacing="1" w:after="100" w:afterAutospacing="1" w:line="240" w:lineRule="auto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66FF21D" wp14:editId="63B05422">
            <wp:extent cx="4272930" cy="2480807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121" cy="248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8F" w:rsidRDefault="00E3288F" w:rsidP="00E3288F">
      <w:pPr>
        <w:pStyle w:val="Nagwek1"/>
      </w:pPr>
      <w:bookmarkStart w:id="4" w:name="_Toc336157743"/>
      <w:r>
        <w:t>Zmiany w podręczniku użytkownika</w:t>
      </w:r>
      <w:bookmarkEnd w:id="4"/>
    </w:p>
    <w:p w:rsidR="00E3288F" w:rsidRDefault="00757148" w:rsidP="00E3288F">
      <w:pPr>
        <w:spacing w:before="100" w:beforeAutospacing="1" w:after="100" w:afterAutospacing="1" w:line="240" w:lineRule="auto"/>
      </w:pPr>
      <w:r>
        <w:t xml:space="preserve">Wprowadzono wiele kosmetycznych zmian w podręczniku użytkownika. Aktualna wersja podręcznika użytkownika jest dostępna na stronie internetowej </w:t>
      </w:r>
      <w:hyperlink r:id="rId14" w:history="1">
        <w:r w:rsidRPr="001110AB">
          <w:rPr>
            <w:rStyle w:val="Hipercze"/>
          </w:rPr>
          <w:t>www.plansoft.org</w:t>
        </w:r>
      </w:hyperlink>
    </w:p>
    <w:p w:rsidR="00757148" w:rsidRPr="006456BF" w:rsidRDefault="00757148" w:rsidP="00E3288F">
      <w:pPr>
        <w:spacing w:before="100" w:beforeAutospacing="1" w:after="100" w:afterAutospacing="1" w:line="240" w:lineRule="auto"/>
      </w:pPr>
    </w:p>
    <w:sectPr w:rsidR="00757148" w:rsidRPr="006456BF" w:rsidSect="00710C39">
      <w:headerReference w:type="default" r:id="rId15"/>
      <w:footerReference w:type="default" r:id="rId16"/>
      <w:pgSz w:w="11906" w:h="16838"/>
      <w:pgMar w:top="2800" w:right="1133" w:bottom="851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C28" w:rsidRDefault="00BB5C28" w:rsidP="00935CFA">
      <w:pPr>
        <w:spacing w:after="0" w:line="240" w:lineRule="auto"/>
      </w:pPr>
      <w:r>
        <w:separator/>
      </w:r>
    </w:p>
  </w:endnote>
  <w:endnote w:type="continuationSeparator" w:id="0">
    <w:p w:rsidR="00BB5C28" w:rsidRDefault="00BB5C28" w:rsidP="0093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FA" w:rsidRPr="006F28F7" w:rsidRDefault="00935CFA" w:rsidP="00A75469">
    <w:pPr>
      <w:pStyle w:val="Stopka"/>
      <w:tabs>
        <w:tab w:val="clear" w:pos="4536"/>
        <w:tab w:val="left" w:pos="1418"/>
        <w:tab w:val="center" w:pos="3686"/>
      </w:tabs>
      <w:rPr>
        <w:rFonts w:ascii="Tempus Sans ITC" w:hAnsi="Tempus Sans ITC" w:cs="Tahoma"/>
        <w:b/>
      </w:rPr>
    </w:pPr>
    <w:r>
      <w:rPr>
        <w:noProof/>
        <w:color w:val="0000FF"/>
        <w:lang w:val="en-GB" w:eastAsia="en-GB"/>
      </w:rPr>
      <w:drawing>
        <wp:anchor distT="0" distB="0" distL="114300" distR="114300" simplePos="0" relativeHeight="251658240" behindDoc="1" locked="0" layoutInCell="1" allowOverlap="1" wp14:anchorId="556EB7AF" wp14:editId="13898CFE">
          <wp:simplePos x="0" y="0"/>
          <wp:positionH relativeFrom="column">
            <wp:posOffset>-56515</wp:posOffset>
          </wp:positionH>
          <wp:positionV relativeFrom="paragraph">
            <wp:posOffset>15875</wp:posOffset>
          </wp:positionV>
          <wp:extent cx="799465" cy="471170"/>
          <wp:effectExtent l="0" t="0" r="635" b="5080"/>
          <wp:wrapTight wrapText="bothSides">
            <wp:wrapPolygon edited="0">
              <wp:start x="0" y="0"/>
              <wp:lineTo x="0" y="20960"/>
              <wp:lineTo x="21102" y="20960"/>
              <wp:lineTo x="21102" y="0"/>
              <wp:lineTo x="0" y="0"/>
            </wp:wrapPolygon>
          </wp:wrapTight>
          <wp:docPr id="3" name="Obraz 3" descr="http://soft.home.pl/plansoft/wp-content/uploads/2010/09/redcrow_small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oft.home.pl/plansoft/wp-content/uploads/2010/09/redcrow_small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sz w:val="28"/>
        <w:szCs w:val="28"/>
      </w:rPr>
      <w:tab/>
    </w:r>
    <w:r w:rsidRPr="006F28F7">
      <w:rPr>
        <w:rFonts w:ascii="Tempus Sans ITC" w:hAnsi="Tempus Sans ITC" w:cs="Tahoma"/>
        <w:b/>
        <w:color w:val="FF0000"/>
        <w:sz w:val="28"/>
        <w:szCs w:val="28"/>
      </w:rPr>
      <w:t>SOFTWARE FACTORY</w:t>
    </w:r>
    <w:r w:rsidRPr="006F28F7">
      <w:rPr>
        <w:rFonts w:ascii="Tempus Sans ITC" w:hAnsi="Tempus Sans ITC" w:cs="Tahoma"/>
        <w:b/>
        <w:sz w:val="28"/>
        <w:szCs w:val="28"/>
      </w:rPr>
      <w:tab/>
    </w:r>
    <w:r w:rsidRPr="006F28F7">
      <w:rPr>
        <w:rFonts w:ascii="Tempus Sans ITC" w:hAnsi="Tempus Sans ITC" w:cs="Tahoma"/>
        <w:b/>
        <w:sz w:val="28"/>
        <w:szCs w:val="28"/>
      </w:rPr>
      <w:tab/>
    </w:r>
  </w:p>
  <w:p w:rsidR="009C13C1" w:rsidRDefault="009C13C1" w:rsidP="003759A9">
    <w:pPr>
      <w:pStyle w:val="Stopka"/>
      <w:tabs>
        <w:tab w:val="clear" w:pos="4536"/>
        <w:tab w:val="clear" w:pos="9072"/>
        <w:tab w:val="left" w:pos="472"/>
        <w:tab w:val="left" w:pos="1418"/>
        <w:tab w:val="center" w:pos="2977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 w:rsidR="00823163">
      <w:rPr>
        <w:rFonts w:ascii="Tahoma" w:hAnsi="Tahoma" w:cs="Tahoma"/>
      </w:rPr>
      <w:tab/>
    </w:r>
    <w:r w:rsidR="00935CFA" w:rsidRPr="00935CFA">
      <w:rPr>
        <w:rFonts w:ascii="Tahoma" w:hAnsi="Tahoma" w:cs="Tahoma"/>
      </w:rPr>
      <w:t xml:space="preserve">Maciej Szymczak  </w:t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tel. 604 22 46 58</w:t>
    </w:r>
  </w:p>
  <w:p w:rsidR="00935CFA" w:rsidRPr="00935CFA" w:rsidRDefault="009C13C1" w:rsidP="003759A9">
    <w:pPr>
      <w:pStyle w:val="Stopka"/>
      <w:tabs>
        <w:tab w:val="clear" w:pos="4536"/>
        <w:tab w:val="clear" w:pos="9072"/>
        <w:tab w:val="left" w:pos="524"/>
        <w:tab w:val="left" w:pos="1418"/>
        <w:tab w:val="center" w:pos="3828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ul. Oraczy 23C, 04-270 Wa</w:t>
    </w:r>
    <w:r>
      <w:rPr>
        <w:rFonts w:ascii="Tahoma" w:hAnsi="Tahoma" w:cs="Tahoma"/>
      </w:rPr>
      <w:t xml:space="preserve">rszawa </w:t>
    </w:r>
    <w:r>
      <w:rPr>
        <w:rFonts w:ascii="Tahoma" w:hAnsi="Tahoma" w:cs="Tahoma"/>
      </w:rPr>
      <w:tab/>
    </w:r>
    <w:r w:rsidR="00935CFA" w:rsidRPr="009C13C1">
      <w:rPr>
        <w:rFonts w:ascii="Tahoma" w:hAnsi="Tahoma" w:cs="Tahoma"/>
      </w:rPr>
      <w:t>www.</w:t>
    </w:r>
    <w:r w:rsidR="003759A9">
      <w:rPr>
        <w:rFonts w:ascii="Tahoma" w:hAnsi="Tahoma" w:cs="Tahoma"/>
      </w:rPr>
      <w:t>plansoft.org</w:t>
    </w:r>
    <w:r w:rsidR="00935CFA">
      <w:rPr>
        <w:rFonts w:ascii="Tahoma" w:hAnsi="Tahoma" w:cs="Tahoma"/>
      </w:rPr>
      <w:t xml:space="preserve">  </w:t>
    </w:r>
    <w:r w:rsidR="00935CFA">
      <w:rPr>
        <w:rFonts w:ascii="Tahoma" w:hAnsi="Tahoma" w:cs="Tahoma"/>
      </w:rPr>
      <w:tab/>
    </w:r>
    <w:r w:rsidR="00935CFA" w:rsidRPr="00935CFA">
      <w:rPr>
        <w:rFonts w:ascii="Tahoma" w:hAnsi="Tahoma" w:cs="Tahoma"/>
      </w:rPr>
      <w:t xml:space="preserve"> </w:t>
    </w:r>
  </w:p>
  <w:p w:rsidR="006F28F7" w:rsidRDefault="00935CFA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  <w:r>
      <w:rPr>
        <w:rFonts w:ascii="Tahoma" w:hAnsi="Tahoma" w:cs="Tahoma"/>
      </w:rPr>
      <w:tab/>
    </w:r>
    <w:r w:rsidR="009C13C1" w:rsidRPr="009C13C1">
      <w:rPr>
        <w:rFonts w:ascii="Tahoma" w:hAnsi="Tahoma" w:cs="Tahoma"/>
        <w:lang w:val="en-US"/>
      </w:rPr>
      <w:t>NIP: 944-173-34-23</w:t>
    </w:r>
    <w:r w:rsidR="009C13C1" w:rsidRPr="009C13C1">
      <w:rPr>
        <w:rFonts w:ascii="Tahoma" w:hAnsi="Tahoma" w:cs="Tahoma"/>
        <w:lang w:val="en-US"/>
      </w:rPr>
      <w:tab/>
      <w:t xml:space="preserve">e-mail: </w:t>
    </w:r>
    <w:hyperlink r:id="rId3" w:history="1">
      <w:r w:rsidR="006F28F7" w:rsidRPr="005C4195">
        <w:rPr>
          <w:rStyle w:val="Hipercze"/>
          <w:rFonts w:ascii="Tahoma" w:hAnsi="Tahoma" w:cs="Tahoma"/>
          <w:lang w:val="en-US"/>
        </w:rPr>
        <w:t>soft@plansoft.org</w:t>
      </w:r>
    </w:hyperlink>
    <w:r w:rsidR="006F28F7">
      <w:rPr>
        <w:rFonts w:ascii="Tahoma" w:hAnsi="Tahoma" w:cs="Tahoma"/>
        <w:lang w:val="en-US"/>
      </w:rPr>
      <w:t xml:space="preserve"> </w:t>
    </w:r>
  </w:p>
  <w:p w:rsidR="006F28F7" w:rsidRDefault="00BB5C28" w:rsidP="006F28F7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jc w:val="right"/>
      <w:rPr>
        <w:rFonts w:ascii="Tahoma" w:hAnsi="Tahoma" w:cs="Tahoma"/>
        <w:lang w:val="en-US"/>
      </w:rPr>
    </w:pPr>
    <w:sdt>
      <w:sdtPr>
        <w:id w:val="-9631950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F28F7">
          <w:fldChar w:fldCharType="begin"/>
        </w:r>
        <w:r w:rsidR="006F28F7" w:rsidRPr="006F28F7">
          <w:rPr>
            <w:lang w:val="en-GB"/>
          </w:rPr>
          <w:instrText xml:space="preserve"> PAGE   \* MERGEFORMAT </w:instrText>
        </w:r>
        <w:r w:rsidR="006F28F7">
          <w:fldChar w:fldCharType="separate"/>
        </w:r>
        <w:r w:rsidR="00D6205D">
          <w:rPr>
            <w:noProof/>
            <w:lang w:val="en-GB"/>
          </w:rPr>
          <w:t>1</w:t>
        </w:r>
        <w:r w:rsidR="006F28F7">
          <w:rPr>
            <w:noProof/>
          </w:rPr>
          <w:fldChar w:fldCharType="end"/>
        </w:r>
      </w:sdtContent>
    </w:sdt>
    <w:r w:rsidR="00935CFA" w:rsidRPr="009C13C1">
      <w:rPr>
        <w:rFonts w:ascii="Tahoma" w:hAnsi="Tahoma" w:cs="Tahoma"/>
        <w:lang w:val="en-US"/>
      </w:rPr>
      <w:tab/>
    </w:r>
  </w:p>
  <w:p w:rsidR="006F28F7" w:rsidRPr="006F28F7" w:rsidRDefault="00935CFA" w:rsidP="006F28F7">
    <w:pPr>
      <w:pStyle w:val="Nagwek"/>
      <w:jc w:val="right"/>
      <w:rPr>
        <w:lang w:val="en-GB"/>
      </w:rPr>
    </w:pPr>
    <w:r w:rsidRPr="009C13C1">
      <w:rPr>
        <w:rFonts w:ascii="Tahoma" w:hAnsi="Tahoma" w:cs="Tahoma"/>
        <w:lang w:val="en-US"/>
      </w:rPr>
      <w:tab/>
    </w:r>
  </w:p>
  <w:p w:rsidR="00935CFA" w:rsidRPr="009C13C1" w:rsidRDefault="00935CFA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C28" w:rsidRDefault="00BB5C28" w:rsidP="00935CFA">
      <w:pPr>
        <w:spacing w:after="0" w:line="240" w:lineRule="auto"/>
      </w:pPr>
      <w:r>
        <w:separator/>
      </w:r>
    </w:p>
  </w:footnote>
  <w:footnote w:type="continuationSeparator" w:id="0">
    <w:p w:rsidR="00BB5C28" w:rsidRDefault="00BB5C28" w:rsidP="0093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163" w:rsidRPr="003759A9" w:rsidRDefault="0090132F" w:rsidP="003759A9">
    <w:pPr>
      <w:ind w:left="709" w:firstLine="709"/>
      <w:rPr>
        <w:rFonts w:ascii="Tempus Sans ITC" w:hAnsi="Tempus Sans ITC"/>
        <w:b/>
        <w:sz w:val="80"/>
        <w:szCs w:val="8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463F69F" wp14:editId="39F92647">
          <wp:simplePos x="0" y="0"/>
          <wp:positionH relativeFrom="column">
            <wp:posOffset>635</wp:posOffset>
          </wp:positionH>
          <wp:positionV relativeFrom="paragraph">
            <wp:posOffset>-53340</wp:posOffset>
          </wp:positionV>
          <wp:extent cx="839470" cy="822960"/>
          <wp:effectExtent l="0" t="0" r="0" b="0"/>
          <wp:wrapTight wrapText="bothSides">
            <wp:wrapPolygon edited="0">
              <wp:start x="0" y="0"/>
              <wp:lineTo x="0" y="21000"/>
              <wp:lineTo x="21077" y="21000"/>
              <wp:lineTo x="21077" y="0"/>
              <wp:lineTo x="0" y="0"/>
            </wp:wrapPolygon>
          </wp:wrapTight>
          <wp:docPr id="4" name="Obraz 4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闒粀闀粀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3163" w:rsidRPr="003759A9">
      <w:rPr>
        <w:rFonts w:ascii="Tempus Sans ITC" w:hAnsi="Tempus Sans ITC"/>
        <w:b/>
        <w:sz w:val="80"/>
        <w:szCs w:val="80"/>
      </w:rPr>
      <w:t>plansoft.org</w:t>
    </w:r>
  </w:p>
  <w:p w:rsidR="00AA42E7" w:rsidRPr="00AA42E7" w:rsidRDefault="00AA42E7" w:rsidP="00AA42E7">
    <w:pPr>
      <w:spacing w:after="0" w:line="240" w:lineRule="auto"/>
      <w:jc w:val="right"/>
      <w:rPr>
        <w:rFonts w:ascii="Tahoma" w:hAnsi="Tahoma" w:cs="Tahoma"/>
      </w:rPr>
    </w:pPr>
    <w:r>
      <w:rPr>
        <w:rFonts w:ascii="Cooper Black" w:hAnsi="Cooper Black"/>
        <w:noProof/>
        <w:sz w:val="6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E36A7" wp14:editId="3BC37BBC">
              <wp:simplePos x="0" y="0"/>
              <wp:positionH relativeFrom="column">
                <wp:posOffset>-1163</wp:posOffset>
              </wp:positionH>
              <wp:positionV relativeFrom="paragraph">
                <wp:posOffset>198359</wp:posOffset>
              </wp:positionV>
              <wp:extent cx="6246421" cy="0"/>
              <wp:effectExtent l="0" t="0" r="21590" b="19050"/>
              <wp:wrapNone/>
              <wp:docPr id="5" name="Łącznik prostoliniowy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6421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Łącznik prostoliniowy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5.6pt" to="491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" strokecolor="black [3040]"/>
          </w:pict>
        </mc:Fallback>
      </mc:AlternateContent>
    </w:r>
    <w:r w:rsidRPr="00AA42E7">
      <w:rPr>
        <w:rFonts w:ascii="Tahoma" w:hAnsi="Tahoma" w:cs="Tahoma"/>
      </w:rPr>
      <w:t>PLANOWANIE ZA</w:t>
    </w:r>
    <w:r>
      <w:rPr>
        <w:rFonts w:ascii="Tahoma" w:hAnsi="Tahoma" w:cs="Tahoma"/>
      </w:rPr>
      <w:t>JĘĆ, REZERWOWANIE SAL I ZASOBÓW</w:t>
    </w:r>
  </w:p>
  <w:p w:rsidR="00823163" w:rsidRDefault="008231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FA8"/>
    <w:multiLevelType w:val="hybridMultilevel"/>
    <w:tmpl w:val="4E2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3527"/>
    <w:multiLevelType w:val="hybridMultilevel"/>
    <w:tmpl w:val="8DD8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9380E"/>
    <w:multiLevelType w:val="hybridMultilevel"/>
    <w:tmpl w:val="8452C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0033C"/>
    <w:multiLevelType w:val="hybridMultilevel"/>
    <w:tmpl w:val="9824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B7BE0"/>
    <w:multiLevelType w:val="hybridMultilevel"/>
    <w:tmpl w:val="6D00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74C3E"/>
    <w:multiLevelType w:val="hybridMultilevel"/>
    <w:tmpl w:val="4E1E4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A7DE9"/>
    <w:multiLevelType w:val="multilevel"/>
    <w:tmpl w:val="864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l-P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8F2A1A"/>
    <w:multiLevelType w:val="hybridMultilevel"/>
    <w:tmpl w:val="A17A6AAA"/>
    <w:lvl w:ilvl="0" w:tplc="324012C2">
      <w:start w:val="1"/>
      <w:numFmt w:val="bullet"/>
      <w:lvlText w:val=""/>
      <w:lvlJc w:val="left"/>
      <w:pPr>
        <w:tabs>
          <w:tab w:val="num" w:pos="777"/>
        </w:tabs>
        <w:ind w:left="777" w:hanging="34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FA"/>
    <w:rsid w:val="000012D9"/>
    <w:rsid w:val="000223FB"/>
    <w:rsid w:val="0008259C"/>
    <w:rsid w:val="00086E4D"/>
    <w:rsid w:val="000A7D28"/>
    <w:rsid w:val="000B0444"/>
    <w:rsid w:val="000D1F06"/>
    <w:rsid w:val="000D6249"/>
    <w:rsid w:val="001203F7"/>
    <w:rsid w:val="00121556"/>
    <w:rsid w:val="001425CA"/>
    <w:rsid w:val="001427D5"/>
    <w:rsid w:val="00181854"/>
    <w:rsid w:val="001B6001"/>
    <w:rsid w:val="001C1920"/>
    <w:rsid w:val="001D2A9A"/>
    <w:rsid w:val="001D67E9"/>
    <w:rsid w:val="0025496A"/>
    <w:rsid w:val="002A7B52"/>
    <w:rsid w:val="002B0758"/>
    <w:rsid w:val="002B5BD7"/>
    <w:rsid w:val="002C03B6"/>
    <w:rsid w:val="002C6F94"/>
    <w:rsid w:val="002E6BA9"/>
    <w:rsid w:val="003149AA"/>
    <w:rsid w:val="00316E3B"/>
    <w:rsid w:val="00320301"/>
    <w:rsid w:val="003759A9"/>
    <w:rsid w:val="003C05DB"/>
    <w:rsid w:val="004002BF"/>
    <w:rsid w:val="00400CDD"/>
    <w:rsid w:val="004114C4"/>
    <w:rsid w:val="00411817"/>
    <w:rsid w:val="004339F7"/>
    <w:rsid w:val="00433B41"/>
    <w:rsid w:val="00454A57"/>
    <w:rsid w:val="004C74C5"/>
    <w:rsid w:val="004E50FD"/>
    <w:rsid w:val="00517B18"/>
    <w:rsid w:val="00535325"/>
    <w:rsid w:val="00560F88"/>
    <w:rsid w:val="00583A9A"/>
    <w:rsid w:val="005B475E"/>
    <w:rsid w:val="005C00A1"/>
    <w:rsid w:val="005C4A56"/>
    <w:rsid w:val="006145F6"/>
    <w:rsid w:val="00633282"/>
    <w:rsid w:val="006456BF"/>
    <w:rsid w:val="006573F5"/>
    <w:rsid w:val="00664F12"/>
    <w:rsid w:val="00665AA8"/>
    <w:rsid w:val="006751F0"/>
    <w:rsid w:val="00686211"/>
    <w:rsid w:val="00697731"/>
    <w:rsid w:val="006A032B"/>
    <w:rsid w:val="006F28F7"/>
    <w:rsid w:val="00710C39"/>
    <w:rsid w:val="007310FA"/>
    <w:rsid w:val="00757148"/>
    <w:rsid w:val="007617E5"/>
    <w:rsid w:val="00780106"/>
    <w:rsid w:val="007D2F58"/>
    <w:rsid w:val="007D7FCC"/>
    <w:rsid w:val="007F77D7"/>
    <w:rsid w:val="00801D15"/>
    <w:rsid w:val="00820A56"/>
    <w:rsid w:val="00823163"/>
    <w:rsid w:val="00832CBB"/>
    <w:rsid w:val="00837F1A"/>
    <w:rsid w:val="008567D8"/>
    <w:rsid w:val="0086100E"/>
    <w:rsid w:val="0089325B"/>
    <w:rsid w:val="0089394E"/>
    <w:rsid w:val="008A5928"/>
    <w:rsid w:val="008D34EF"/>
    <w:rsid w:val="008E0A60"/>
    <w:rsid w:val="008E2D55"/>
    <w:rsid w:val="008F1FBD"/>
    <w:rsid w:val="0090132F"/>
    <w:rsid w:val="00922A85"/>
    <w:rsid w:val="00930BE7"/>
    <w:rsid w:val="00935CFA"/>
    <w:rsid w:val="00940AF0"/>
    <w:rsid w:val="00967D22"/>
    <w:rsid w:val="00984352"/>
    <w:rsid w:val="009C13C1"/>
    <w:rsid w:val="009C3680"/>
    <w:rsid w:val="00A608D6"/>
    <w:rsid w:val="00A75469"/>
    <w:rsid w:val="00AA42E7"/>
    <w:rsid w:val="00AD2029"/>
    <w:rsid w:val="00AD493B"/>
    <w:rsid w:val="00B10012"/>
    <w:rsid w:val="00B759A3"/>
    <w:rsid w:val="00B94DCC"/>
    <w:rsid w:val="00BA067B"/>
    <w:rsid w:val="00BB5C28"/>
    <w:rsid w:val="00BD2699"/>
    <w:rsid w:val="00BD28A3"/>
    <w:rsid w:val="00C10706"/>
    <w:rsid w:val="00C55EC6"/>
    <w:rsid w:val="00C7006D"/>
    <w:rsid w:val="00CA3EAF"/>
    <w:rsid w:val="00D34324"/>
    <w:rsid w:val="00D40DBE"/>
    <w:rsid w:val="00D5525D"/>
    <w:rsid w:val="00D6205D"/>
    <w:rsid w:val="00D6207D"/>
    <w:rsid w:val="00D66EE9"/>
    <w:rsid w:val="00DA1D4F"/>
    <w:rsid w:val="00DB7D6F"/>
    <w:rsid w:val="00DF1C21"/>
    <w:rsid w:val="00E23309"/>
    <w:rsid w:val="00E23CE9"/>
    <w:rsid w:val="00E3288F"/>
    <w:rsid w:val="00E64750"/>
    <w:rsid w:val="00E85495"/>
    <w:rsid w:val="00E9268F"/>
    <w:rsid w:val="00EB70EC"/>
    <w:rsid w:val="00EC6280"/>
    <w:rsid w:val="00EE2BB7"/>
    <w:rsid w:val="00FB13D9"/>
    <w:rsid w:val="00F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upport.google.com/maps/bin/answer.py?hl=pl&amp;answer=1853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plansoft.or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ft@plansoft.org" TargetMode="External"/><Relationship Id="rId2" Type="http://schemas.openxmlformats.org/officeDocument/2006/relationships/image" Target="media/image6.jpeg"/><Relationship Id="rId1" Type="http://schemas.openxmlformats.org/officeDocument/2006/relationships/hyperlink" Target="http://soft.home.pl/plansoft/wp-content/uploads/2010/06/soft.gi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8DD62C3-566E-4024-87FA-40F0FA75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admin</cp:lastModifiedBy>
  <cp:revision>99</cp:revision>
  <cp:lastPrinted>2012-09-20T11:14:00Z</cp:lastPrinted>
  <dcterms:created xsi:type="dcterms:W3CDTF">2012-09-20T18:52:00Z</dcterms:created>
  <dcterms:modified xsi:type="dcterms:W3CDTF">2012-09-23T08:00:00Z</dcterms:modified>
</cp:coreProperties>
</file>