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A90694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</w:t>
      </w:r>
      <w:r w:rsidR="006D634C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bookmarkStart w:id="0" w:name="_GoBack"/>
      <w:bookmarkEnd w:id="0"/>
    </w:p>
    <w:p w:rsidR="00D57B23" w:rsidRDefault="00AD6334" w:rsidP="00AD6334">
      <w:pPr>
        <w:pStyle w:val="Akapitzlist"/>
        <w:numPr>
          <w:ilvl w:val="0"/>
          <w:numId w:val="25"/>
        </w:numPr>
        <w:jc w:val="both"/>
      </w:pPr>
      <w:r>
        <w:t>Przystosowano Aplikację do pracy z najnowszą wersją serwera bazy danych Oracle XE 21C.</w:t>
      </w:r>
    </w:p>
    <w:p w:rsidR="007337DE" w:rsidRDefault="007337DE" w:rsidP="00AD6334">
      <w:pPr>
        <w:pStyle w:val="Akapitzlist"/>
        <w:numPr>
          <w:ilvl w:val="0"/>
          <w:numId w:val="25"/>
        </w:numPr>
        <w:jc w:val="both"/>
      </w:pPr>
      <w:r>
        <w:t>Utworzono nową instrukcję instalacji klienta Oracle, zgodną z Oracle 21C oraz 11G.</w:t>
      </w:r>
    </w:p>
    <w:p w:rsidR="00AD6334" w:rsidRDefault="00F17DAA" w:rsidP="00AD6334">
      <w:pPr>
        <w:pStyle w:val="Akapitzlist"/>
        <w:numPr>
          <w:ilvl w:val="0"/>
          <w:numId w:val="25"/>
        </w:numPr>
        <w:jc w:val="both"/>
      </w:pPr>
      <w:r>
        <w:t>Diagnostyka: Dodano przycisk, który pozwala na wygodną nawigację do lokalizacji, w której zapisywany jest plik dziennika.</w:t>
      </w:r>
    </w:p>
    <w:p w:rsidR="00F17DAA" w:rsidRDefault="00F17DAA" w:rsidP="00F17DAA">
      <w:pPr>
        <w:jc w:val="center"/>
      </w:pPr>
      <w:r w:rsidRPr="00F17DAA">
        <w:rPr>
          <w:noProof/>
        </w:rPr>
        <w:drawing>
          <wp:inline distT="0" distB="0" distL="0" distR="0" wp14:anchorId="6AE48677" wp14:editId="24674C3C">
            <wp:extent cx="5365750" cy="1777136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479" cy="177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34" w:rsidRDefault="00AD6334" w:rsidP="00AB0B81">
      <w:pPr>
        <w:jc w:val="both"/>
      </w:pPr>
    </w:p>
    <w:p w:rsidR="00D57B23" w:rsidRPr="009571A4" w:rsidRDefault="00E266A9" w:rsidP="00F17DAA">
      <w:pPr>
        <w:pStyle w:val="Akapitzlist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71A4">
        <w:rPr>
          <w:rFonts w:ascii="Times New Roman" w:eastAsia="Times New Roman" w:hAnsi="Times New Roman" w:cs="Times New Roman"/>
          <w:sz w:val="24"/>
          <w:szCs w:val="24"/>
          <w:lang w:eastAsia="pl-PL"/>
        </w:rPr>
        <w:t>CLI: Dodano możliwość uruchomienia Aplikacji w trybie diagnostycznym z poziomu linii poleceń. Aby uruchomić tryb diagnostyczny należy dodać w ścieżce uruchamiania parametr DEBUG_ON</w:t>
      </w:r>
      <w:r w:rsidR="00573229" w:rsidRPr="009571A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na przykład 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573229" w:rsidTr="00573229">
        <w:tc>
          <w:tcPr>
            <w:tcW w:w="9920" w:type="dxa"/>
          </w:tcPr>
          <w:p w:rsidR="00573229" w:rsidRDefault="00573229" w:rsidP="00573229">
            <w:pPr>
              <w:pStyle w:val="Akapitzlist"/>
              <w:ind w:left="0"/>
              <w:jc w:val="both"/>
            </w:pPr>
            <w:r>
              <w:t>planowanie.exe</w:t>
            </w:r>
            <w:r w:rsidRPr="00573229">
              <w:t xml:space="preserve"> </w:t>
            </w:r>
            <w:proofErr w:type="spellStart"/>
            <w:r w:rsidRPr="00573229">
              <w:t>planner</w:t>
            </w:r>
            <w:proofErr w:type="spellEnd"/>
            <w:r w:rsidRPr="00573229">
              <w:t xml:space="preserve"> 07EA5FEBADC020</w:t>
            </w:r>
            <w:r>
              <w:t>AAAA</w:t>
            </w:r>
            <w:r w:rsidRPr="00573229">
              <w:t>7E18F92F536999 127.0.0.1:1521/XE "</w:t>
            </w:r>
            <w:proofErr w:type="spellStart"/>
            <w:r w:rsidRPr="00573229">
              <w:t>inifile</w:t>
            </w:r>
            <w:proofErr w:type="spellEnd"/>
            <w:r w:rsidRPr="00573229">
              <w:t>=C:\</w:t>
            </w:r>
            <w:proofErr w:type="spellStart"/>
            <w:r w:rsidRPr="00573229">
              <w:t>Users</w:t>
            </w:r>
            <w:proofErr w:type="spellEnd"/>
            <w:r w:rsidRPr="00573229">
              <w:t>\</w:t>
            </w:r>
            <w:r>
              <w:t>ABC</w:t>
            </w:r>
            <w:r w:rsidRPr="00573229">
              <w:t>\Desktop\</w:t>
            </w:r>
            <w:r>
              <w:t>Publikacja</w:t>
            </w:r>
            <w:r w:rsidRPr="00573229">
              <w:t xml:space="preserve">\publikacja.ini" </w:t>
            </w:r>
            <w:r w:rsidRPr="00573229">
              <w:rPr>
                <w:b/>
              </w:rPr>
              <w:t>DEBUG_ON</w:t>
            </w:r>
          </w:p>
        </w:tc>
      </w:tr>
    </w:tbl>
    <w:p w:rsidR="00573229" w:rsidRDefault="00573229" w:rsidP="00573229">
      <w:pPr>
        <w:pStyle w:val="Akapitzlist"/>
        <w:jc w:val="both"/>
      </w:pPr>
    </w:p>
    <w:p w:rsidR="00E266A9" w:rsidRDefault="00573229" w:rsidP="00B50213">
      <w:pPr>
        <w:pStyle w:val="Akapitzlist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71A4">
        <w:rPr>
          <w:rFonts w:ascii="Times New Roman" w:eastAsia="Times New Roman" w:hAnsi="Times New Roman" w:cs="Times New Roman"/>
          <w:sz w:val="24"/>
          <w:szCs w:val="24"/>
          <w:lang w:eastAsia="pl-PL"/>
        </w:rPr>
        <w:t>Wprowadzono uproszczenie w instalacji oprogramowania dla stacji roboczej, nie trzeba już uruchamiać pliku reg.reg. Plik reg.reg zawierał domyślne ustawienia wydruku jak np. maksymalna liczba znaków. Obecnie wartości te są ustawiane domyślnie.</w:t>
      </w:r>
    </w:p>
    <w:p w:rsidR="002B31DB" w:rsidRDefault="002B31DB" w:rsidP="002B31DB"/>
    <w:p w:rsidR="002B31DB" w:rsidRPr="002B31DB" w:rsidRDefault="002B31DB" w:rsidP="002B31DB">
      <w:pPr>
        <w:ind w:firstLine="708"/>
        <w:rPr>
          <w:strike/>
        </w:rPr>
      </w:pPr>
      <w:r w:rsidRPr="002B31DB">
        <w:rPr>
          <w:strike/>
        </w:rPr>
        <w:t xml:space="preserve">Uruchom plik C:\Program </w:t>
      </w:r>
      <w:proofErr w:type="spellStart"/>
      <w:r w:rsidRPr="002B31DB">
        <w:rPr>
          <w:strike/>
        </w:rPr>
        <w:t>Files</w:t>
      </w:r>
      <w:proofErr w:type="spellEnd"/>
      <w:r w:rsidRPr="002B31DB">
        <w:rPr>
          <w:strike/>
        </w:rPr>
        <w:t xml:space="preserve"> (x86)\</w:t>
      </w:r>
      <w:proofErr w:type="spellStart"/>
      <w:r w:rsidRPr="002B31DB">
        <w:rPr>
          <w:strike/>
        </w:rPr>
        <w:t>Soft</w:t>
      </w:r>
      <w:proofErr w:type="spellEnd"/>
      <w:r w:rsidRPr="002B31DB">
        <w:rPr>
          <w:strike/>
        </w:rPr>
        <w:t>\Planowanie\reg.reg</w:t>
      </w:r>
    </w:p>
    <w:p w:rsidR="002B31DB" w:rsidRDefault="002B31DB" w:rsidP="002B31DB">
      <w:pPr>
        <w:ind w:left="708"/>
        <w:jc w:val="center"/>
      </w:pPr>
    </w:p>
    <w:p w:rsidR="002B31DB" w:rsidRPr="002B31DB" w:rsidRDefault="002B31DB" w:rsidP="002B31DB">
      <w:pPr>
        <w:jc w:val="both"/>
      </w:pPr>
    </w:p>
    <w:p w:rsidR="009571A4" w:rsidRDefault="009571A4" w:rsidP="009571A4">
      <w:pPr>
        <w:pStyle w:val="Akapitzlist"/>
        <w:numPr>
          <w:ilvl w:val="0"/>
          <w:numId w:val="25"/>
        </w:numPr>
        <w:jc w:val="both"/>
      </w:pPr>
      <w:r>
        <w:t>Zmieniono wygląd okna „Wybierz rodzaj relacji podrzędny – nadrzędny”, tak aby wygląd był bardziej intuicyjny. Wygląd formularza po zmianach.</w:t>
      </w:r>
    </w:p>
    <w:p w:rsidR="009571A4" w:rsidRDefault="009571A4" w:rsidP="009571A4">
      <w:pPr>
        <w:pStyle w:val="Akapitzlist"/>
        <w:jc w:val="both"/>
      </w:pPr>
    </w:p>
    <w:p w:rsidR="009571A4" w:rsidRPr="009571A4" w:rsidRDefault="009571A4" w:rsidP="009571A4">
      <w:pPr>
        <w:pStyle w:val="Akapitzlist"/>
        <w:jc w:val="both"/>
      </w:pPr>
      <w:r w:rsidRPr="009571A4">
        <w:rPr>
          <w:noProof/>
          <w:lang w:eastAsia="pl-PL"/>
        </w:rPr>
        <w:drawing>
          <wp:inline distT="0" distB="0" distL="0" distR="0" wp14:anchorId="5A48C269" wp14:editId="34572F9B">
            <wp:extent cx="5972810" cy="1438910"/>
            <wp:effectExtent l="0" t="0" r="889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AA" w:rsidRDefault="00F17DAA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1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2"/>
      <w:footerReference w:type="default" r:id="rId13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EBF" w:rsidRDefault="00654EBF">
      <w:r>
        <w:separator/>
      </w:r>
    </w:p>
  </w:endnote>
  <w:endnote w:type="continuationSeparator" w:id="0">
    <w:p w:rsidR="00654EBF" w:rsidRDefault="00654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34C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EBF" w:rsidRDefault="00654EBF">
      <w:r>
        <w:separator/>
      </w:r>
    </w:p>
  </w:footnote>
  <w:footnote w:type="continuationSeparator" w:id="0">
    <w:p w:rsidR="00654EBF" w:rsidRDefault="00654E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A12FF"/>
    <w:multiLevelType w:val="hybridMultilevel"/>
    <w:tmpl w:val="0852A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D046F1"/>
    <w:multiLevelType w:val="hybridMultilevel"/>
    <w:tmpl w:val="130023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6"/>
  </w:num>
  <w:num w:numId="5">
    <w:abstractNumId w:val="17"/>
  </w:num>
  <w:num w:numId="6">
    <w:abstractNumId w:val="5"/>
  </w:num>
  <w:num w:numId="7">
    <w:abstractNumId w:val="21"/>
  </w:num>
  <w:num w:numId="8">
    <w:abstractNumId w:val="25"/>
  </w:num>
  <w:num w:numId="9">
    <w:abstractNumId w:val="4"/>
  </w:num>
  <w:num w:numId="10">
    <w:abstractNumId w:val="13"/>
  </w:num>
  <w:num w:numId="11">
    <w:abstractNumId w:val="22"/>
  </w:num>
  <w:num w:numId="12">
    <w:abstractNumId w:val="16"/>
  </w:num>
  <w:num w:numId="13">
    <w:abstractNumId w:val="20"/>
  </w:num>
  <w:num w:numId="14">
    <w:abstractNumId w:val="18"/>
  </w:num>
  <w:num w:numId="15">
    <w:abstractNumId w:val="10"/>
  </w:num>
  <w:num w:numId="16">
    <w:abstractNumId w:val="9"/>
  </w:num>
  <w:num w:numId="17">
    <w:abstractNumId w:val="3"/>
  </w:num>
  <w:num w:numId="18">
    <w:abstractNumId w:val="2"/>
  </w:num>
  <w:num w:numId="19">
    <w:abstractNumId w:val="24"/>
  </w:num>
  <w:num w:numId="20">
    <w:abstractNumId w:val="0"/>
  </w:num>
  <w:num w:numId="21">
    <w:abstractNumId w:val="7"/>
  </w:num>
  <w:num w:numId="22">
    <w:abstractNumId w:val="14"/>
  </w:num>
  <w:num w:numId="23">
    <w:abstractNumId w:val="23"/>
  </w:num>
  <w:num w:numId="24">
    <w:abstractNumId w:val="8"/>
  </w:num>
  <w:num w:numId="25">
    <w:abstractNumId w:val="19"/>
  </w:num>
  <w:num w:numId="2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802BA"/>
    <w:rsid w:val="00080CB4"/>
    <w:rsid w:val="00082F4A"/>
    <w:rsid w:val="00085546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31DB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5423"/>
    <w:rsid w:val="00395E0A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C7906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5EA"/>
    <w:rsid w:val="005509F3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3229"/>
    <w:rsid w:val="00574057"/>
    <w:rsid w:val="005751DC"/>
    <w:rsid w:val="005827E1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4EBF"/>
    <w:rsid w:val="006551AC"/>
    <w:rsid w:val="00655237"/>
    <w:rsid w:val="00662467"/>
    <w:rsid w:val="00663C68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D634C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6836"/>
    <w:rsid w:val="00727210"/>
    <w:rsid w:val="00727420"/>
    <w:rsid w:val="0073245F"/>
    <w:rsid w:val="007337DE"/>
    <w:rsid w:val="00737774"/>
    <w:rsid w:val="007404D1"/>
    <w:rsid w:val="0074483A"/>
    <w:rsid w:val="00745381"/>
    <w:rsid w:val="00750BFD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35B1"/>
    <w:rsid w:val="007D54A1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5D67"/>
    <w:rsid w:val="00946261"/>
    <w:rsid w:val="0094728C"/>
    <w:rsid w:val="00950875"/>
    <w:rsid w:val="009508BC"/>
    <w:rsid w:val="009509EA"/>
    <w:rsid w:val="00954694"/>
    <w:rsid w:val="009556F1"/>
    <w:rsid w:val="009571A4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334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213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42BAD"/>
    <w:rsid w:val="00C44510"/>
    <w:rsid w:val="00C44AE4"/>
    <w:rsid w:val="00C44F39"/>
    <w:rsid w:val="00C4539F"/>
    <w:rsid w:val="00C46F94"/>
    <w:rsid w:val="00C50782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3E41"/>
    <w:rsid w:val="00C95613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1C04"/>
    <w:rsid w:val="00CC1F77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6BAE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6A9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DAA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nsoft.org/wp-content/uploads/pdf/install.zi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AC747-5C2A-4EB4-88DA-571EC7FED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1</Pages>
  <Words>198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392</cp:revision>
  <cp:lastPrinted>2023-06-28T09:27:00Z</cp:lastPrinted>
  <dcterms:created xsi:type="dcterms:W3CDTF">2021-02-17T06:51:00Z</dcterms:created>
  <dcterms:modified xsi:type="dcterms:W3CDTF">2024-04-02T19:59:00Z</dcterms:modified>
</cp:coreProperties>
</file>