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6A5" w:rsidRDefault="000B2C98" w:rsidP="000B2C98">
      <w:pPr>
        <w:jc w:val="center"/>
        <w:rPr>
          <w:rFonts w:ascii="Arial" w:hAnsi="Arial" w:cs="Arial"/>
          <w:b/>
          <w:sz w:val="28"/>
          <w:szCs w:val="28"/>
        </w:rPr>
      </w:pPr>
      <w:r w:rsidRPr="000B2C98">
        <w:rPr>
          <w:rFonts w:ascii="Arial" w:hAnsi="Arial" w:cs="Arial"/>
          <w:b/>
          <w:sz w:val="28"/>
          <w:szCs w:val="28"/>
        </w:rPr>
        <w:t xml:space="preserve">Situación epidemiológica </w:t>
      </w:r>
      <w:r w:rsidR="00011211">
        <w:rPr>
          <w:rFonts w:ascii="Arial" w:hAnsi="Arial" w:cs="Arial"/>
          <w:b/>
          <w:sz w:val="28"/>
          <w:szCs w:val="28"/>
        </w:rPr>
        <w:t>por</w:t>
      </w:r>
      <w:r w:rsidRPr="000B2C98">
        <w:rPr>
          <w:rFonts w:ascii="Arial" w:hAnsi="Arial" w:cs="Arial"/>
          <w:b/>
          <w:sz w:val="28"/>
          <w:szCs w:val="28"/>
        </w:rPr>
        <w:t xml:space="preserve"> nuevo coronavirus COVID-19 </w:t>
      </w:r>
      <w:r>
        <w:rPr>
          <w:rFonts w:ascii="Arial" w:hAnsi="Arial" w:cs="Arial"/>
          <w:b/>
          <w:sz w:val="28"/>
          <w:szCs w:val="28"/>
        </w:rPr>
        <w:t xml:space="preserve">          </w:t>
      </w:r>
      <w:r w:rsidRPr="000B2C98">
        <w:rPr>
          <w:rFonts w:ascii="Arial" w:hAnsi="Arial" w:cs="Arial"/>
          <w:b/>
          <w:sz w:val="28"/>
          <w:szCs w:val="28"/>
        </w:rPr>
        <w:t>en Castilla y León (</w:t>
      </w:r>
      <w:r w:rsidR="00011211">
        <w:rPr>
          <w:rFonts w:ascii="Arial" w:hAnsi="Arial" w:cs="Arial"/>
          <w:b/>
          <w:sz w:val="28"/>
          <w:szCs w:val="28"/>
        </w:rPr>
        <w:t>17</w:t>
      </w:r>
      <w:r w:rsidRPr="000B2C98">
        <w:rPr>
          <w:rFonts w:ascii="Arial" w:hAnsi="Arial" w:cs="Arial"/>
          <w:b/>
          <w:sz w:val="28"/>
          <w:szCs w:val="28"/>
        </w:rPr>
        <w:t xml:space="preserve"> de marzo de 2020)</w:t>
      </w:r>
    </w:p>
    <w:p w:rsidR="000B2C98" w:rsidRDefault="000B2C98">
      <w:pPr>
        <w:rPr>
          <w:rFonts w:ascii="Arial" w:hAnsi="Arial" w:cs="Arial"/>
          <w:b/>
          <w:sz w:val="28"/>
          <w:szCs w:val="28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1763"/>
        <w:gridCol w:w="1783"/>
        <w:gridCol w:w="1714"/>
        <w:gridCol w:w="1192"/>
        <w:gridCol w:w="2042"/>
      </w:tblGrid>
      <w:tr w:rsidR="000B2C98" w:rsidRPr="000B2C98" w:rsidTr="00011211">
        <w:tc>
          <w:tcPr>
            <w:tcW w:w="1763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  <w:t>Provincia</w:t>
            </w:r>
          </w:p>
        </w:tc>
        <w:tc>
          <w:tcPr>
            <w:tcW w:w="1783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  <w:t>Casos confirmados</w:t>
            </w:r>
          </w:p>
        </w:tc>
        <w:tc>
          <w:tcPr>
            <w:tcW w:w="1714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  <w:t>Nuevos casos positivos</w:t>
            </w:r>
          </w:p>
        </w:tc>
        <w:tc>
          <w:tcPr>
            <w:tcW w:w="1192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  <w:t>Altas</w:t>
            </w:r>
          </w:p>
        </w:tc>
        <w:tc>
          <w:tcPr>
            <w:tcW w:w="2042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  <w:t>Fallecimientos</w:t>
            </w:r>
          </w:p>
        </w:tc>
      </w:tr>
      <w:tr w:rsidR="000B2C98" w:rsidRPr="000B2C98" w:rsidTr="00011211">
        <w:tc>
          <w:tcPr>
            <w:tcW w:w="1763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Ávila</w:t>
            </w:r>
          </w:p>
        </w:tc>
        <w:tc>
          <w:tcPr>
            <w:tcW w:w="1783" w:type="dxa"/>
            <w:vAlign w:val="center"/>
          </w:tcPr>
          <w:p w:rsidR="000B2C98" w:rsidRPr="000B2C98" w:rsidRDefault="00011211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18</w:t>
            </w:r>
          </w:p>
        </w:tc>
        <w:tc>
          <w:tcPr>
            <w:tcW w:w="1714" w:type="dxa"/>
            <w:vAlign w:val="center"/>
          </w:tcPr>
          <w:p w:rsidR="000B2C98" w:rsidRPr="000B2C98" w:rsidRDefault="00011211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</w:t>
            </w:r>
          </w:p>
        </w:tc>
        <w:tc>
          <w:tcPr>
            <w:tcW w:w="1192" w:type="dxa"/>
          </w:tcPr>
          <w:p w:rsidR="000B2C98" w:rsidRPr="000B2C98" w:rsidRDefault="00011211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</w:t>
            </w:r>
          </w:p>
        </w:tc>
        <w:tc>
          <w:tcPr>
            <w:tcW w:w="2042" w:type="dxa"/>
            <w:vAlign w:val="center"/>
          </w:tcPr>
          <w:p w:rsidR="000B2C98" w:rsidRPr="000B2C98" w:rsidRDefault="00AC153F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</w:tr>
      <w:tr w:rsidR="000B2C98" w:rsidRPr="000B2C98" w:rsidTr="00011211">
        <w:tc>
          <w:tcPr>
            <w:tcW w:w="1763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Burgos</w:t>
            </w:r>
          </w:p>
        </w:tc>
        <w:tc>
          <w:tcPr>
            <w:tcW w:w="1783" w:type="dxa"/>
            <w:vAlign w:val="center"/>
          </w:tcPr>
          <w:p w:rsidR="000B2C98" w:rsidRPr="000B2C98" w:rsidRDefault="00011211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126</w:t>
            </w:r>
          </w:p>
        </w:tc>
        <w:tc>
          <w:tcPr>
            <w:tcW w:w="1714" w:type="dxa"/>
            <w:vAlign w:val="center"/>
          </w:tcPr>
          <w:p w:rsidR="000B2C98" w:rsidRPr="000B2C98" w:rsidRDefault="00011211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5</w:t>
            </w:r>
          </w:p>
        </w:tc>
        <w:tc>
          <w:tcPr>
            <w:tcW w:w="1192" w:type="dxa"/>
          </w:tcPr>
          <w:p w:rsidR="000B2C98" w:rsidRPr="000B2C98" w:rsidRDefault="00011211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9</w:t>
            </w:r>
          </w:p>
        </w:tc>
        <w:tc>
          <w:tcPr>
            <w:tcW w:w="2042" w:type="dxa"/>
            <w:vAlign w:val="center"/>
          </w:tcPr>
          <w:p w:rsidR="000B2C98" w:rsidRPr="000B2C98" w:rsidRDefault="00AC153F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5</w:t>
            </w:r>
            <w:bookmarkStart w:id="0" w:name="_GoBack"/>
            <w:bookmarkEnd w:id="0"/>
          </w:p>
        </w:tc>
      </w:tr>
      <w:tr w:rsidR="000B2C98" w:rsidRPr="000B2C98" w:rsidTr="00011211">
        <w:tc>
          <w:tcPr>
            <w:tcW w:w="1763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León</w:t>
            </w:r>
          </w:p>
        </w:tc>
        <w:tc>
          <w:tcPr>
            <w:tcW w:w="1783" w:type="dxa"/>
            <w:vAlign w:val="center"/>
          </w:tcPr>
          <w:p w:rsidR="000B2C98" w:rsidRPr="000B2C98" w:rsidRDefault="00011211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75</w:t>
            </w:r>
          </w:p>
        </w:tc>
        <w:tc>
          <w:tcPr>
            <w:tcW w:w="1714" w:type="dxa"/>
            <w:vAlign w:val="center"/>
          </w:tcPr>
          <w:p w:rsidR="000B2C98" w:rsidRPr="000B2C98" w:rsidRDefault="00011211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28</w:t>
            </w:r>
          </w:p>
        </w:tc>
        <w:tc>
          <w:tcPr>
            <w:tcW w:w="1192" w:type="dxa"/>
          </w:tcPr>
          <w:p w:rsidR="000B2C98" w:rsidRPr="000B2C98" w:rsidRDefault="00011211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2</w:t>
            </w:r>
          </w:p>
        </w:tc>
        <w:tc>
          <w:tcPr>
            <w:tcW w:w="2042" w:type="dxa"/>
            <w:vAlign w:val="center"/>
          </w:tcPr>
          <w:p w:rsidR="000B2C98" w:rsidRPr="000B2C98" w:rsidRDefault="00011211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3</w:t>
            </w:r>
          </w:p>
        </w:tc>
      </w:tr>
      <w:tr w:rsidR="000B2C98" w:rsidRPr="000B2C98" w:rsidTr="00011211">
        <w:tc>
          <w:tcPr>
            <w:tcW w:w="1763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Palencia</w:t>
            </w:r>
          </w:p>
        </w:tc>
        <w:tc>
          <w:tcPr>
            <w:tcW w:w="1783" w:type="dxa"/>
            <w:vAlign w:val="center"/>
          </w:tcPr>
          <w:p w:rsidR="000B2C98" w:rsidRPr="000B2C98" w:rsidRDefault="00011211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7</w:t>
            </w:r>
          </w:p>
        </w:tc>
        <w:tc>
          <w:tcPr>
            <w:tcW w:w="1714" w:type="dxa"/>
            <w:vAlign w:val="center"/>
          </w:tcPr>
          <w:p w:rsidR="000B2C98" w:rsidRPr="000B2C98" w:rsidRDefault="00011211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</w:t>
            </w:r>
          </w:p>
        </w:tc>
        <w:tc>
          <w:tcPr>
            <w:tcW w:w="1192" w:type="dxa"/>
          </w:tcPr>
          <w:p w:rsidR="000B2C98" w:rsidRPr="000B2C98" w:rsidRDefault="00011211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</w:t>
            </w:r>
          </w:p>
        </w:tc>
        <w:tc>
          <w:tcPr>
            <w:tcW w:w="2042" w:type="dxa"/>
            <w:vAlign w:val="center"/>
          </w:tcPr>
          <w:p w:rsidR="000B2C98" w:rsidRPr="000B2C98" w:rsidRDefault="00011211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</w:tr>
      <w:tr w:rsidR="000B2C98" w:rsidRPr="000B2C98" w:rsidTr="00011211">
        <w:tc>
          <w:tcPr>
            <w:tcW w:w="1763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Salamanca</w:t>
            </w:r>
          </w:p>
        </w:tc>
        <w:tc>
          <w:tcPr>
            <w:tcW w:w="1783" w:type="dxa"/>
            <w:vAlign w:val="center"/>
          </w:tcPr>
          <w:p w:rsidR="000B2C98" w:rsidRPr="000B2C98" w:rsidRDefault="00011211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65</w:t>
            </w:r>
          </w:p>
        </w:tc>
        <w:tc>
          <w:tcPr>
            <w:tcW w:w="1714" w:type="dxa"/>
            <w:vAlign w:val="center"/>
          </w:tcPr>
          <w:p w:rsidR="000B2C98" w:rsidRPr="000B2C98" w:rsidRDefault="00011211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33</w:t>
            </w:r>
          </w:p>
        </w:tc>
        <w:tc>
          <w:tcPr>
            <w:tcW w:w="1192" w:type="dxa"/>
          </w:tcPr>
          <w:p w:rsidR="000B2C98" w:rsidRPr="000B2C98" w:rsidRDefault="00011211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4</w:t>
            </w:r>
          </w:p>
        </w:tc>
        <w:tc>
          <w:tcPr>
            <w:tcW w:w="2042" w:type="dxa"/>
            <w:vAlign w:val="center"/>
          </w:tcPr>
          <w:p w:rsidR="000B2C98" w:rsidRPr="000B2C98" w:rsidRDefault="00011211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6</w:t>
            </w:r>
          </w:p>
        </w:tc>
      </w:tr>
      <w:tr w:rsidR="000B2C98" w:rsidRPr="000B2C98" w:rsidTr="00011211">
        <w:tc>
          <w:tcPr>
            <w:tcW w:w="1763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Segovia</w:t>
            </w:r>
          </w:p>
        </w:tc>
        <w:tc>
          <w:tcPr>
            <w:tcW w:w="1783" w:type="dxa"/>
            <w:vAlign w:val="center"/>
          </w:tcPr>
          <w:p w:rsidR="000B2C98" w:rsidRPr="000B2C98" w:rsidRDefault="00011211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33</w:t>
            </w:r>
          </w:p>
        </w:tc>
        <w:tc>
          <w:tcPr>
            <w:tcW w:w="1714" w:type="dxa"/>
            <w:vAlign w:val="center"/>
          </w:tcPr>
          <w:p w:rsidR="000B2C98" w:rsidRPr="000B2C98" w:rsidRDefault="00011211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  <w:tc>
          <w:tcPr>
            <w:tcW w:w="1192" w:type="dxa"/>
          </w:tcPr>
          <w:p w:rsidR="000B2C98" w:rsidRPr="000B2C98" w:rsidRDefault="00011211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  <w:tc>
          <w:tcPr>
            <w:tcW w:w="2042" w:type="dxa"/>
            <w:vAlign w:val="center"/>
          </w:tcPr>
          <w:p w:rsidR="000B2C98" w:rsidRPr="000B2C98" w:rsidRDefault="00011211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5</w:t>
            </w:r>
          </w:p>
        </w:tc>
      </w:tr>
      <w:tr w:rsidR="000B2C98" w:rsidRPr="000B2C98" w:rsidTr="00011211">
        <w:tc>
          <w:tcPr>
            <w:tcW w:w="1763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Soria</w:t>
            </w:r>
          </w:p>
        </w:tc>
        <w:tc>
          <w:tcPr>
            <w:tcW w:w="1783" w:type="dxa"/>
            <w:vAlign w:val="center"/>
          </w:tcPr>
          <w:p w:rsidR="000B2C98" w:rsidRPr="000B2C98" w:rsidRDefault="00011211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17</w:t>
            </w:r>
          </w:p>
        </w:tc>
        <w:tc>
          <w:tcPr>
            <w:tcW w:w="1714" w:type="dxa"/>
            <w:vAlign w:val="center"/>
          </w:tcPr>
          <w:p w:rsidR="000B2C98" w:rsidRPr="000B2C98" w:rsidRDefault="00011211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7</w:t>
            </w:r>
          </w:p>
        </w:tc>
        <w:tc>
          <w:tcPr>
            <w:tcW w:w="1192" w:type="dxa"/>
          </w:tcPr>
          <w:p w:rsidR="000B2C98" w:rsidRPr="000B2C98" w:rsidRDefault="00011211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2</w:t>
            </w:r>
          </w:p>
        </w:tc>
        <w:tc>
          <w:tcPr>
            <w:tcW w:w="2042" w:type="dxa"/>
            <w:vAlign w:val="center"/>
          </w:tcPr>
          <w:p w:rsidR="000B2C98" w:rsidRPr="000B2C98" w:rsidRDefault="00011211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2</w:t>
            </w:r>
          </w:p>
        </w:tc>
      </w:tr>
      <w:tr w:rsidR="000B2C98" w:rsidRPr="000B2C98" w:rsidTr="00011211">
        <w:tc>
          <w:tcPr>
            <w:tcW w:w="1763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Valladolid</w:t>
            </w:r>
          </w:p>
        </w:tc>
        <w:tc>
          <w:tcPr>
            <w:tcW w:w="1783" w:type="dxa"/>
            <w:vAlign w:val="center"/>
          </w:tcPr>
          <w:p w:rsidR="000B2C98" w:rsidRPr="000B2C98" w:rsidRDefault="00011211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74</w:t>
            </w:r>
          </w:p>
        </w:tc>
        <w:tc>
          <w:tcPr>
            <w:tcW w:w="1714" w:type="dxa"/>
            <w:vAlign w:val="center"/>
          </w:tcPr>
          <w:p w:rsidR="000B2C98" w:rsidRPr="000B2C98" w:rsidRDefault="00011211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18</w:t>
            </w:r>
          </w:p>
        </w:tc>
        <w:tc>
          <w:tcPr>
            <w:tcW w:w="1192" w:type="dxa"/>
          </w:tcPr>
          <w:p w:rsidR="000B2C98" w:rsidRPr="000B2C98" w:rsidRDefault="00011211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  <w:tc>
          <w:tcPr>
            <w:tcW w:w="2042" w:type="dxa"/>
            <w:vAlign w:val="center"/>
          </w:tcPr>
          <w:p w:rsidR="000B2C98" w:rsidRPr="000B2C98" w:rsidRDefault="00011211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</w:tr>
      <w:tr w:rsidR="000B2C98" w:rsidRPr="000B2C98" w:rsidTr="00011211">
        <w:tc>
          <w:tcPr>
            <w:tcW w:w="1763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Zamora</w:t>
            </w:r>
          </w:p>
        </w:tc>
        <w:tc>
          <w:tcPr>
            <w:tcW w:w="1783" w:type="dxa"/>
            <w:vAlign w:val="center"/>
          </w:tcPr>
          <w:p w:rsidR="000B2C98" w:rsidRPr="000B2C98" w:rsidRDefault="00011211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16</w:t>
            </w:r>
          </w:p>
        </w:tc>
        <w:tc>
          <w:tcPr>
            <w:tcW w:w="1714" w:type="dxa"/>
            <w:vAlign w:val="center"/>
          </w:tcPr>
          <w:p w:rsidR="000B2C98" w:rsidRPr="000B2C98" w:rsidRDefault="00011211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4</w:t>
            </w:r>
          </w:p>
        </w:tc>
        <w:tc>
          <w:tcPr>
            <w:tcW w:w="1192" w:type="dxa"/>
          </w:tcPr>
          <w:p w:rsidR="000B2C98" w:rsidRPr="000B2C98" w:rsidRDefault="00011211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  <w:tc>
          <w:tcPr>
            <w:tcW w:w="2042" w:type="dxa"/>
            <w:vAlign w:val="center"/>
          </w:tcPr>
          <w:p w:rsidR="000B2C98" w:rsidRPr="000B2C98" w:rsidRDefault="00011211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</w:tr>
      <w:tr w:rsidR="000B2C98" w:rsidRPr="000B2C98" w:rsidTr="00011211">
        <w:tc>
          <w:tcPr>
            <w:tcW w:w="1763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 xml:space="preserve">Castilla </w:t>
            </w:r>
            <w:r w:rsidR="00011211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 xml:space="preserve">           </w:t>
            </w: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y León</w:t>
            </w:r>
          </w:p>
        </w:tc>
        <w:tc>
          <w:tcPr>
            <w:tcW w:w="1783" w:type="dxa"/>
            <w:vAlign w:val="center"/>
          </w:tcPr>
          <w:p w:rsidR="000B2C98" w:rsidRPr="000B2C98" w:rsidRDefault="00011211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431</w:t>
            </w:r>
          </w:p>
        </w:tc>
        <w:tc>
          <w:tcPr>
            <w:tcW w:w="1714" w:type="dxa"/>
            <w:vAlign w:val="center"/>
          </w:tcPr>
          <w:p w:rsidR="000B2C98" w:rsidRPr="000B2C98" w:rsidRDefault="00011211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97</w:t>
            </w:r>
          </w:p>
        </w:tc>
        <w:tc>
          <w:tcPr>
            <w:tcW w:w="1192" w:type="dxa"/>
            <w:vAlign w:val="center"/>
          </w:tcPr>
          <w:p w:rsidR="000B2C98" w:rsidRPr="000B2C98" w:rsidRDefault="00011211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19</w:t>
            </w:r>
          </w:p>
        </w:tc>
        <w:tc>
          <w:tcPr>
            <w:tcW w:w="2042" w:type="dxa"/>
            <w:vAlign w:val="center"/>
          </w:tcPr>
          <w:p w:rsidR="000B2C98" w:rsidRPr="000B2C98" w:rsidRDefault="00011211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21</w:t>
            </w:r>
          </w:p>
        </w:tc>
      </w:tr>
    </w:tbl>
    <w:p w:rsidR="000B2C98" w:rsidRPr="000B2C98" w:rsidRDefault="000B2C98">
      <w:pPr>
        <w:rPr>
          <w:rFonts w:ascii="Arial" w:hAnsi="Arial" w:cs="Arial"/>
          <w:b/>
          <w:sz w:val="28"/>
          <w:szCs w:val="28"/>
        </w:rPr>
      </w:pPr>
    </w:p>
    <w:sectPr w:rsidR="000B2C98" w:rsidRPr="000B2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98"/>
    <w:rsid w:val="00011211"/>
    <w:rsid w:val="000B2C98"/>
    <w:rsid w:val="006171AD"/>
    <w:rsid w:val="00AC153F"/>
    <w:rsid w:val="00C7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3ED99F-C641-4BC6-8043-4636A1833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uiPriority w:val="59"/>
    <w:rsid w:val="000B2C98"/>
    <w:pPr>
      <w:spacing w:after="0" w:line="240" w:lineRule="auto"/>
    </w:pPr>
    <w:rPr>
      <w:sz w:val="24"/>
      <w:szCs w:val="24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0B2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112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12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Junta de Castilla y León</Company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Barreda Sanchez</dc:creator>
  <cp:keywords/>
  <dc:description/>
  <cp:lastModifiedBy>Pedro Miguel Barreda Sanchez</cp:lastModifiedBy>
  <cp:revision>2</cp:revision>
  <cp:lastPrinted>2020-03-17T12:26:00Z</cp:lastPrinted>
  <dcterms:created xsi:type="dcterms:W3CDTF">2020-03-17T12:39:00Z</dcterms:created>
  <dcterms:modified xsi:type="dcterms:W3CDTF">2020-03-17T12:39:00Z</dcterms:modified>
</cp:coreProperties>
</file>