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POSTECH</w:t>
      </w:r>
    </w:p>
    <w:p>
      <w:pPr>
        <w:jc w:val="center"/>
      </w:pPr>
      <w:r>
        <w:rPr>
          <w:color w:val="404040"/>
          <w:sz w:val="22"/>
        </w:rPr>
        <w:t>Pós-graduação em Inteligência Artificial para Desenvolvedores (9IADT)</w:t>
      </w:r>
    </w:p>
    <w:p/>
    <w:p/>
    <w:p/>
    <w:p/>
    <w:p>
      <w:pPr>
        <w:jc w:val="center"/>
      </w:pPr>
      <w:r>
        <w:rPr>
          <w:b/>
          <w:color w:val="1F3864"/>
          <w:sz w:val="56"/>
        </w:rPr>
        <w:t>TECH CHALLENGE — FASE 3</w:t>
      </w:r>
    </w:p>
    <w:p>
      <w:pPr>
        <w:jc w:val="center"/>
      </w:pPr>
      <w:r>
        <w:rPr>
          <w:b/>
          <w:color w:val="1F3864"/>
          <w:sz w:val="36"/>
        </w:rPr>
        <w:t>Documentação Técnica Unificada</w:t>
      </w:r>
    </w:p>
    <w:p>
      <w:pPr>
        <w:jc w:val="center"/>
      </w:pPr>
      <w:r>
        <w:rPr>
          <w:i/>
          <w:color w:val="404040"/>
          <w:sz w:val="26"/>
        </w:rPr>
        <w:t>Assistente Virtual Médico — Fine-tuning de LLM, Pipeline LangChain/LangGraph e Avaliação do Modelo</w:t>
      </w:r>
    </w:p>
    <w:p/>
    <w:p/>
    <w:p/>
    <w:p>
      <w:pPr>
        <w:jc w:val="center"/>
      </w:pPr>
      <w:r>
        <w:rPr>
          <w:b/>
          <w:color w:val="1F3864"/>
          <w:sz w:val="26"/>
        </w:rPr>
        <w:t>Integrantes do Grupo</w:t>
      </w:r>
    </w:p>
    <w:p>
      <w:pPr>
        <w:jc w:val="center"/>
      </w:pPr>
      <w:r>
        <w:rPr>
          <w:sz w:val="24"/>
        </w:rPr>
        <w:t>Jefferson Santos do Carmo</w:t>
      </w:r>
    </w:p>
    <w:p>
      <w:pPr>
        <w:jc w:val="center"/>
      </w:pPr>
      <w:r>
        <w:rPr>
          <w:sz w:val="24"/>
        </w:rPr>
        <w:t>Samuel Maximo de Araujo Neto</w:t>
      </w:r>
    </w:p>
    <w:p>
      <w:pPr>
        <w:jc w:val="center"/>
      </w:pPr>
      <w:r>
        <w:rPr>
          <w:sz w:val="24"/>
        </w:rPr>
        <w:t>Jose Luiz Marques Maciel</w:t>
      </w:r>
    </w:p>
    <w:p>
      <w:pPr>
        <w:jc w:val="center"/>
      </w:pPr>
      <w:r>
        <w:rPr>
          <w:sz w:val="24"/>
        </w:rPr>
        <w:t>Leonardo da Cunha Farias</w:t>
      </w:r>
    </w:p>
    <w:p/>
    <w:p/>
    <w:p>
      <w:pPr>
        <w:jc w:val="center"/>
      </w:pPr>
      <w:r>
        <w:rPr>
          <w:color w:val="404040"/>
          <w:sz w:val="20"/>
        </w:rPr>
        <w:t>2026</w:t>
      </w:r>
    </w:p>
    <w:p>
      <w:r>
        <w:br w:type="page"/>
      </w:r>
    </w:p>
    <w:p>
      <w:r>
        <w:rPr>
          <w:b/>
          <w:color w:val="1F3864"/>
          <w:sz w:val="32"/>
        </w:rPr>
        <w:t>Sumário do Documento Unificado</w:t>
      </w:r>
    </w:p>
    <w:p/>
    <w:p>
      <w:r>
        <w:rPr>
          <w:b/>
          <w:color w:val="1F3864"/>
          <w:sz w:val="24"/>
        </w:rPr>
        <w:t>Parte I — Documentação Técnica — Assistente Médico LangGraph</w:t>
      </w:r>
    </w:p>
    <w:p>
      <w:r>
        <w:rPr>
          <w:color w:val="404040"/>
          <w:sz w:val="21"/>
        </w:rPr>
        <w:t>Arquitetura do sistema, fluxo de decisão no LangGraph, instalação, configuração, testes e stack tecnológica.</w:t>
      </w:r>
    </w:p>
    <w:p/>
    <w:p>
      <w:r>
        <w:rPr>
          <w:b/>
          <w:color w:val="1F3864"/>
          <w:sz w:val="24"/>
        </w:rPr>
        <w:t>Parte II — Documentação Técnica — Fine-tuning do Modelo</w:t>
      </w:r>
    </w:p>
    <w:p>
      <w:r>
        <w:rPr>
          <w:color w:val="404040"/>
          <w:sz w:val="21"/>
        </w:rPr>
        <w:t>Pipeline de pré-processamento do dataset, configuração do fine-tuning com LoRA, hiperparâmetros, execução do treinamento e reprodutibilidade.</w:t>
      </w:r>
    </w:p>
    <w:p/>
    <w:p>
      <w:r>
        <w:rPr>
          <w:b/>
          <w:color w:val="1F3864"/>
          <w:sz w:val="24"/>
        </w:rPr>
        <w:t>Parte III — Avaliação do Modelo de Fine-tuning</w:t>
      </w:r>
    </w:p>
    <w:p>
      <w:r>
        <w:rPr>
          <w:color w:val="404040"/>
          <w:sz w:val="21"/>
        </w:rPr>
        <w:t>Curvas de loss e de acurácia por token, comparação qualitativa entre modelo base e modelo fine-tuned, e métricas finais do experimento.</w:t>
      </w:r>
    </w:p>
    <w:p/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404040"/>
          <w:sz w:val="28"/>
        </w:rPr>
        <w:t>PARTE I</w:t>
      </w:r>
    </w:p>
    <w:p>
      <w:pPr>
        <w:jc w:val="center"/>
      </w:pPr>
      <w:r>
        <w:rPr>
          <w:b/>
          <w:color w:val="1F3864"/>
          <w:sz w:val="44"/>
        </w:rPr>
        <w:t>Documentação Técnica — Assistente Médico LangGraph</w:t>
      </w:r>
    </w:p>
    <w:p>
      <w:pPr>
        <w:jc w:val="center"/>
      </w:pPr>
      <w:r>
        <w:rPr>
          <w:i/>
          <w:color w:val="404040"/>
          <w:sz w:val="20"/>
        </w:rPr>
        <w:t>(documento original: Documentacao_Assistente_Medico_LangGraph.docx)</w:t>
      </w:r>
    </w:p>
    <w:p>
      <w:r>
        <w:br w:type="page"/>
      </w:r>
    </w:p>
    <w:p>
      <w:pPr>
        <w:spacing w:after="200" w:before="1600"/>
        <w:jc w:val="center"/>
      </w:pPr>
      <w:r>
        <w:rPr>
          <w:b/>
          <w:bCs/>
          <w:color w:val="1F4E79"/>
          <w:sz w:val="52"/>
          <w:szCs w:val="52"/>
        </w:rPr>
        <w:t xml:space="preserve">Assistente Médico LangGraph</w:t>
      </w:r>
    </w:p>
    <w:p>
      <w:pPr>
        <w:spacing w:after="100"/>
        <w:jc w:val="center"/>
      </w:pPr>
      <w:r>
        <w:rPr>
          <w:color w:val="444444"/>
          <w:sz w:val="28"/>
          <w:szCs w:val="28"/>
        </w:rPr>
        <w:t xml:space="preserve">Documentação Técnica do Projeto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Sistema de apoio à decisão clínica com LangGraph, PostgreSQL + pgvector e RAG</w:t>
      </w:r>
    </w:p>
    <w:p>
      <w:pPr>
        <w:spacing w:after="60"/>
        <w:jc w:val="center"/>
      </w:pPr>
      <w:r>
        <w:rPr>
          <w:sz w:val="20"/>
          <w:szCs w:val="20"/>
        </w:rPr>
        <w:t xml:space="preserve">Tech Challenge – Fase 3 · PosTech IADT (9IADT)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Repositório: </w:t>
      </w:r>
      <w:hyperlink w:history="1" r:id="rId9">
        <w:r>
          <w:rPr>
            <w:color w:val="1155CC"/>
            <w:sz w:val="20"/>
            <w:szCs w:val="20"/>
            <w:u w:val="single"/>
          </w:rPr>
          <w:t xml:space="preserve">github.com/MacielMjose/assistente-medico-langgraph</w:t>
        </w:r>
      </w:hyperlink>
    </w:p>
    <w:p>
      <w:pPr>
        <w:spacing w:after="1200"/>
        <w:jc w:val="center"/>
      </w:pPr>
      <w:r>
        <w:rPr>
          <w:color w:val="666666"/>
          <w:sz w:val="20"/>
          <w:szCs w:val="20"/>
        </w:rPr>
        <w:t xml:space="preserve">Última atualização: 2026-09-13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 Visão Geral</w:t>
      </w:r>
    </w:p>
    <w:p>
      <w:pPr>
        <w:spacing w:after="160"/>
      </w:pPr>
      <w:r>
        <w:t xml:space="preserve">O Assistente Médico LangGraph é um sistema de apoio à decisão clínica que combina orquestração de fluxos com LangGraph, armazenamento vetorial em PostgreSQL com a extensão pgvector, e uma arquitetura de RAG (Retrieval-Augmented Generation) para enriquecer as respostas do assistente com fontes de condutas médicas. O sistema foi projetado com suporte a múltiplos provedores de LLM, permitindo alternar entre modelos locais (via Ollama) e outros provedores.</w:t>
      </w:r>
    </w:p>
    <w:p>
      <w:pPr>
        <w:spacing w:after="160"/>
      </w:pPr>
      <w:r>
        <w:t xml:space="preserve">O projeto integra o Tech Challenge da Fase 3 do PosTech IADT (turma 9IADT), cujo escopo envolve o fine-tuning de uma LLM com dados médicos internos e a construção de um pipeline com LangChain/LangGraph, respeitando limites de atuação (o assistente nunca prescreve sem validação humana), logging para auditoria e explainability das respostas.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2. Objetivos e Requisitos do Desafio</w:t>
      </w:r>
    </w:p>
    <w:p>
      <w:pPr>
        <w:spacing w:after="160"/>
      </w:pPr>
      <w:r>
        <w:rPr>
          <w:b/>
          <w:bCs/>
        </w:rPr>
        <w:t xml:space="preserve">Principais requisitos definidos para o projeto: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Fine-tuning de uma LLM (LLaMA, Falcon ou similar) com dados médicos internos: protocolos, FAQs de médicos, laudos e receitas.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Pipeline com LangChain para consulta a bases estruturadas e contextualização com dados do paciente.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Fluxos de decisão orquestrados com LangGraph.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Guardrails de segurança: o assistente nunca prescreve sem validação humana.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Logging detalhado para fins de auditoria.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Explainability das respostas geradas.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RAG para enriquecer o contexto com fontes de condutas médicas (livros e literatura), extraídas via LangChain a partir de documentos em Excel, PDF etc.</w:t>
      </w:r>
    </w:p>
    <w:p>
      <w:pPr>
        <w:spacing w:after="160"/>
      </w:pPr>
      <w:r>
        <w:rPr>
          <w:b/>
          <w:bCs/>
        </w:rPr>
        <w:t xml:space="preserve">Entregáveis esperados: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Repositório Git com o pipeline de fine-tuning e a integração LangChain/LangGraph.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Dataset anonimizado ou sintético.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Relatório técnico.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Vídeo demonstrativo de até 15 minutos.</w:t>
      </w:r>
    </w:p>
    <w:p>
      <w:pPr>
        <w:spacing w:after="160"/>
      </w:pPr>
      <w:r>
        <w:t xml:space="preserve">Datasets sugeridos como referência: PubMedQA e MedQuAD.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 Arquitetura e Estrutura do Projeto</w:t>
      </w:r>
    </w:p>
    <w:p>
      <w:pPr>
        <w:spacing w:after="160"/>
      </w:pPr>
      <w:r>
        <w:t xml:space="preserve">A estrutura de diretórios do repositório é organizada da seguinte forma: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.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main.py                          # Ponto de entrada (workflow LangGraph)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requirements.txt                 # Dependências Python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.env.sample                      # Template de variáveis de ambiente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src/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models/                      # Modelos Pydantic (estado, dados)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services/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llm_provider_service.py  # Gerenciamento de provedores LLM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db/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connection.py            # Conexão PostgreSQL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models.py                # Modelos SQLAlchemy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repos/                   # Repositórios de dados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buscar/                  # Busca vetorial (RAG)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embeddings.py            # Provedores de embeddings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routes/                      # Endpoints da API (se aplicável)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database/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etl_seed.py                  # Seed de dados iniciais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embeddings_ingest.py         # Ingestão de conhecimento (RAG)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migrations/                  # Scripts de migração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tests/                           # Testes automatizados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knowledge/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pdf/                         # Documentos (protocolos, diretrizes)</w:t>
      </w:r>
      <w:r>
        <w:rPr>
          <w:rFonts w:ascii="Consolas" w:cs="Consolas" w:eastAsia="Consolas" w:hAnsi="Consolas"/>
          <w:sz w:val="19"/>
          <w:szCs w:val="19"/>
        </w:rPr>
        <w:br/>
        <w:t xml:space="preserve">    └── excel/                       # Planilhas de referência</w:t>
      </w:r>
    </w:p>
    <w:p>
      <w:pPr>
        <w:spacing w:after="160"/>
      </w:pPr>
      <w:r>
        <w:rPr>
          <w:b/>
          <w:bCs/>
        </w:rPr>
        <w:t xml:space="preserve">Componentes principais: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main.py — ponto de entrada que dispara o workflow orquestrado pelo LangGraph.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src/services/llm_provider_service.py — camada de abstração para múltiplos provedores de LLM.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src/db — conexão, modelos SQLAlchemy, repositórios e busca vetorial (RAG) sobre o PostgreSQL/pgvector.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database/embeddings_ingest.py — ingestão do conhecimento médico (PDF, Excel) para a base vetorial.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knowledge/ — base de documentos de referência (protocolos, diretrizes, planilhas).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 Fluxo de Decisão do Assistente (LangGraph)</w:t>
      </w:r>
    </w:p>
    <w:p>
      <w:pPr>
        <w:spacing w:after="160"/>
      </w:pPr>
      <w:r>
        <w:t xml:space="preserve">O diagrama a seguir representa o grafo de execução construído com LangGraph em main.py, mostrando a sequência de nós percorrida para cada atendimento a um paciente, bem como os pontos de decisão e os desvios para tratamento de erro/contexto inválido.</w:t>
      </w:r>
    </w:p>
    <w:p>
      <w:pPr>
        <w:spacing w:after="120" w:before="120"/>
        <w:jc w:val="center"/>
      </w:pPr>
      <w:r>
        <w:drawing>
          <wp:inline distT="0" distB="0" distL="0" distR="0">
            <wp:extent cx="314325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Figura 1 — Fluxo LangGraph do assistente médico: entrada, validações, busca de paciente, consulta ao modelo LLM, geração de explicação, validação profissional, sugestão de tratamentos, tratamento de erros e registro de auditoria.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4.1 Etapas e decisões tomadas durante a execução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 / decisão tomada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Obter entrada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os dados de entrada da requisição do atendimento (identificação do paciente e a pergunta/caso a ser avaliado), dando início ao estado do grafo.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dados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 os dados básicos do paciente — CPF, idade e sintomas informados — antes de prosseguir. Dados inconsistentes interrompem o fluxo normal do atendimento.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paciente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o prontuário do paciente na base estruturada. Decisão: se o paciente não é localizado, o fluxo desvia para o nó "Erro na busca", que trata a falha e encaminha diretamente para o registro de auditoria, encerrando o atendimento sem prosseguir para a análise clínica.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contexto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se a pergunta recebida está dentro do escopo médico. Decisão: perguntas fora de contexto (não médicas) são desviadas para o nó "Fora de contexto", que registra o motivo e encaminha para auditoria, sem consultar o modelo de LLM.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Obter dados (execução paralela)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Uma vez validado o contexto, o grafo busca em paralelo as informações complementares necessárias (histórico, exames, protocolos/RAG) para enriquecer a consulta ao modelo.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modelo (LLM médico)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 o contexto consolidado (dados do paciente + pergunta + conhecimento recuperado) ao modelo de LLM fine-tuned/Ollama para gerar uma resposta clínica preliminar.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 explicação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Constrói a explicação/justificativa da resposta do modelo, dando suporte à explainability exigida pelo projeto (rastreabilidade da origem da informação).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com profissional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 o guardrail central do sistema: a resposta é marcada como sugestão sujeita à validação humana, nunca como prescrição definitiva.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Sugerir tratamentos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partir da resposta validada, o grafo se ramifica em duas ações que podem ocorrer de forma complementar: "Emitir alertas" (ex.: risco identificado, conflito de alergia) e "Marcar consulta" (encaminhamento para acompanhamento presencial).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Emitir alertas / Marcar consulta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Ambos os caminhos convergem novamente antes do encerramento, garantindo que qualquer alerta emitido e qualquer agendamento gerado sejam registrados no mesmo log de auditoria.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log (auditoria)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Nó de convergência final: recebe tanto o caminho "feliz" (sugestão de tratamento) quanto os desvios de erro ("Erro na busca" e "Fora de contexto", indicados no diagrama pelas linhas tracejadas), registrando todos os acessos e decisões para fins de auditoria antes de encerrar o atendimento.</w:t>
            </w:r>
          </w:p>
        </w:tc>
      </w:tr>
    </w:tbl>
    <w:p>
      <w:pPr>
        <w:spacing w:before="200"/>
      </w:pPr>
      <w:r>
        <w:br/>
        <w:t xml:space="preserve"/>
      </w:r>
    </w:p>
    <w:p>
      <w:pPr>
        <w:spacing w:after="160"/>
      </w:pPr>
      <w:r>
        <w:t xml:space="preserve">Em resumo, o grafo aplica três pontos de decisão críticos para cada paciente: (1) o paciente existe na base? (2) a pergunta está dentro do escopo médico? e (3) a resposta gerada pelo modelo precisa de alerta e/ou encaminhamento para consulta. Qualquer desvio de erro ou de escopo é registrado em auditoria da mesma forma que o fluxo completo, garantindo rastreabilidade de todas as interações — inclusive as que não chegam a acionar o modelo de LLM.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 Pré-requisitos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Python 3.10 ou superior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Docker e Docker Compose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Ollama (local ou via Docker), para execução de modelos sem dependência de nuvem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6. Instalação e Configuração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6.1 Clonar e configurar o ambiente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git clone &lt;repo-url&gt;</w:t>
      </w:r>
      <w:r>
        <w:rPr>
          <w:rFonts w:ascii="Consolas" w:cs="Consolas" w:eastAsia="Consolas" w:hAnsi="Consolas"/>
          <w:sz w:val="19"/>
          <w:szCs w:val="19"/>
        </w:rPr>
        <w:br/>
        <w:t xml:space="preserve">cd assistente-medico-langgraph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Instale as dependências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Configure as variáveis de ambiente</w:t>
      </w:r>
      <w:r>
        <w:rPr>
          <w:rFonts w:ascii="Consolas" w:cs="Consolas" w:eastAsia="Consolas" w:hAnsi="Consolas"/>
          <w:sz w:val="19"/>
          <w:szCs w:val="19"/>
        </w:rPr>
        <w:br/>
        <w:t xml:space="preserve">cp .env.sample .env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6.2 Subir PostgreSQL e Ollama (opcional)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6.3 Migrações e seed de dados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python database/connection.py  # Testa a conexão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database/etl_seed.py    # Popula dados iniciais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7. Configuração do Ollama</w:t>
      </w:r>
    </w:p>
    <w:p>
      <w:pPr>
        <w:spacing w:after="160"/>
      </w:pPr>
      <w:r>
        <w:t xml:space="preserve">O projeto utiliza Ollama local para executar modelos de chat e de embeddings sem dependências de nuvem.</w:t>
      </w:r>
    </w:p>
    <w:p>
      <w:pPr>
        <w:spacing w:after="160"/>
      </w:pPr>
      <w:r>
        <w:rPr>
          <w:b/>
          <w:bCs/>
        </w:rPr>
        <w:t xml:space="preserve">Pré-requisitos específicos: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Docker Compose rodando (serviço "ollama")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Modelo de chat importado no Ollama (ex.: assistente_medico_small)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Modelo de embeddings (ex.: bge-m3)</w:t>
      </w:r>
    </w:p>
    <w:p>
      <w:pPr>
        <w:spacing w:after="160"/>
      </w:pPr>
      <w:r>
        <w:rPr>
          <w:b/>
          <w:bCs/>
        </w:rPr>
        <w:t xml:space="preserve">Variáveis de ambiente (.env):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MEDPT_OLLAMA_BASE_URL=http://localhost:11434</w:t>
      </w:r>
      <w:r>
        <w:rPr>
          <w:rFonts w:ascii="Consolas" w:cs="Consolas" w:eastAsia="Consolas" w:hAnsi="Consolas"/>
          <w:sz w:val="19"/>
          <w:szCs w:val="19"/>
        </w:rPr>
        <w:br/>
        <w:t xml:space="preserve">MEDPT_OLLAMA_CHAT_MODEL=assistente_medico_small</w:t>
      </w:r>
      <w:r>
        <w:rPr>
          <w:rFonts w:ascii="Consolas" w:cs="Consolas" w:eastAsia="Consolas" w:hAnsi="Consolas"/>
          <w:sz w:val="19"/>
          <w:szCs w:val="19"/>
        </w:rPr>
        <w:br/>
        <w:t xml:space="preserve">MEDPT_EMBEDDING_PROVIDER=ollama</w:t>
      </w:r>
      <w:r>
        <w:rPr>
          <w:rFonts w:ascii="Consolas" w:cs="Consolas" w:eastAsia="Consolas" w:hAnsi="Consolas"/>
          <w:sz w:val="19"/>
          <w:szCs w:val="19"/>
        </w:rPr>
        <w:br/>
        <w:t xml:space="preserve">MEDPT_OLLAMA_EMBEDDING_MODEL=bge-m3</w:t>
      </w:r>
    </w:p>
    <w:p>
      <w:pPr>
        <w:spacing w:after="160"/>
      </w:pPr>
      <w:r>
        <w:rPr>
          <w:b/>
          <w:bCs/>
        </w:rPr>
        <w:t xml:space="preserve">Importando os modelos: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# Baixar modelo de embeddings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pull bge-m3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Importar modelo customizado (se tiver Modelfile e arquivos GGUF)</w:t>
      </w:r>
      <w:r>
        <w:rPr>
          <w:rFonts w:ascii="Consolas" w:cs="Consolas" w:eastAsia="Consolas" w:hAnsi="Consolas"/>
          <w:sz w:val="19"/>
          <w:szCs w:val="19"/>
        </w:rPr>
        <w:br/>
        <w:t xml:space="preserve"># 1. Coloque seu Modelfile no diretório correto</w:t>
      </w:r>
      <w:r>
        <w:rPr>
          <w:rFonts w:ascii="Consolas" w:cs="Consolas" w:eastAsia="Consolas" w:hAnsi="Consolas"/>
          <w:sz w:val="19"/>
          <w:szCs w:val="19"/>
        </w:rPr>
        <w:br/>
        <w:t xml:space="preserve"># 2. Execute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create assistente_medico_small -f /caminho/Modelfile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3. Verifique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list</w:t>
      </w:r>
    </w:p>
    <w:p>
      <w:pPr>
        <w:spacing w:after="160"/>
      </w:pPr>
      <w:r>
        <w:rPr>
          <w:b/>
          <w:bCs/>
        </w:rPr>
        <w:t xml:space="preserve">Exemplo de Modelfile: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FROM /caminho/seu-modelo-base.gguf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Parâmetros opcionais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temperature 0.7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top_p 0.9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top_k 40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8. Executando o Assistente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# Certifique-se de que Ollama está rodando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serve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Em outro terminal, execute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main.py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9. Segurança e Conformidade</w:t>
      </w:r>
    </w:p>
    <w:p>
      <w:pPr>
        <w:spacing w:after="160"/>
      </w:pPr>
      <w:r>
        <w:t xml:space="preserve">O assistente implementa guardrails para uso responsável em contexto clínico: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Validação de Contexto Médico — bloqueia perguntas fora do escopo de saúde.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Verificação de Alergias — detecta conflitos entre medicamentos e alergias registradas.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Disclaimer Automático — sempre inclui aviso de que a análise é apoio à decisão, não prescrição.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Auditoria — todos os acessos são registrados em log.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10. Testes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# Rodar testes unitários</w:t>
      </w:r>
      <w:r>
        <w:rPr>
          <w:rFonts w:ascii="Consolas" w:cs="Consolas" w:eastAsia="Consolas" w:hAnsi="Consolas"/>
          <w:sz w:val="19"/>
          <w:szCs w:val="19"/>
        </w:rPr>
        <w:br/>
        <w:t xml:space="preserve">pytest tests/ -v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Com testes de integração (PostgreSQL)</w:t>
      </w:r>
      <w:r>
        <w:rPr>
          <w:rFonts w:ascii="Consolas" w:cs="Consolas" w:eastAsia="Consolas" w:hAnsi="Consolas"/>
          <w:sz w:val="19"/>
          <w:szCs w:val="19"/>
        </w:rPr>
        <w:br/>
        <w:t xml:space="preserve">export MEDPT_TESTAR_PG=1</w:t>
      </w:r>
      <w:r>
        <w:rPr>
          <w:rFonts w:ascii="Consolas" w:cs="Consolas" w:eastAsia="Consolas" w:hAnsi="Consolas"/>
          <w:sz w:val="19"/>
          <w:szCs w:val="19"/>
        </w:rPr>
        <w:br/>
        <w:t xml:space="preserve">pytest tests/ -v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11. Stack Tecnológica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Orquestração de fluxo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Camada de recuperação (RAG)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LangChain + PostgreSQL/pgvector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Modelos de LLM / Embeddings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 (local), suporte a múltiplos provedores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(via SQLAlchemy)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Documentos PDF e planilhas Excel (knowledge/)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Infraestrutura local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/ Docker Compose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</w:tr>
    </w:tbl>
    <w:p>
      <w:pPr>
        <w:spacing w:before="300"/>
      </w:pPr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12. Referências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LangGraph — https://langchain-ai.github.io/langgraph/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Ollama — https://ollama.ai/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LangChain Ollama — https://python.langchain.com/docs/integrations/llms/ollama/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13. Contato</w:t>
      </w:r>
    </w:p>
    <w:p>
      <w:pPr>
        <w:spacing w:after="160"/>
      </w:pPr>
      <w:r>
        <w:t xml:space="preserve">Para dúvidas ou problemas relacionados ao projeto, abra uma issue no repositório oficial no GitHub.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404040"/>
          <w:sz w:val="28"/>
        </w:rPr>
        <w:t>PARTE II</w:t>
      </w:r>
    </w:p>
    <w:p>
      <w:pPr>
        <w:jc w:val="center"/>
      </w:pPr>
      <w:r>
        <w:rPr>
          <w:b/>
          <w:color w:val="1F3864"/>
          <w:sz w:val="44"/>
        </w:rPr>
        <w:t>Documentação Técnica — Fine-tuning do Modelo</w:t>
      </w:r>
    </w:p>
    <w:p>
      <w:pPr>
        <w:jc w:val="center"/>
      </w:pPr>
      <w:r>
        <w:rPr>
          <w:i/>
          <w:color w:val="404040"/>
          <w:sz w:val="20"/>
        </w:rPr>
        <w:t>(documento original: Documentacao_Fine_Tuning_Assistente_Medico.docx)</w:t>
      </w:r>
    </w:p>
    <w:p>
      <w:r>
        <w:br w:type="page"/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FIAP — PÓS-GRADUAÇÃO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TECH CHALLENGE — FASE 3</w:t>
      </w:r>
    </w:p>
    <w:p>
      <w:pPr>
        <w:spacing w:after="160" w:line="600" w:lineRule="exact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Fine-tuning de LLM para Assistente Médico em Português</w:t>
      </w:r>
    </w:p>
    <w:p>
      <w:pPr>
        <w:pBdr>
          <w:top w:val="single" w:color="1F3864" w:sz="8"/>
        </w:pBdr>
        <w:spacing w:after="6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Documentação técnica do pipeline de pré-processamento e treinamento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Qwen2.5-3B-Instruct · LoRA · Google Colab (NVIDIA T4)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Jefferson Carmo dos Santos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3 do pipeline · Setembro de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Sumário</w:t>
      </w:r>
    </w:p>
    <w:p>
      <w:pPr>
        <w:spacing w:after="90" w:before="90" w:line="264"/>
        <w:ind w:left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Objetivo e escopo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1.1. Metas definidas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1.2. Estrutura da solução</w:t>
      </w:r>
    </w:p>
    <w:p>
      <w:pPr>
        <w:spacing w:after="90" w:before="90" w:line="264"/>
        <w:ind w:left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Dataset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2.1. Origem e schema bruto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2.2. Diagnóstico da versão anterior</w:t>
      </w:r>
    </w:p>
    <w:p>
      <w:pPr>
        <w:spacing w:after="90" w:before="90" w:line="264"/>
        <w:ind w:left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Pré-processamento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3.1. Configuração central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3.2. Normalização textual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3.3. Deduplicação por MinHash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3.4. Filtros de qualidade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3.5. Determinação do comprimento máximo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3.6. Divisão, verificação de vazamento e artefatos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3.7. Conferência manual</w:t>
      </w:r>
    </w:p>
    <w:p>
      <w:pPr>
        <w:spacing w:after="90" w:before="90" w:line="264"/>
        <w:ind w:left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Fine-tuning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4.1. Ambiente e dependências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4.2. Modelo base e estratégia de precisão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4.4. Leitura dos dados e validação do contrato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4.5. Conversão para o formato SFT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4.6. Baseline antes do treinamento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4.7. Hiperparâmetros de treinamento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4.8. Orçamento de VRAM e sonda de memória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4.9. Execução do treinamento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4.10. Curvas e critério de leitura</w:t>
      </w:r>
    </w:p>
    <w:p>
      <w:pPr>
        <w:spacing w:after="40" w:before="0" w:line="264"/>
        <w:ind w:left="340"/>
      </w:pPr>
      <w:r>
        <w:rPr>
          <w:rFonts w:ascii="Calibri" w:cs="Calibri" w:eastAsia="Calibri" w:hAnsi="Calibri"/>
          <w:b w:val="false"/>
          <w:bCs w:val="false"/>
          <w:color w:val="404040"/>
          <w:sz w:val="21"/>
          <w:szCs w:val="21"/>
        </w:rPr>
        <w:t xml:space="preserve">4.11. Artefatos do experimento</w:t>
      </w:r>
    </w:p>
    <w:p>
      <w:pPr>
        <w:spacing w:after="90" w:before="90" w:line="264"/>
        <w:ind w:left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Correções técnicas de ambiente</w:t>
      </w:r>
    </w:p>
    <w:p>
      <w:pPr>
        <w:spacing w:after="90" w:before="90" w:line="264"/>
        <w:ind w:left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Reprodutibilidade</w:t>
      </w:r>
    </w:p>
    <w:p>
      <w:pPr>
        <w:spacing w:after="90" w:before="90" w:line="264"/>
        <w:ind w:left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Encerramento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Objetivo e escopo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descreve a implementação do pipeline de fine-tuning de um Large Language Model para atuar como assistente médico de apoio em português brasileiro. O trabalho é a entrega do Tech Challenge — Fase 3 e cobre todo o percurso que vai do dataset bruto até o adaptador treinado e salvo.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problema central não é apenas "treinar um modelo", e sim treinar um modelo útil dentro de uma restrição de infraestrutura real: uma GPU NVIDIA T4 gratuita do Google Colab, com 14,56 GB de VRAM utilizáveis e sessões que caem. Toda decisão de arquitetura documentada aqui foi tomada sob essa restrição.</w:t>
      </w:r>
    </w:p>
    <w:p>
      <w:pPr>
        <w:pStyle w:val="Heading2"/>
        <w:spacing w:after="140" w:before="280"/>
      </w:pPr>
      <w:r>
        <w:t xml:space="preserve">1.1. Metas definidas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Treinar um adaptador capaz de responder perguntas médicas em português de forma objetiva, baseada em evidências e sem substituir avaliação profissional.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Manter o tempo de treinamento abaixo de 60 minutos, sem reduzir artificialmente o dataset.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Elevar a acurácia média por token em relação ao modelo base, com ganho atribuível — isto é, medido contra um baseline executado no mesmo conjunto e com o mesmo prompt.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Não depender de nenhuma API paga nem de modelo-juiz externo: todas as métricas rodam localmente na própria GPU.</w:t>
      </w:r>
    </w:p>
    <w:p>
      <w:pPr>
        <w:pStyle w:val="Heading2"/>
        <w:spacing w:after="140" w:before="280"/>
      </w:pPr>
      <w:r>
        <w:t xml:space="preserve">1.2. Estrutura da solução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implementação é dividida em dois notebooks executados em sequência, com contrato explícito entre eles: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800"/>
        <w:gridCol w:w="3100"/>
        <w:gridCol w:w="41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41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Etapa 1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preprocessamento_dataset.ipynb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Normaliza, filtra, deduplica e divide o dataset bruto; grava os splits e o arquivo de metadados de pré-processamento.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Etapa 2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fine_tunning_corrigido.ipynb</w:t>
            </w:r>
          </w:p>
        </w:tc>
        <w:tc>
          <w:tcPr>
            <w:tcW w:type="dxa" w:w="41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Consome os splits prontos, treina o adaptador LoRA, mede o baseline e salva os artefatos do experimento.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 — Divisão de responsabilidades entre os dois notebooks.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separação é deliberada: o notebook de treino não refaz mapeamento de schema, não limpa texto e não divide dados. Ele lê o que a Etapa 1 gravou. Isso garante que um experimento de hiperparâmetros nunca altere, sem querer, a distribuição dos dados que está sendo avaliada.</w:t>
      </w:r>
    </w:p>
    <w:p>
      <w:pPr>
        <w:pBdr>
          <w:left w:val="single" w:color="D9A441" w:sz="12"/>
        </w:pBdr>
        <w:shd w:fill="FFF8E7" w:val="clear"/>
        <w:spacing w:after="180" w:before="120"/>
        <w:ind w:left="140" w:right="140"/>
      </w:pPr>
      <w:r>
        <w:rPr>
          <w:rFonts w:ascii="Calibri" w:cs="Calibri" w:eastAsia="Calibri" w:hAnsi="Calibri"/>
          <w:color w:val="5A4718"/>
          <w:sz w:val="21"/>
          <w:szCs w:val="21"/>
        </w:rPr>
        <w:t xml:space="preserve">Contrato entre as etapas: os arquivos train.jsonl, validation.jsonl, test.jsonl e preprocessing_metadata.json, com o schema instrucao / entrada / saida. Enquanto esse contrato for respeitado, as duas etapas evoluem de forma independente.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Dataset</w:t>
      </w:r>
    </w:p>
    <w:p>
      <w:pPr>
        <w:pStyle w:val="Heading2"/>
        <w:spacing w:after="140" w:before="280"/>
      </w:pPr>
      <w:r>
        <w:t xml:space="preserve">2.1. Origem e schema bruto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base de partida é o arquivo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dataset_medpt_curado.jsonl</w:t>
      </w:r>
      <w:r>
        <w:rPr>
          <w:rFonts w:ascii="Calibri" w:cs="Calibri" w:eastAsia="Calibri" w:hAnsi="Calibri"/>
          <w:sz w:val="22"/>
          <w:szCs w:val="22"/>
        </w:rPr>
        <w:t xml:space="preserve">, com 10.000 pares de pergunta e resposta médicas em português, provenientes de conteúdo de fórum clínico. Os nomes das colunas do arquivo bruto não são estáveis, então a implementação detecta os campos em vez de assumi-los: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Candidatos aceitos</w:t>
            </w:r>
          </w:p>
        </w:tc>
        <w:tc>
          <w:tcPr>
            <w:tcW w:type="dxa" w:w="34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no pipeline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question, pergunta, entrada, input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Vira a coluna entrada.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answer, resposta, saida, output</w:t>
            </w:r>
          </w:p>
        </w:tc>
        <w:tc>
          <w:tcPr>
            <w:tcW w:type="dxa" w:w="34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Vira a coluna saida (alvo do treino).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medical_specialty, especialidade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filtro de escopo e rastreabilidade.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condition, condicao</w:t>
            </w:r>
          </w:p>
        </w:tc>
        <w:tc>
          <w:tcPr>
            <w:tcW w:type="dxa" w:w="34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rastreabilidade.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question_type, tipo_pergunta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rastreabilidade.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id_original, id</w:t>
            </w:r>
          </w:p>
        </w:tc>
        <w:tc>
          <w:tcPr>
            <w:tcW w:type="dxa" w:w="34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Rastreabilidade linha a linha.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2 — Detecção automática de schema do dataset bruto.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nenhum candidato de pergunta ou de resposta for encontrado, a execução falha imediatamente com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assert</w:t>
      </w:r>
      <w:r>
        <w:rPr>
          <w:rFonts w:ascii="Calibri" w:cs="Calibri" w:eastAsia="Calibri" w:hAnsi="Calibri"/>
          <w:sz w:val="22"/>
          <w:szCs w:val="22"/>
        </w:rPr>
        <w:t xml:space="preserve"> — é preferível quebrar na primeira célula a treinar uma hora sobre colunas erradas.</w:t>
      </w:r>
    </w:p>
    <w:p>
      <w:pPr>
        <w:pStyle w:val="Heading2"/>
        <w:spacing w:after="140" w:before="280"/>
      </w:pPr>
      <w:r>
        <w:t xml:space="preserve">2.2. Diagnóstico da versão anterior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versão inicial do pipeline não aplicava limpeza alguma: as 10.000 linhas brutas iam direto para o treino, e o system prompt era montado dinamicamente concatenando condition, medical_specialty e question_type. Três problemas concretos foram identificados e corrigidos na versão 3: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2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Consequência observada</w:t>
            </w:r>
          </w:p>
        </w:tc>
        <w:tc>
          <w:tcPr>
            <w:tcW w:type="dxa" w:w="32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Metadados no prompt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medical_specialty é a especialidade de quem escreveu o gabarito — informação que não existe quando um usuário faz a pergunta de verdade. O modelo aprendia a se apoiar nela, o que inflava a validação e degradava a geração real.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prompt curto, fixo e idêntico para todas as linhas. Os metadados permanecem em colunas extras, apenas como rastreabilidade.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Ausência de limpeza</w:t>
            </w:r>
          </w:p>
        </w:tc>
        <w:tc>
          <w:tcPr>
            <w:tcW w:type="dxa" w:w="32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Saudações, despedidas, caixa alta enfática, telefones, CRM e nomes de profissionais eram tratados como alvo de aprendizado.</w:t>
            </w:r>
          </w:p>
        </w:tc>
        <w:tc>
          <w:tcPr>
            <w:tcW w:type="dxa" w:w="32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Normalização textual seguida de uma sequência de filtros independentes, cada um contabilizado separadamente.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max_length no percentil 95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valor 424 truncava 5% dos exemplos no meio da resposta, ensinando ao modelo que uma resposta pode terminar sem token de fim de sequência — defeito que vaza direto para a geração.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os limites de tamanho passaram a ser aplicados na filtragem, usa-se o máximo real do conjunto: 0% de truncamento por construção.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3 — Defeitos da versão anterior e as correções da versão 3.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Pré-processamento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Notebook: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preprocessamento_dataset.ipynb</w:t>
      </w:r>
      <w:r>
        <w:rPr>
          <w:rFonts w:ascii="Calibri" w:cs="Calibri" w:eastAsia="Calibri" w:hAnsi="Calibri"/>
          <w:sz w:val="22"/>
          <w:szCs w:val="22"/>
        </w:rPr>
        <w:t xml:space="preserve">. A ordem das operações é obrigatória e não pode ser reorganizada: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normalizar → filtrar → deduplicar → dividir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t xml:space="preserve">3.1. Configuração central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Todos os parâmetros ficam concentrados numa única célula, o que torna o experimento auditável. Os limites de tamanho são as alavancas principais do projeto: mexer neles altera acurácia e tempo de treino simultaneamente.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700"/>
        <w:gridCol w:w="1300"/>
        <w:gridCol w:w="5026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0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SEED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Idêntico ao seed do notebook de treino — sem isso o split deixa de ser reproduzível entre as etapas.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MODEL_ID (tokenizer)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Qwen/Qwen2.5-3B-Instruct</w:t>
            </w:r>
          </w:p>
        </w:tc>
        <w:tc>
          <w:tcPr>
            <w:tcW w:type="dxa" w:w="5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Usado apenas para contar tokens. Precisa ser o mesmo tokenizer do treino, senão a contagem não corresponde ao que o modelo vê.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MIN_TOK_RESPOSTA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curta demais não carrega informação clínica suficiente para ensinar o modelo.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MAX_TOK_RESPOSTA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  <w:tc>
          <w:tcPr>
            <w:tcW w:type="dxa" w:w="5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longa é resposta imprevisível e cara. Antes era livre, e o percentil 95 chegava a 424 tokens.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MAX_TOK_PERGUNTA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160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 longa consome compute sem gerar gradiente, já que a loss é calculada apenas sobre a resposta.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MIN_OVERLAP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0,06</w:t>
            </w:r>
          </w:p>
        </w:tc>
        <w:tc>
          <w:tcPr>
            <w:tcW w:type="dxa" w:w="5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Sobreposição lexical mínima entre pergunta e resposta; descarta gabaritos que ignoram a pergunta.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LIMIAR_NEAR_DUP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0,88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Similaridade de Jaccard estimada por MinHash acima da qual dois registros são considerados duplicatas.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SPLIT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/ 10 / 10</w:t>
            </w:r>
          </w:p>
        </w:tc>
        <w:tc>
          <w:tcPr>
            <w:tcW w:type="dxa" w:w="5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Treino, validação e teste.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4 — Parâmetros de pré-processamento.</w:t>
      </w:r>
    </w:p>
    <w:p>
      <w:pPr>
        <w:pStyle w:val="Heading3"/>
        <w:spacing w:after="120" w:before="220"/>
      </w:pPr>
      <w:r>
        <w:t xml:space="preserve">System prompt único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única string é gravada na coluna instrucao de todas as linhas, e o mesmo texto é reutilizado na inferência do notebook de treino. O hash SHA-256 truncado dessa string vai para o arquivo de metadados, o que permite detectar divergência entre treino e inferência.</w:t>
      </w:r>
    </w:p>
    <w:p>
      <w:pPr>
        <w:pBdr>
          <w:top w:val="single" w:color="D9D9D9" w:sz="4"/>
          <w:bottom w:val="single" w:color="D9D9D9" w:sz="4"/>
          <w:left w:val="single" w:color="1F3864" w:sz="12"/>
          <w:right w:val="single" w:color="D9D9D9" w:sz="4"/>
        </w:pBdr>
        <w:shd w:fill="F7F7F7" w:val="clear"/>
        <w:spacing w:after="140" w:before="10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SYSTEM_PROMPT = 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"Você é um assistente médico de apoio. Responda em português, "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"de forma objetiva e baseada em evidências, e não substitua "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"a avaliação de um profissional de saúde."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</w:t>
      </w:r>
    </w:p>
    <w:p>
      <w:pPr>
        <w:pStyle w:val="Heading2"/>
        <w:spacing w:after="140" w:before="280"/>
      </w:pPr>
      <w:r>
        <w:t xml:space="preserve">3.2. Normalização textual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normalização roda sem LLM e sem API — apenas expressões regulares e normalização Unicode. O alvo são as posições de maior entropia do texto: aberturas e fechamentos de mensagem de fórum, onde existem centenas de formas de dizer a mesma coisa e cada variação é um token que o modelo nunca vai acertar. Removê-las eleva a acurácia e reduz o comprimento médio ao mesmo tempo.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66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Unicode NFC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Unifica a representação de acentuação antes de qualquer comparação de texto.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Saudações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"Olá", "Oi", "Bom dia", "Boa tarde", "Boa noite", "Prezado(a)", "Caro(a)" no início do texto.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Despedidas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"Estou à disposição", "Boa sorte", "Melhoras", "Abraços", "Atenciosamente", "Espero ter ajudado" e variações no fim do texto, com até três passadas para tratar despedidas encadeadas.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Caixa alta enfática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Rebaixa trechos em maiúsculas apenas quando são grito de verdade: duas ou mais palavras com pelo menos uma de seis letras, ou uma palavra isolada de sete ou mais. Assim siglas clínicas como TSH, HIV, RM, DPOC, SOP e T4 permanecem intactas.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Recapitalização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o rebaixamento, restaura a maiúscula inicial de cada frase.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Colapsa espaços e tabulações repetidos e limita quebras de linha consecutivas a duas.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5 — Operações de normalização aplicadas a perguntas e respostas.</w:t>
      </w:r>
    </w:p>
    <w:p>
      <w:pPr>
        <w:pBdr>
          <w:left w:val="single" w:color="D9A441" w:sz="12"/>
        </w:pBdr>
        <w:shd w:fill="FFF8E7" w:val="clear"/>
        <w:spacing w:after="180" w:before="120"/>
        <w:ind w:left="140" w:right="140"/>
      </w:pPr>
      <w:r>
        <w:rPr>
          <w:rFonts w:ascii="Calibri" w:cs="Calibri" w:eastAsia="Calibri" w:hAnsi="Calibri"/>
          <w:color w:val="5A4718"/>
          <w:sz w:val="21"/>
          <w:szCs w:val="21"/>
        </w:rPr>
        <w:t xml:space="preserve">Ordem importa: a checagem de nomes de profissionais roda sobre o texto BRUTO, antes da normalização. Se rodasse depois, a correção de caixa alta transformaria "DR. CARLOS" em "dr. carlos" e o nome escaparia da expressão regular, que exige inicial maiúscula no sobrenome.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Duas verificações de sanidade são impressas na própria célula, comparando entrada e saída da função de normalização — uma com grito e saudação, outra com siglas clínicas — para confirmar que o comportamento é o esperado antes de processar as 10.000 linhas.</w:t>
      </w:r>
    </w:p>
    <w:p>
      <w:pPr>
        <w:pStyle w:val="Heading2"/>
        <w:spacing w:after="140" w:before="280"/>
      </w:pPr>
      <w:r>
        <w:t xml:space="preserve">3.3. Deduplicação por MinHash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Conteúdo de fórum médico repete a mesma pergunta com redação ligeiramente diferente o tempo todo. Se treino e teste compartilham quase-duplicatas, toda métrica infla e o resultado deixa de significar qualquer coisa.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implementação usa MinHash com 64 permutações organizadas em 16 bandas (LSH), aplicado sobre shingles de 5 palavras da concatenação de pergunta e resposta: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Cada registro recebe uma assinatura de 64 inteiros, obtida pelo mínimo de uma família de funções hash universais sobre os shingles.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Registros que colidem em qualquer banda viram candidatos a duplicata — isso evita a comparação quadrática entre todos os pares.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Para cada par candidato, a similaridade estimada é a fração de posições iguais entre as duas assinaturas; acima de 0,88 o segundo registro é descartado.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passo roda antes da divisão em splits. Depois da divisão não adianta: o vazamento entre treino e teste já teria acontecido.</w:t>
      </w:r>
    </w:p>
    <w:p>
      <w:pPr>
        <w:pStyle w:val="Heading2"/>
        <w:spacing w:after="140" w:before="280"/>
      </w:pPr>
      <w:r>
        <w:t xml:space="preserve">3.4. Filtros de qualidade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São nove filtros de qualidade mais o descarte por quase-duplicata, cada um com contador próprio. A contagem separada é o que permite diagnosticar o dataset em vez de apenas observar que "sobrou pouca coisa".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1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descarte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escopo_terapia_complementar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Especialidade contendo homeopatia, acupuntura, terapia complementar, floral ou reiki. O system prompt promete resposta baseada em evidências; manter esses gabaritos ensinaria que a instrução do sistema é decorativa.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nome_proprio_residual</w:t>
            </w:r>
          </w:p>
        </w:tc>
        <w:tc>
          <w:tcPr>
            <w:tcW w:type="dxa" w:w="61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Presença de nome de profissional identificável (padrão "Dr."/"Dra." seguido de nome próprio) na pergunta ou na resposta bruta.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vazio_apos_normalizar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 ou resposta que ficou vazia depois da normalização.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contato_autopromocao</w:t>
            </w:r>
          </w:p>
        </w:tc>
        <w:tc>
          <w:tcPr>
            <w:tcW w:type="dxa" w:w="61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com URL, e-mail, telefone, número de CRM, menção a consultório ou convite para agendar consulta.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nao_resposta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que se resume a "procure um médico" e nada mais.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resposta_curta</w:t>
            </w:r>
          </w:p>
        </w:tc>
        <w:tc>
          <w:tcPr>
            <w:tcW w:type="dxa" w:w="61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Menos de 40 tokens na resposta.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resposta_longa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Mais de 200 tokens na resposta.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pergunta_longa</w:t>
            </w:r>
          </w:p>
        </w:tc>
        <w:tc>
          <w:tcPr>
            <w:tcW w:type="dxa" w:w="61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Mais de 160 tokens na pergunta.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ignora_a_pergunta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Sobreposição lexical entre pergunta e resposta abaixo de 6%, desconsiderando stopwords e palavras de até três letras.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near_duplicatas</w:t>
            </w:r>
          </w:p>
        </w:tc>
        <w:tc>
          <w:tcPr>
            <w:tcW w:type="dxa" w:w="61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Similaridade MinHash acima de 0,88 contra um registro já mantido.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6 — Filtros de qualidade e seus critérios.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célula imprime a taxa total de descarte e a contribuição de cada filtro. Se a taxa sair da faixa de 25% a 45%, é emitido um aviso: abaixo disso os limites estão frouxos demais para ter efeito, acima disso estão agressivos a ponto de enviesar o que sobra.</w:t>
      </w:r>
    </w:p>
    <w:p>
      <w:pPr>
        <w:pStyle w:val="Heading2"/>
        <w:spacing w:after="140" w:before="280"/>
      </w:pPr>
      <w:r>
        <w:t xml:space="preserve">3.5. Determinação do comprimento máximo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resposta e pergunta já limitadas por cima na etapa anterior, o valor de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max_length</w:t>
      </w:r>
      <w:r>
        <w:rPr>
          <w:rFonts w:ascii="Calibri" w:cs="Calibri" w:eastAsia="Calibri" w:hAnsi="Calibri"/>
          <w:sz w:val="22"/>
          <w:szCs w:val="22"/>
        </w:rPr>
        <w:t xml:space="preserve"> pode ser o máximo real do conjunto em vez de um percentil. O cálculo soma pergunta, resposta e o overhead do template de chat — o system prompt tokenizado mais 24 tokens de marcadores — e arredonda para o múltiplo de 8 superior, alinhando as dimensões de tensor esperadas pelo hardware.</w:t>
      </w:r>
    </w:p>
    <w:p>
      <w:pPr>
        <w:pBdr>
          <w:top w:val="single" w:color="D9D9D9" w:sz="4"/>
          <w:bottom w:val="single" w:color="D9D9D9" w:sz="4"/>
          <w:left w:val="single" w:color="1F3864" w:sz="12"/>
          <w:right w:val="single" w:color="D9D9D9" w:sz="4"/>
        </w:pBdr>
        <w:shd w:fill="F7F7F7" w:val="clear"/>
        <w:spacing w:after="140" w:before="10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OVERHEAD_CHAT = n_tok(SYSTEM_PROMPT) + 24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comprimentos = [n_tok_pergunta + n_tok_resposta + OVERHEAD_CHAT ...]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MAX_LENGTH_SUGERIDO = ceil(max(comprimentos) / 8) * 8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célula reporta também o percentual de tokens que efetivamente geram gradiente — a razão entre o comprimento médio da resposta e o comprimento médio total. Na versão anterior esse número era de 32%, ou seja, dois terços do compute eram gastos em tokens de prompt que não contribuíam para o aprendizado.</w:t>
      </w:r>
    </w:p>
    <w:p>
      <w:pPr>
        <w:pStyle w:val="Heading2"/>
        <w:spacing w:after="140" w:before="280"/>
      </w:pPr>
      <w:r>
        <w:t xml:space="preserve">3.6. Divisão, verificação de vazamento e artefatos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divisão é 80/10/10 sobre a lista embaralhada com o mesmo seed do treino. Em seguida é feita a verificação explícita de vazamento: as assinaturas MinHash do conjunto de treino são indexadas e cada registro de teste é conferido contra elas. A execução termina com uma asserção que exige zero quase-duplicatas entre treino e teste.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Quatro artefatos são gravados no diretório de saída: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65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train.jsonl</w:t>
            </w:r>
          </w:p>
        </w:tc>
        <w:tc>
          <w:tcPr>
            <w:tcW w:type="dxa" w:w="6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de treino, com instrucao, entrada, saida, n_tokens e as colunas de rastreabilidade.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validation.jsonl</w:t>
            </w:r>
          </w:p>
        </w:tc>
        <w:tc>
          <w:tcPr>
            <w:tcW w:type="dxa" w:w="6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de validação, mesmo schema.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test.jsonl</w:t>
            </w:r>
          </w:p>
        </w:tc>
        <w:tc>
          <w:tcPr>
            <w:tcW w:type="dxa" w:w="6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de teste, mesmo schema.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preprocessing_metadata.json</w:t>
            </w:r>
          </w:p>
        </w:tc>
        <w:tc>
          <w:tcPr>
            <w:tcW w:type="dxa" w:w="6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do pipeline, max_length_sugerido, system prompt e seu hash, seed, tokenizer, contagem por filtro, taxa de descarte, tamanhos dos splits, verificação de vazamento, estatísticas de tokens e os limites usados.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7 — Artefatos produzidos pelo pré-processamento.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coluna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n_tokens</w:t>
      </w:r>
      <w:r>
        <w:rPr>
          <w:rFonts w:ascii="Calibri" w:cs="Calibri" w:eastAsia="Calibri" w:hAnsi="Calibri"/>
          <w:sz w:val="22"/>
          <w:szCs w:val="22"/>
        </w:rPr>
        <w:t xml:space="preserve"> é gravada de propósito: o notebook de treino a utiliza para agrupar as amostras por tamanho e reduzir padding, conforme descrito na seção 4.7.</w:t>
      </w:r>
    </w:p>
    <w:p>
      <w:pPr>
        <w:pStyle w:val="Heading2"/>
        <w:spacing w:after="140" w:before="280"/>
      </w:pPr>
      <w:r>
        <w:t xml:space="preserve">3.7. Conferência manual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última célula imprime quinze exemplos do conjunto de treino para leitura humana. É um passo manual e não substituível: os defeitos que se procura ali — saudação remanescente, caixa alta, telefone, nome de profissional, resposta que não responde à pergunta — são exatamente os que nenhum contador captura. Se aparecer sujeira, ajusta-se a expressão regular ou o limite correspondente e reexecuta-se o notebook.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Fine-tuning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Notebook: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fine_tunning_corrigido.ipynb</w:t>
      </w:r>
      <w:r>
        <w:rPr>
          <w:rFonts w:ascii="Calibri" w:cs="Calibri" w:eastAsia="Calibri" w:hAnsi="Calibri"/>
          <w:sz w:val="22"/>
          <w:szCs w:val="22"/>
        </w:rPr>
        <w:t xml:space="preserve">. Pressupõe que a Etapa 1 já rodou e gravou os quatro artefatos.</w:t>
      </w:r>
    </w:p>
    <w:p>
      <w:pPr>
        <w:pStyle w:val="Heading2"/>
        <w:spacing w:after="140" w:before="280"/>
      </w:pPr>
      <w:r>
        <w:t xml:space="preserve">4.1. Ambiente e dependências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versões são fixadas para que o experimento seja reproduzível — em ambiente de notebook gerenciado, uma atualização silenciosa de biblioteca é uma variável independente não controlada.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0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transformers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5.14.1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do modelo, tokenizer, template de chat e callback de early stopping.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trl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1.9.0</w:t>
            </w:r>
          </w:p>
        </w:tc>
        <w:tc>
          <w:tcPr>
            <w:tcW w:type="dxa" w:w="5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SFTTrainer e SFTConfig — laço de treino supervisionado.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peft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0.19.1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Implementação do LoRA.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bitsandbytes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0.50.0</w:t>
            </w:r>
          </w:p>
        </w:tc>
        <w:tc>
          <w:tcPr>
            <w:tcW w:type="dxa" w:w="5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Otimizador paged AdamW de 8 bits e, opcionalmente, quantização em 4 bits.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5.0.1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Leitura dos arquivos JSONL e mapeamento para o formato SFT.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accelerate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1.14.0</w:t>
            </w:r>
          </w:p>
        </w:tc>
        <w:tc>
          <w:tcPr>
            <w:tcW w:type="dxa" w:w="5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dispositivo e precisão mista.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8 — Dependências fixadas.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de qualquer importação do PyTorch, a variável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PYTORCH_CUDA_ALLOC_CONF=expandable_segments:True</w:t>
      </w:r>
      <w:r>
        <w:rPr>
          <w:rFonts w:ascii="Calibri" w:cs="Calibri" w:eastAsia="Calibri" w:hAnsi="Calibri"/>
          <w:sz w:val="22"/>
          <w:szCs w:val="22"/>
        </w:rPr>
        <w:t xml:space="preserve"> é definida. Ela reduz a fragmentação do alocador CUDA, que na prática responde por boa parte da diferença entre "cabe na T4" e "estouro de memória". A definição precisa vir antes da inicialização do contexto CUDA, caso contrário não tem efeito.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célula também verifica a presença de GPU e falha com mensagem explícita caso o ambiente de execução do Colab não esteja configurado para GPU.</w:t>
      </w:r>
    </w:p>
    <w:p>
      <w:pPr>
        <w:pStyle w:val="Heading2"/>
        <w:spacing w:after="140" w:before="280"/>
      </w:pPr>
      <w:r>
        <w:t xml:space="preserve">4.2. Modelo base e estratégia de precisão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escolha do modelo base é a decisão de maior impacto sobre o orçamento de tempo. A tabela abaixo registra a evolução em relação à configuração inicial: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00"/>
        <w:gridCol w:w="2100"/>
        <w:gridCol w:w="2100"/>
        <w:gridCol w:w="2326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 anterior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 3</w:t>
            </w:r>
          </w:p>
        </w:tc>
        <w:tc>
          <w:tcPr>
            <w:tcW w:type="dxa" w:w="23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base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Qwen2.5-7B-Instruct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Qwen2.5-3B-Instruct</w:t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≈2,3× mais rápido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Quantização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QLoRA em 4 bits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fp16 puro</w:t>
            </w:r>
          </w:p>
        </w:tc>
        <w:tc>
          <w:tcPr>
            <w:tcW w:type="dxa" w:w="23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≈1,35× — o 3B em fp16 ocupa 6,2 GB dos 15,6 disponíveis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/ acumulação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8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/ 4</w:t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≈1,8×, mantendo batch efetivo 16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Ordenação dos batches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Aleatória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Agrupada por tamanho</w:t>
            </w:r>
          </w:p>
        </w:tc>
        <w:tc>
          <w:tcPr>
            <w:tcW w:type="dxa" w:w="23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≈1,3× — corta padding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 / alpha do LoRA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/ 32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 / 64</w:t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 a 2 pontos percentuais de acurácia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Dropout do LoRA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0,05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</w:t>
            </w:r>
          </w:p>
        </w:tc>
        <w:tc>
          <w:tcPr>
            <w:tcW w:type="dxa" w:w="23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dropout regulariza contra decorar estilo, que é justamente o que a métrica mede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Épocas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fixas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com early stopping</w:t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Interrompe sozinho quando a perda de validação vira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Retomada de checkpoint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Automática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Desligada, RUN_ID no caminho</w:t>
            </w:r>
          </w:p>
        </w:tc>
        <w:tc>
          <w:tcPr>
            <w:tcW w:type="dxa" w:w="23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Corrige contaminação por checkpoint de teste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Célula comentada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Executado de fato</w:t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ele nenhum ganho é atribuível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Amostragem sem seed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Greedy com cache de chaves e valores</w:t>
            </w:r>
          </w:p>
        </w:tc>
        <w:tc>
          <w:tcPr>
            <w:tcW w:type="dxa" w:w="23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Comparável e muito mais rápida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9 — Mudanças de configuração em relação à versão anterior e seu efeito.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 T4, de capability 7.5, não existe bf16 nativo nem FlashAttention-2, então o treino roda em fp16 com a implementação de atenção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sdpa</w:t>
      </w:r>
      <w:r>
        <w:rPr>
          <w:rFonts w:ascii="Calibri" w:cs="Calibri" w:eastAsia="Calibri" w:hAnsi="Calibri"/>
          <w:sz w:val="22"/>
          <w:szCs w:val="22"/>
        </w:rPr>
        <w:t xml:space="preserve">. A detecção é automática: a capability da GPU é lida em tempo de execução e o dtype de compute é escolhido a partir dela, o que mantém o notebook portável para GPUs Ampere ou superiores sem edição.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quantização em 4 bits permanece disponível pela flag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USAR_4BIT</w:t>
      </w:r>
      <w:r>
        <w:rPr>
          <w:rFonts w:ascii="Calibri" w:cs="Calibri" w:eastAsia="Calibri" w:hAnsi="Calibri"/>
          <w:sz w:val="22"/>
          <w:szCs w:val="22"/>
        </w:rPr>
        <w:t xml:space="preserve">, como rota de recuperação caso o orçamento de memória não feche. Ela economiza cerca de 4,5 GB nos pesos e custa aproximadamente 1,35× em tempo, porque cada passagem para frente precisa desquantizar.</w:t>
      </w:r>
    </w:p>
    <w:p>
      <w:pPr>
        <w:pStyle w:val="Heading2"/>
        <w:spacing w:after="140" w:before="280"/>
      </w:pPr>
      <w:r>
        <w:t xml:space="preserve">4.4. Leitura dos dados e validação do contrato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notebook não confia cegamente nos arquivos de entrada. Antes de treinar, ele verifica: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Que os três arquivos existem e não estão vazios; a ausência de train.jsonl levanta erro com instrução explícita de rodar a Etapa 1 antes.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Que as colunas obrigatórias instrucao, entrada e saida estão presentes em cada split.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Que, numa amostra de 200 linhas por split, nenhuma dessas colunas é vazia ou de tipo inesperado.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Que a coluna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instrucao</w:t>
      </w:r>
      <w:r>
        <w:rPr>
          <w:rFonts w:ascii="Calibri" w:cs="Calibri" w:eastAsia="Calibri" w:hAnsi="Calibri"/>
          <w:sz w:val="22"/>
          <w:szCs w:val="22"/>
        </w:rPr>
        <w:t xml:space="preserve"> da primeira linha de treino é idêntica ao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system_prompt</w:t>
      </w:r>
      <w:r>
        <w:rPr>
          <w:rFonts w:ascii="Calibri" w:cs="Calibri" w:eastAsia="Calibri" w:hAnsi="Calibri"/>
          <w:sz w:val="22"/>
          <w:szCs w:val="22"/>
        </w:rPr>
        <w:t xml:space="preserve"> registrado no arquivo de metadados. O prompt de treino e o de inferência têm de ser a mesma string: treinar numa distribuição e gerar em outra infla a validação e degrada a geração real.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valor efetivo de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MAX_LENGTH</w:t>
      </w:r>
      <w:r>
        <w:rPr>
          <w:rFonts w:ascii="Calibri" w:cs="Calibri" w:eastAsia="Calibri" w:hAnsi="Calibri"/>
          <w:sz w:val="22"/>
          <w:szCs w:val="22"/>
        </w:rPr>
        <w:t xml:space="preserve"> vem do arquivo de metadados, não da constante local — a constante existe apenas como fallback.</w:t>
      </w:r>
    </w:p>
    <w:p>
      <w:pPr>
        <w:pStyle w:val="Heading2"/>
        <w:spacing w:after="140" w:before="280"/>
      </w:pPr>
      <w:r>
        <w:t xml:space="preserve">4.5. Conversão para o formato SFT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exemplo é convertido para o par prompt/completion esperado pelo SFTTrainer. Quando o tokenizer expõe um template de chat, a conversão usa a estrutura de mensagens com papéis system, user e assistant; caso contrário, cai para um formato textual delimitado por marcadores. A separação entre prompt e completion é o que permite calcular a loss apenas sobre a resposta.</w:t>
      </w:r>
    </w:p>
    <w:p>
      <w:pPr>
        <w:pBdr>
          <w:top w:val="single" w:color="D9D9D9" w:sz="4"/>
          <w:bottom w:val="single" w:color="D9D9D9" w:sz="4"/>
          <w:left w:val="single" w:color="1F3864" w:sz="12"/>
          <w:right w:val="single" w:color="D9D9D9" w:sz="4"/>
        </w:pBdr>
        <w:shd w:fill="F7F7F7" w:val="clear"/>
        <w:spacing w:after="140" w:before="10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{"prompt":     [{"role": "system",    "content": instrucao},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   {"role": "user",      "content": entrada}],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"completion": [{"role": "assistant", "content": saida}]}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datasets convertidos são atribuídos a variáveis com sufixo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_full</w:t>
      </w:r>
      <w:r>
        <w:rPr>
          <w:rFonts w:ascii="Calibri" w:cs="Calibri" w:eastAsia="Calibri" w:hAnsi="Calibri"/>
          <w:sz w:val="22"/>
          <w:szCs w:val="22"/>
        </w:rPr>
        <w:t xml:space="preserve"> que nunca são reatribuídas. A redução para modo de teste acontece em variáveis separadas, de modo que alternar a flag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MODO_TESTE</w:t>
      </w:r>
      <w:r>
        <w:rPr>
          <w:rFonts w:ascii="Calibri" w:cs="Calibri" w:eastAsia="Calibri" w:hAnsi="Calibri"/>
          <w:sz w:val="22"/>
          <w:szCs w:val="22"/>
        </w:rPr>
        <w:t xml:space="preserve"> e reexecutar uma célula isolada não pode deixar o dataset reduzido sem que se perceba.</w:t>
      </w:r>
    </w:p>
    <w:p>
      <w:pPr>
        <w:pStyle w:val="Heading2"/>
        <w:spacing w:after="140" w:before="280"/>
      </w:pPr>
      <w:r>
        <w:t xml:space="preserve">4.6. Baseline antes do treinamento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 versão anterior a célula de baseline existia mas estava comentada — e sem baseline nenhum ganho é atribuível ao fine-tuning. Na versão 3 ela é executada.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função de medição replica a definição de acurácia média por token do TRL: sob teacher forcing, a fração de tokens da resposta em que a predição de maior probabilidade coincide com o gabarito. É determinística por construção, já que não há amostragem envolvida. A mesma função calcula a perplexidade, a partir da soma da log-verossimilhança negativa sobre os mesmos tokens.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Duas otimizações de memória tornam a medição viável na T4: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 argmax é calculado diretamente em fp16, sem materializar uma cópia do tensor de logits sobre o vocabulário de 151 mil entradas.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entropia cruzada é acumulada linha a linha, porque converter o lote inteiro para fp32 custaria cerca de 1 GB.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Importante: o baseline é medido com o mesmo objeto de modelo, apenas com o adaptador desligado. A comparação é exata — qualquer diferença veio do treino, não de uma carga diferente do modelo. Após a medição, o cache do alocador é liberado explicitamente; sem isso o treino começaria com vários gigabytes já retidos.</w:t>
      </w:r>
    </w:p>
    <w:p>
      <w:pPr>
        <w:pStyle w:val="Heading2"/>
        <w:spacing w:after="140" w:before="280"/>
      </w:pPr>
      <w:r>
        <w:t xml:space="preserve">4.7. Hiperparâmetros de treinamento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per_device_train_batch_size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Definido pelo orçamento de VRAM medido pela sonda da seção 4.8.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gradient_accumulation_steps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efetivo de 16.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per_device_eval_batch_size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avaliação roda com o estado do treino ainda alocado, então exige folga adicional.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 × 10⁻⁴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Faixa usual para LoRA em modelos instruct.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lr_scheduler_type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cosine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Decaimento suave até o fim do treino.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warmup_ratio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0,03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Aquecimento curto, suficiente para estabilizar o início.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max_grad_norm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Recorte de gradiente padrão.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weight_decay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se aplica regularização L2 sobre os adaptadores.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num_train_epochs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Teto; o early stopping interrompe antes se a perda de validação virar.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paged_adamw_8bit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 do otimizador em 8 bits com paginação — reduz o pico de memória.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gradient_checkpointing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Obrigatório, não opcional (ver nota abaixo).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prediction_loss_only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isso o trainer acumula logits de vocabulário 151k por lote de avaliação e estoura a memória.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completion_only_loss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loss é calculada apenas sobre os tokens da resposta.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packing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Sequências não são concatenadas; cada exemplo permanece independente.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fp16 / bf16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fp16 na T4; bf16 em GPUs de capability 8 ou superior.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save_total_limit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o melhor checkpoint é mantido em disco.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load_best_model_at_end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 o checkpoint de menor perda de validação ao término.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metric_for_best_model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eval_loss</w:t>
            </w:r>
          </w:p>
        </w:tc>
        <w:tc>
          <w:tcPr>
            <w:tcW w:type="dxa" w:w="45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Critério de seleção do melhor checkpoint, com greater_is_better falso.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early_stopping_patience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avaliação sem melhora encerra o treino.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11 — Hiperparâmetros do treinamento.</w:t>
      </w:r>
    </w:p>
    <w:p>
      <w:pPr>
        <w:pBdr>
          <w:left w:val="single" w:color="D9A441" w:sz="12"/>
        </w:pBdr>
        <w:shd w:fill="FFF8E7" w:val="clear"/>
        <w:spacing w:after="180" w:before="120"/>
        <w:ind w:left="140" w:right="140"/>
      </w:pPr>
      <w:r>
        <w:rPr>
          <w:rFonts w:ascii="Calibri" w:cs="Calibri" w:eastAsia="Calibri" w:hAnsi="Calibri"/>
          <w:color w:val="5A4718"/>
          <w:sz w:val="21"/>
          <w:szCs w:val="21"/>
        </w:rPr>
        <w:t xml:space="preserve">O gradient checkpointing não é opcional neste modelo. Sem ele, o 3B armazena cerca de 5,0 GB de ativações — o bloco MLP grava três tensores na dimensão 11008 em cada uma das 36 camadas. Com ele, esse custo cai para cerca de 0,5 GB. É a diferença entre 14,4 GB e 9,9 GB de pico, ou seja, entre estourar e caber.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frequência de avaliação é derivada do tamanho do conjunto: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EVAL_STEPS</w:t>
      </w:r>
      <w:r>
        <w:rPr>
          <w:rFonts w:ascii="Calibri" w:cs="Calibri" w:eastAsia="Calibri" w:hAnsi="Calibri"/>
          <w:sz w:val="22"/>
          <w:szCs w:val="22"/>
        </w:rPr>
        <w:t xml:space="preserve"> é um quarto dos passos por época, com piso de 50 — cerca de duas a quatro avaliações por época. O mesmo valor é usado para a frequência de salvamento, requisito para que a recuperação do melhor checkpoint funcione.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Por fim, campos que deixaram de existir entre versões do TRL são removidos da configuração antes da instanciação, em vez de quebrarem a execução: o conjunto de campos válidos é lido do próprio dataclass e os ausentes são descartados com aviso impresso.</w:t>
      </w:r>
    </w:p>
    <w:p>
      <w:pPr>
        <w:pStyle w:val="Heading3"/>
        <w:spacing w:after="120" w:before="220"/>
      </w:pPr>
      <w:r>
        <w:t xml:space="preserve">Amostrador agrupado por tamanho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campo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group_by_length</w:t>
      </w:r>
      <w:r>
        <w:rPr>
          <w:rFonts w:ascii="Calibri" w:cs="Calibri" w:eastAsia="Calibri" w:hAnsi="Calibri"/>
          <w:sz w:val="22"/>
          <w:szCs w:val="22"/>
        </w:rPr>
        <w:t xml:space="preserve"> não existe nesta versão do TRL — se for passado, é silenciosamente ignorado. Sem agrupamento, cada lote é preenchido até a sequência mais longa que caiu nele por acaso, e boa parte do compute vira padding.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solução implementada é um amostrador próprio, acoplado por subclasse do SFTTrainer, que opera em três passos por época: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Embaralha todos os índices com semente derivada do seed e do número da época.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Divide em megablocos e ordena por comprimento dentro de cada megabloco, produzindo lotes internamente homogêneos.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Embaralha a ordem dos lotes, de modo que a sequência apresentada ao otimizador não fique ordenada por tamanho.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comprimentos vêm da coluna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n_tokens</w:t>
      </w:r>
      <w:r>
        <w:rPr>
          <w:rFonts w:ascii="Calibri" w:cs="Calibri" w:eastAsia="Calibri" w:hAnsi="Calibri"/>
          <w:sz w:val="22"/>
          <w:szCs w:val="22"/>
        </w:rPr>
        <w:t xml:space="preserve"> gravada pelo pré-processamento, na mesma ordem das linhas. Se a coluna não estiver presente, o amostrador padrão do trainer é usado como fallback.</w:t>
      </w:r>
    </w:p>
    <w:p>
      <w:pPr>
        <w:pStyle w:val="Heading2"/>
        <w:spacing w:after="140" w:before="280"/>
      </w:pPr>
      <w:r>
        <w:t xml:space="preserve">4.8. Orçamento de VRAM e sonda de memória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orçamento foi calculado analiticamente para a T4 com 14,56 GB utilizáveis, comprimento máximo de 424 tokens, lote 4 e checkpointing ligado: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500"/>
        <w:gridCol w:w="2263"/>
        <w:gridCol w:w="2263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6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Memória</w:t>
            </w:r>
          </w:p>
        </w:tc>
        <w:tc>
          <w:tcPr>
            <w:tcW w:type="dxa" w:w="226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Pesos em fp16</w:t>
            </w:r>
          </w:p>
        </w:tc>
        <w:tc>
          <w:tcPr>
            <w:tcW w:type="dxa" w:w="2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6,18 GB</w:t>
            </w:r>
          </w:p>
        </w:tc>
        <w:tc>
          <w:tcPr>
            <w:tcW w:type="dxa" w:w="2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base de 3B parâmetros.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Adaptadores LoRA + AdamW de 8 bits</w:t>
            </w:r>
          </w:p>
        </w:tc>
        <w:tc>
          <w:tcPr>
            <w:tcW w:type="dxa" w:w="226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0,60 GB</w:t>
            </w:r>
          </w:p>
        </w:tc>
        <w:tc>
          <w:tcPr>
            <w:tcW w:type="dxa" w:w="226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Parâmetros treináveis e estados do otimizador.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Ativações</w:t>
            </w:r>
          </w:p>
        </w:tc>
        <w:tc>
          <w:tcPr>
            <w:tcW w:type="dxa" w:w="2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0,50 GB</w:t>
            </w:r>
          </w:p>
        </w:tc>
        <w:tc>
          <w:tcPr>
            <w:tcW w:type="dxa" w:w="2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 gradient checkpointing; sem ele seriam ≈5,0 GB.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Logits</w:t>
            </w:r>
          </w:p>
        </w:tc>
        <w:tc>
          <w:tcPr>
            <w:tcW w:type="dxa" w:w="226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2,58 GB</w:t>
            </w:r>
          </w:p>
        </w:tc>
        <w:tc>
          <w:tcPr>
            <w:tcW w:type="dxa" w:w="226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Vocabulário de 151k por posição do lote.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9,86 GB</w:t>
            </w:r>
          </w:p>
        </w:tc>
        <w:tc>
          <w:tcPr>
            <w:tcW w:type="dxa" w:w="22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Deixa margem para a avaliação intercalada.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12 — Orçamento de VRAM estimado para a T4.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Estimativa, porém, não é medição. Antes do treino é executada uma sonda que faz uma passagem para frente e para trás no pior caso — lote cheio no comprimento máximo — e mede o pico real. A sonda falha em cerca de vinte segundos, e não no meio de uma hora de treino.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o lote configurado não couber, a sonda desce para 2 e depois para 1, ajustando a acumulação de gradiente para preservar o batch efetivo de 16, e instrui a reexecutar a célula de configuração do trainer. Exige-se folga mínima de 1,5 GB, porque a avaliação roda com o estado do treino ainda alocado. Se nem o lote 1 couber, é levantado erro orientando a ligar a quantização em 4 bits e reiniciar o ambiente.</w:t>
      </w:r>
    </w:p>
    <w:p>
      <w:pPr>
        <w:pStyle w:val="Heading2"/>
        <w:spacing w:after="140" w:before="280"/>
      </w:pPr>
      <w:r>
        <w:t xml:space="preserve">4.9. Execução do treinamento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retomada automática de checkpoint foi desligada de propósito: </w:t>
      </w:r>
      <w:r>
        <w:rPr>
          <w:rFonts w:ascii="Consolas" w:cs="Consolas" w:eastAsia="Consolas" w:hAnsi="Consolas"/>
          <w:color w:val="9C2B2B"/>
          <w:sz w:val="22"/>
          <w:szCs w:val="22"/>
        </w:rPr>
        <w:t xml:space="preserve">trainer.train(resume_from_checkpoint=None)</w:t>
      </w:r>
      <w:r>
        <w:rPr>
          <w:rFonts w:ascii="Calibri" w:cs="Calibri" w:eastAsia="Calibri" w:hAnsi="Calibri"/>
          <w:sz w:val="22"/>
          <w:szCs w:val="22"/>
        </w:rPr>
        <w:t xml:space="preserve">. A versão anterior chamava a busca pelo último checkpoint do diretório de saída, e um checkpoint remanescente de teste de fumaça fazia o treino final tentar continuar de um estado com número de passos, agendador e dataset completamente diferentes. Além disso, o identificador do run passou a compor o caminho de saída, o que torna a colisão impossível por construção.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checkpoints são gravados em disco local, não no Drive: escrever centenas de megabytes por meio do sistema de arquivos montado entra diretamente no tempo de treino. Apenas o adaptador final é copiado para o Drive, ao término.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Durante a execução o notebook registra o tempo de parede e o pico de memória alocada, e ao final reporta o caminho do melhor checkpoint e o passo global atingido.</w:t>
      </w:r>
    </w:p>
    <w:p>
      <w:pPr>
        <w:pStyle w:val="Heading2"/>
        <w:spacing w:after="140" w:before="280"/>
      </w:pPr>
      <w:r>
        <w:t xml:space="preserve">4.10. Curvas e critério de leitura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curvas de perda de treino e de validação são plotadas a partir do histórico de log do trainer, junto com a acurácia média por token quando disponível. A leitura segue um critério objetivo, verificado programaticamente: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 observado</w:t>
            </w:r>
          </w:p>
        </w:tc>
        <w:tc>
          <w:tcPr>
            <w:tcW w:type="dxa" w:w="60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Perda de validação mínima no último passo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run treinou de menos — o teto de épocas deve ser elevado.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no primeiro terço da curva</w:t>
            </w:r>
          </w:p>
        </w:tc>
        <w:tc>
          <w:tcPr>
            <w:tcW w:type="dxa" w:w="6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Sobreajuste — os filtros do pré-processamento precisam ser apertados.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visível no meio da curva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Comportamento esperado.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13 — Critério de leitura das curvas de treinamento.</w:t>
      </w:r>
    </w:p>
    <w:p>
      <w:pPr>
        <w:pStyle w:val="Heading2"/>
        <w:spacing w:after="140" w:before="280"/>
      </w:pPr>
      <w:r>
        <w:t xml:space="preserve">4.11. Artefatos do experimento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término, o adaptador e o tokenizer são salvos, acompanhados de dois arquivos de registro que tornam o experimento auditável depois do fato: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62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adapter_model / adapter_config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Pesos e configuração do adaptador LoRA.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tokenizer</w:t>
            </w:r>
          </w:p>
        </w:tc>
        <w:tc>
          <w:tcPr>
            <w:tcW w:type="dxa" w:w="62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Tokenizer serializado junto ao adaptador, evitando divergência na inferência.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experiment_metadata.json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do run, modelo base, flags de modo, tamanhos dos splits, dtype de compute, todos os hiperparâmetros de LoRA e de treino, tempo de parede, resultado do baseline, metadados completos do pré-processamento e as versões de todas as bibliotecas.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log_history.json</w:t>
            </w:r>
          </w:p>
        </w:tc>
        <w:tc>
          <w:tcPr>
            <w:tcW w:type="dxa" w:w="62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completo de log do trainer — perdas de treino e validação passo a passo.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14 — Artefatos produzidos pelo treinamento.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Correções técnicas de ambiente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Três incompatibilidades entre versões de bibliotecas foram encontradas durante a implementação e resolvidas dentro do próprio notebook. Estão documentadas aqui porque são específicas da combinação de versões fixada na seção 4.1 e reapareceriam em qualquer reexecução.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4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Correção implementada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peft 0.19.1 + torchao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checagem de disponibilidade do torchao levanta ImportError em vez de retornar falso, interrompendo a construção do modelo PEFT. Nada no pipeline usa torchao.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função de checagem é substituída por uma que retorna falso. Patchar apenas o módulo de origem não basta, porque as importações diretas já copiaram o símbolo — a substituição é aplicada em todos os módulos peft carregados.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GradScaler em fp16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NotImplementedError ao escalar gradientes: na T4 não há kernel CUDA para gradiente em bf16.</w:t>
            </w:r>
          </w:p>
        </w:tc>
        <w:tc>
          <w:tcPr>
            <w:tcW w:type="dxa" w:w="34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parâmetros treináveis do LoRA são mantidos em fp32, antes e depois da construção do trainer.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TRL 1.9.0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group_by_length deixou de existir e passa a ser ignorado silenciosamente, elevando o desperdício com padding.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Amostrador agrupado por tamanho implementado por subclasse do SFTTrainer (seção 4.7).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15 — Incompatibilidades de ambiente e suas correções.</w:t>
      </w:r>
    </w:p>
    <w:p>
      <w:pPr>
        <w:pStyle w:val="Heading1"/>
        <w:spacing w:after="180" w:before="360"/>
      </w:pPr>
      <w:r>
        <w:t xml:space="preserve">6. Reprodutibilidade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experimento é reproduzível sob as seguintes condições, todas verificadas em tempo de execução: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Seed 42 aplicado a random, numpy e torch, e propagado às configurações de treino e de dados. O mesmo seed é usado nos dois notebooks — sem isso o split deixa de corresponder entre as etapas.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Versões de biblioteca fixadas e registradas no arquivo de metadados do experimento.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Hash do system prompt gravado no pré-processamento e conferido no treino.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Identificador de run no caminho de saída, impedindo contaminação por execuções anteriores.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Geração determinística: decodificação greedy, sem amostragem, com penalidade de repetição fixa.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Ordem de execução obrigatória: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9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Executar preprocessamento_dataset.ipynb por inteiro.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dataset_medpt_curado.jsonl presente no Drive e ambiente com GPU ativo (o tokenizer é carregado).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Conferir manualmente os quinze exemplos impressos ao final.</w:t>
            </w:r>
          </w:p>
        </w:tc>
        <w:tc>
          <w:tcPr>
            <w:tcW w:type="dxa" w:w="49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Taxa de descarte dentro da faixa de 25% a 45%, sem aviso emitido.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Apontar PREPROCESSED_DIR do notebook de treino para o diretório de saída da Etapa 1.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quatro artefatos gravados.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Executar fine_tunning_corrigido.ipynb com MODO_TESTE igual a falso.</w:t>
            </w:r>
          </w:p>
        </w:tc>
        <w:tc>
          <w:tcPr>
            <w:tcW w:type="dxa" w:w="49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Sonda de VRAM aprovada, com folga mínima de 1,5 GB.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Conferir as curvas e o caminho do melhor checkpoint.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da perda de validação visível no meio da curva.</w:t>
            </w:r>
          </w:p>
        </w:tc>
      </w:tr>
    </w:tbl>
    <w:p>
      <w:pPr>
        <w:spacing w:after="22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16 — Ordem de execução do pipeline.</w:t>
      </w:r>
    </w:p>
    <w:p>
      <w:pPr>
        <w:pStyle w:val="Heading1"/>
        <w:spacing w:after="180" w:before="360"/>
      </w:pPr>
      <w:r>
        <w:t xml:space="preserve">7. Encerramento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cobre a implementação do pipeline: preparação de dados, decisões de arquitetura, hiperparâmetros, correções de ambiente e procedimento de execução.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avaliação do modelo fine-tunado — curvas de perda, acurácia média por token, perplexidade, BERTScore em português e a comparação qualitativa de respostas entre o modelo base e o ajustado — é tratada em documento próprio e permanece como peça final da entrega, sem alteração.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b/>
          <w:color w:val="404040"/>
          <w:sz w:val="28"/>
        </w:rPr>
        <w:t>PARTE III</w:t>
      </w:r>
    </w:p>
    <w:p>
      <w:pPr>
        <w:jc w:val="center"/>
      </w:pPr>
      <w:r>
        <w:rPr>
          <w:b/>
          <w:color w:val="1F3864"/>
          <w:sz w:val="44"/>
        </w:rPr>
        <w:t>Avaliação do Modelo de Fine-tuning</w:t>
      </w:r>
    </w:p>
    <w:p>
      <w:pPr>
        <w:jc w:val="center"/>
      </w:pPr>
      <w:r>
        <w:rPr>
          <w:i/>
          <w:color w:val="404040"/>
          <w:sz w:val="20"/>
        </w:rPr>
        <w:t>(documento original: AVALIACAO_MODELO_FINE_TUNING.docx)</w:t>
      </w:r>
    </w:p>
    <w:p>
      <w:r>
        <w:br w:type="page"/>
      </w:r>
    </w:p>
    <w:p w14:paraId="458D550B" w14:textId="5D8473D0" w:rsidR="00AC5A3B" w:rsidRPr="00AC5A3B" w:rsidRDefault="00AC5A3B" w:rsidP="00702B55">
      <w:pPr>
        <w:rPr>
          <w:rFonts w:ascii="Arial" w:hAnsi="Arial" w:cs="Arial"/>
          <w:b/>
          <w:bCs/>
          <w:sz w:val="28"/>
          <w:szCs w:val="28"/>
        </w:rPr>
      </w:pPr>
      <w:r w:rsidRPr="00AC5A3B">
        <w:rPr>
          <w:rFonts w:ascii="Arial" w:hAnsi="Arial" w:cs="Arial"/>
          <w:b/>
          <w:bCs/>
          <w:sz w:val="28"/>
          <w:szCs w:val="28"/>
        </w:rPr>
        <w:t>AVALIAÇÃO MODELO FINE-TUNING</w:t>
      </w:r>
    </w:p>
    <w:p w14:paraId="7431ECDA" w14:textId="77777777" w:rsidR="00AC5A3B" w:rsidRDefault="00AC5A3B" w:rsidP="00702B55"/>
    <w:p w14:paraId="2E023475" w14:textId="5A045B5D" w:rsidR="00E04287" w:rsidRPr="00AC5A3B" w:rsidRDefault="00E04287" w:rsidP="00702B55">
      <w:pPr>
        <w:rPr>
          <w:rFonts w:ascii="Arial" w:hAnsi="Arial" w:cs="Arial"/>
          <w:b/>
          <w:bCs/>
        </w:rPr>
      </w:pPr>
      <w:proofErr w:type="spellStart"/>
      <w:r w:rsidRPr="00AC5A3B">
        <w:rPr>
          <w:rFonts w:ascii="Arial" w:hAnsi="Arial" w:cs="Arial"/>
          <w:b/>
          <w:bCs/>
        </w:rPr>
        <w:t>Grafico</w:t>
      </w:r>
      <w:proofErr w:type="spellEnd"/>
      <w:r w:rsidRPr="00AC5A3B">
        <w:rPr>
          <w:rFonts w:ascii="Arial" w:hAnsi="Arial" w:cs="Arial"/>
          <w:b/>
          <w:bCs/>
        </w:rPr>
        <w:t xml:space="preserve"> de </w:t>
      </w:r>
      <w:proofErr w:type="spellStart"/>
      <w:r w:rsidRPr="00AC5A3B">
        <w:rPr>
          <w:rFonts w:ascii="Arial" w:hAnsi="Arial" w:cs="Arial"/>
          <w:b/>
          <w:bCs/>
        </w:rPr>
        <w:t>Loss</w:t>
      </w:r>
      <w:proofErr w:type="spellEnd"/>
      <w:r w:rsidRPr="00AC5A3B">
        <w:rPr>
          <w:rFonts w:ascii="Arial" w:hAnsi="Arial" w:cs="Arial"/>
          <w:b/>
          <w:bCs/>
        </w:rPr>
        <w:t xml:space="preserve"> do Fine-</w:t>
      </w:r>
      <w:proofErr w:type="spellStart"/>
      <w:r w:rsidRPr="00AC5A3B">
        <w:rPr>
          <w:rFonts w:ascii="Arial" w:hAnsi="Arial" w:cs="Arial"/>
          <w:b/>
          <w:bCs/>
        </w:rPr>
        <w:t>Tuning</w:t>
      </w:r>
      <w:proofErr w:type="spellEnd"/>
    </w:p>
    <w:p w14:paraId="6630334C" w14:textId="77777777" w:rsidR="00E04287" w:rsidRPr="00AC5A3B" w:rsidRDefault="00702B55" w:rsidP="00702B55">
      <w:r w:rsidRPr="00AC5A3B">
        <w:rPr>
          <w:noProof/>
        </w:rPr>
        <w:drawing>
          <wp:inline distT="0" distB="0" distL="0" distR="0" wp14:anchorId="297C8530" wp14:editId="79442D30">
            <wp:extent cx="5400040" cy="24288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49ED" w14:textId="77777777" w:rsidR="00E04287" w:rsidRPr="00AC5A3B" w:rsidRDefault="00E04287" w:rsidP="00E04287">
      <w:pPr>
        <w:rPr>
          <w:rFonts w:ascii="Arial" w:hAnsi="Arial" w:cs="Arial"/>
        </w:rPr>
      </w:pPr>
      <w:r w:rsidRPr="00AC5A3B">
        <w:rPr>
          <w:rFonts w:ascii="Arial" w:hAnsi="Arial" w:cs="Arial"/>
        </w:rPr>
        <w:t>Pontos positivos observados:</w:t>
      </w:r>
    </w:p>
    <w:p w14:paraId="5514D5AC" w14:textId="77777777" w:rsidR="00E04287" w:rsidRPr="00AC5A3B" w:rsidRDefault="00E04287" w:rsidP="00E04287">
      <w:pPr>
        <w:numPr>
          <w:ilvl w:val="0"/>
          <w:numId w:val="12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 xml:space="preserve">Queda rápida no Training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>: O modelo apresenta uma redução acentuada da perda nos estágios iniciais do treinamento, indicando que o ajuste fino está sendo eficaz em melhorar o desempenho do modelo logo nas primeiras iterações.</w:t>
      </w:r>
    </w:p>
    <w:p w14:paraId="1B5619C1" w14:textId="77777777" w:rsidR="00E04287" w:rsidRPr="00AC5A3B" w:rsidRDefault="00E04287" w:rsidP="00E04287">
      <w:pPr>
        <w:numPr>
          <w:ilvl w:val="0"/>
          <w:numId w:val="12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 xml:space="preserve">Estabilização consistente: Tanto o Training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 quanto o </w:t>
      </w:r>
      <w:proofErr w:type="spellStart"/>
      <w:r w:rsidRPr="00AC5A3B">
        <w:rPr>
          <w:rFonts w:ascii="Arial" w:hAnsi="Arial" w:cs="Arial"/>
        </w:rPr>
        <w:t>Validation</w:t>
      </w:r>
      <w:proofErr w:type="spellEnd"/>
      <w:r w:rsidRPr="00AC5A3B">
        <w:rPr>
          <w:rFonts w:ascii="Arial" w:hAnsi="Arial" w:cs="Arial"/>
        </w:rPr>
        <w:t xml:space="preserve">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 mostram estabilização ao longo dos passos finais do treinamento. Essa estabilização indica que o modelo está convergindo, evitando grandes oscilações que poderiam sugerir instabilidade ou </w:t>
      </w:r>
      <w:proofErr w:type="spellStart"/>
      <w:r w:rsidRPr="00AC5A3B">
        <w:rPr>
          <w:rFonts w:ascii="Arial" w:hAnsi="Arial" w:cs="Arial"/>
        </w:rPr>
        <w:t>superajuste</w:t>
      </w:r>
      <w:proofErr w:type="spellEnd"/>
      <w:r w:rsidRPr="00AC5A3B">
        <w:rPr>
          <w:rFonts w:ascii="Arial" w:hAnsi="Arial" w:cs="Arial"/>
        </w:rPr>
        <w:t>.</w:t>
      </w:r>
    </w:p>
    <w:p w14:paraId="5126B4AA" w14:textId="77777777" w:rsidR="00E04287" w:rsidRPr="00AC5A3B" w:rsidRDefault="00E04287" w:rsidP="00E04287">
      <w:pPr>
        <w:numPr>
          <w:ilvl w:val="0"/>
          <w:numId w:val="12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 xml:space="preserve">Boa relação entre Training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 e </w:t>
      </w:r>
      <w:proofErr w:type="spellStart"/>
      <w:r w:rsidRPr="00AC5A3B">
        <w:rPr>
          <w:rFonts w:ascii="Arial" w:hAnsi="Arial" w:cs="Arial"/>
        </w:rPr>
        <w:t>Validation</w:t>
      </w:r>
      <w:proofErr w:type="spellEnd"/>
      <w:r w:rsidRPr="00AC5A3B">
        <w:rPr>
          <w:rFonts w:ascii="Arial" w:hAnsi="Arial" w:cs="Arial"/>
        </w:rPr>
        <w:t xml:space="preserve">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: O </w:t>
      </w:r>
      <w:proofErr w:type="spellStart"/>
      <w:r w:rsidRPr="00AC5A3B">
        <w:rPr>
          <w:rFonts w:ascii="Arial" w:hAnsi="Arial" w:cs="Arial"/>
        </w:rPr>
        <w:t>Validation</w:t>
      </w:r>
      <w:proofErr w:type="spellEnd"/>
      <w:r w:rsidRPr="00AC5A3B">
        <w:rPr>
          <w:rFonts w:ascii="Arial" w:hAnsi="Arial" w:cs="Arial"/>
        </w:rPr>
        <w:t xml:space="preserve">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 acompanha o Training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 de forma próxima e estável, sem sinais de aumento significativo que indicaria </w:t>
      </w:r>
      <w:proofErr w:type="spellStart"/>
      <w:r w:rsidRPr="00AC5A3B">
        <w:rPr>
          <w:rFonts w:ascii="Arial" w:hAnsi="Arial" w:cs="Arial"/>
        </w:rPr>
        <w:t>overfitting</w:t>
      </w:r>
      <w:proofErr w:type="spellEnd"/>
      <w:r w:rsidRPr="00AC5A3B">
        <w:rPr>
          <w:rFonts w:ascii="Arial" w:hAnsi="Arial" w:cs="Arial"/>
        </w:rPr>
        <w:t>. Isso sugere que o modelo mantém boa generalização para dados não vistos.</w:t>
      </w:r>
    </w:p>
    <w:p w14:paraId="54EDB666" w14:textId="77777777" w:rsidR="00E04287" w:rsidRPr="00AC5A3B" w:rsidRDefault="00E04287" w:rsidP="00E04287">
      <w:pPr>
        <w:numPr>
          <w:ilvl w:val="0"/>
          <w:numId w:val="12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 xml:space="preserve">Perdas relativamente baixas no final: O Training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 atinge valores próximos de 2.0, enquanto o </w:t>
      </w:r>
      <w:proofErr w:type="spellStart"/>
      <w:r w:rsidRPr="00AC5A3B">
        <w:rPr>
          <w:rFonts w:ascii="Arial" w:hAnsi="Arial" w:cs="Arial"/>
        </w:rPr>
        <w:t>Validation</w:t>
      </w:r>
      <w:proofErr w:type="spellEnd"/>
      <w:r w:rsidRPr="00AC5A3B">
        <w:rPr>
          <w:rFonts w:ascii="Arial" w:hAnsi="Arial" w:cs="Arial"/>
        </w:rPr>
        <w:t xml:space="preserve"> </w:t>
      </w:r>
      <w:proofErr w:type="spellStart"/>
      <w:r w:rsidRPr="00AC5A3B">
        <w:rPr>
          <w:rFonts w:ascii="Arial" w:hAnsi="Arial" w:cs="Arial"/>
        </w:rPr>
        <w:t>Loss</w:t>
      </w:r>
      <w:proofErr w:type="spellEnd"/>
      <w:r w:rsidRPr="00AC5A3B">
        <w:rPr>
          <w:rFonts w:ascii="Arial" w:hAnsi="Arial" w:cs="Arial"/>
        </w:rPr>
        <w:t xml:space="preserve"> se mantém ligeiramente acima desse valor. Essa diferença pequena é positiva, pois demonstra que o modelo está aprendendo representações robustas e consistentes.</w:t>
      </w:r>
    </w:p>
    <w:p w14:paraId="3E7B3C53" w14:textId="77777777" w:rsidR="00E04287" w:rsidRPr="00AC5A3B" w:rsidRDefault="00E04287" w:rsidP="00E04287">
      <w:pPr>
        <w:rPr>
          <w:rFonts w:ascii="Arial" w:hAnsi="Arial" w:cs="Arial"/>
        </w:rPr>
      </w:pPr>
      <w:r w:rsidRPr="00AC5A3B">
        <w:rPr>
          <w:rFonts w:ascii="Arial" w:hAnsi="Arial" w:cs="Arial"/>
        </w:rPr>
        <w:t>Em resumo, o gráfico evidencia que o processo de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 xml:space="preserve"> foi conduzido de forma eficiente, garantindo não apenas a redução da perda no conjunto de treinamento, mas também uma boa generalização para dados de validação, o que é crucial para a robustez do modelo final.</w:t>
      </w:r>
    </w:p>
    <w:p w14:paraId="6E367662" w14:textId="77777777" w:rsidR="00E04287" w:rsidRPr="00AC5A3B" w:rsidRDefault="00E04287" w:rsidP="00702B55"/>
    <w:p w14:paraId="11198C54" w14:textId="77777777" w:rsidR="00E04287" w:rsidRPr="00AC5A3B" w:rsidRDefault="00E04287" w:rsidP="00702B55"/>
    <w:p w14:paraId="6FE2E71E" w14:textId="77777777" w:rsidR="00E04287" w:rsidRPr="00AC5A3B" w:rsidRDefault="00E04287" w:rsidP="00702B55"/>
    <w:p w14:paraId="3E828A01" w14:textId="7CE23728" w:rsidR="00E04287" w:rsidRPr="00AC5A3B" w:rsidRDefault="00E04287" w:rsidP="00702B55">
      <w:pPr>
        <w:rPr>
          <w:rFonts w:ascii="Arial" w:hAnsi="Arial" w:cs="Arial"/>
          <w:b/>
          <w:bCs/>
        </w:rPr>
      </w:pPr>
      <w:r w:rsidRPr="00AC5A3B">
        <w:rPr>
          <w:rFonts w:ascii="Arial" w:hAnsi="Arial" w:cs="Arial"/>
          <w:b/>
          <w:bCs/>
        </w:rPr>
        <w:t xml:space="preserve">Gráfico de </w:t>
      </w:r>
      <w:proofErr w:type="spellStart"/>
      <w:r w:rsidRPr="00AC5A3B">
        <w:rPr>
          <w:rFonts w:ascii="Arial" w:hAnsi="Arial" w:cs="Arial"/>
          <w:b/>
          <w:bCs/>
        </w:rPr>
        <w:t>Mean</w:t>
      </w:r>
      <w:proofErr w:type="spellEnd"/>
      <w:r w:rsidRPr="00AC5A3B">
        <w:rPr>
          <w:rFonts w:ascii="Arial" w:hAnsi="Arial" w:cs="Arial"/>
          <w:b/>
          <w:bCs/>
        </w:rPr>
        <w:t xml:space="preserve"> Token </w:t>
      </w:r>
      <w:proofErr w:type="spellStart"/>
      <w:r w:rsidRPr="00AC5A3B">
        <w:rPr>
          <w:rFonts w:ascii="Arial" w:hAnsi="Arial" w:cs="Arial"/>
          <w:b/>
          <w:bCs/>
        </w:rPr>
        <w:t>Accuracy</w:t>
      </w:r>
      <w:proofErr w:type="spellEnd"/>
    </w:p>
    <w:p w14:paraId="5CBC0A74" w14:textId="77777777" w:rsidR="00E04287" w:rsidRPr="00AC5A3B" w:rsidRDefault="00702B55" w:rsidP="00702B55">
      <w:r w:rsidRPr="00AC5A3B">
        <w:rPr>
          <w:noProof/>
        </w:rPr>
        <w:drawing>
          <wp:inline distT="0" distB="0" distL="0" distR="0" wp14:anchorId="78B0E48C" wp14:editId="634D8E6B">
            <wp:extent cx="5400040" cy="267462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6C79" w14:textId="77777777" w:rsidR="00E04287" w:rsidRPr="00AC5A3B" w:rsidRDefault="00E04287" w:rsidP="00E04287">
      <w:pPr>
        <w:rPr>
          <w:rFonts w:ascii="Arial" w:hAnsi="Arial" w:cs="Arial"/>
        </w:rPr>
      </w:pPr>
      <w:r w:rsidRPr="00AC5A3B">
        <w:rPr>
          <w:rFonts w:ascii="Arial" w:hAnsi="Arial" w:cs="Arial"/>
        </w:rPr>
        <w:t xml:space="preserve">O gráfico mostra a evolução da </w:t>
      </w:r>
      <w:proofErr w:type="spellStart"/>
      <w:r w:rsidRPr="00AC5A3B">
        <w:rPr>
          <w:rFonts w:ascii="Arial" w:hAnsi="Arial" w:cs="Arial"/>
        </w:rPr>
        <w:t>Mean</w:t>
      </w:r>
      <w:proofErr w:type="spellEnd"/>
      <w:r w:rsidRPr="00AC5A3B">
        <w:rPr>
          <w:rFonts w:ascii="Arial" w:hAnsi="Arial" w:cs="Arial"/>
        </w:rPr>
        <w:t xml:space="preserve"> Token </w:t>
      </w:r>
      <w:proofErr w:type="spellStart"/>
      <w:r w:rsidRPr="00AC5A3B">
        <w:rPr>
          <w:rFonts w:ascii="Arial" w:hAnsi="Arial" w:cs="Arial"/>
        </w:rPr>
        <w:t>Accuracy</w:t>
      </w:r>
      <w:proofErr w:type="spellEnd"/>
      <w:r w:rsidRPr="00AC5A3B">
        <w:rPr>
          <w:rFonts w:ascii="Arial" w:hAnsi="Arial" w:cs="Arial"/>
        </w:rPr>
        <w:t xml:space="preserve"> ao longo dos passos de treinamento do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>. Observa-se:</w:t>
      </w:r>
    </w:p>
    <w:p w14:paraId="04251675" w14:textId="77777777" w:rsidR="00E04287" w:rsidRPr="00AC5A3B" w:rsidRDefault="00E04287" w:rsidP="00E04287">
      <w:pPr>
        <w:numPr>
          <w:ilvl w:val="0"/>
          <w:numId w:val="13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>A curva é praticamente plana, com uma leve tendência de aumento muito gradual na acurácia, indicando que o modelo está mantendo um desempenho estável nas previsões de tokens.</w:t>
      </w:r>
    </w:p>
    <w:p w14:paraId="1DDB3855" w14:textId="77777777" w:rsidR="00E04287" w:rsidRPr="00AC5A3B" w:rsidRDefault="00E04287" w:rsidP="00E04287">
      <w:pPr>
        <w:numPr>
          <w:ilvl w:val="0"/>
          <w:numId w:val="13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>A acurácia média por token fica por volta de 54-55%, sugerindo que aproximadamente metade dos tokens estão sendo previstos corretamente.</w:t>
      </w:r>
    </w:p>
    <w:p w14:paraId="7E0CE6B2" w14:textId="77777777" w:rsidR="00E04287" w:rsidRPr="00AC5A3B" w:rsidRDefault="00E04287" w:rsidP="00E04287">
      <w:pPr>
        <w:numPr>
          <w:ilvl w:val="0"/>
          <w:numId w:val="13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 xml:space="preserve">A estabilidade na métrica ao longo do tempo reforça o indicativo de que o modelo não está sofrendo de </w:t>
      </w:r>
      <w:proofErr w:type="spellStart"/>
      <w:r w:rsidRPr="00AC5A3B">
        <w:rPr>
          <w:rFonts w:ascii="Arial" w:hAnsi="Arial" w:cs="Arial"/>
        </w:rPr>
        <w:t>overfitting</w:t>
      </w:r>
      <w:proofErr w:type="spellEnd"/>
      <w:r w:rsidRPr="00AC5A3B">
        <w:rPr>
          <w:rFonts w:ascii="Arial" w:hAnsi="Arial" w:cs="Arial"/>
        </w:rPr>
        <w:t xml:space="preserve"> nem </w:t>
      </w:r>
      <w:proofErr w:type="spellStart"/>
      <w:r w:rsidRPr="00AC5A3B">
        <w:rPr>
          <w:rFonts w:ascii="Arial" w:hAnsi="Arial" w:cs="Arial"/>
        </w:rPr>
        <w:t>underfitting</w:t>
      </w:r>
      <w:proofErr w:type="spellEnd"/>
      <w:r w:rsidRPr="00AC5A3B">
        <w:rPr>
          <w:rFonts w:ascii="Arial" w:hAnsi="Arial" w:cs="Arial"/>
        </w:rPr>
        <w:t xml:space="preserve"> severos, mantendo consistência.</w:t>
      </w:r>
    </w:p>
    <w:p w14:paraId="0BD8CDA4" w14:textId="77777777" w:rsidR="00E04287" w:rsidRPr="00AC5A3B" w:rsidRDefault="00E04287" w:rsidP="00702B55"/>
    <w:p w14:paraId="52986985" w14:textId="77777777" w:rsidR="00E04287" w:rsidRPr="00AC5A3B" w:rsidRDefault="00E04287" w:rsidP="00702B55"/>
    <w:p w14:paraId="110595F2" w14:textId="77777777" w:rsidR="00702B55" w:rsidRPr="00AC5A3B" w:rsidRDefault="00702B55" w:rsidP="00702B55"/>
    <w:p w14:paraId="7F8EF57A" w14:textId="77777777" w:rsidR="00AC5A3B" w:rsidRDefault="00AC5A3B" w:rsidP="00AC5A3B">
      <w:pPr>
        <w:rPr>
          <w:b/>
          <w:bCs/>
        </w:rPr>
      </w:pPr>
    </w:p>
    <w:p w14:paraId="162B1891" w14:textId="77777777" w:rsidR="00AC5A3B" w:rsidRDefault="00AC5A3B" w:rsidP="00AC5A3B">
      <w:pPr>
        <w:rPr>
          <w:b/>
          <w:bCs/>
        </w:rPr>
      </w:pPr>
    </w:p>
    <w:p w14:paraId="349E8A85" w14:textId="77777777" w:rsidR="00AC5A3B" w:rsidRDefault="00AC5A3B" w:rsidP="00AC5A3B">
      <w:pPr>
        <w:rPr>
          <w:b/>
          <w:bCs/>
        </w:rPr>
      </w:pPr>
    </w:p>
    <w:p w14:paraId="2597B740" w14:textId="77777777" w:rsidR="00AC5A3B" w:rsidRDefault="00AC5A3B" w:rsidP="00AC5A3B">
      <w:pPr>
        <w:rPr>
          <w:b/>
          <w:bCs/>
        </w:rPr>
      </w:pPr>
    </w:p>
    <w:p w14:paraId="1261BD52" w14:textId="4134E73C" w:rsidR="00AC5A3B" w:rsidRPr="00AC5A3B" w:rsidRDefault="00AC5A3B" w:rsidP="00AC5A3B">
      <w:pPr>
        <w:rPr>
          <w:rFonts w:ascii="Arial" w:hAnsi="Arial" w:cs="Arial"/>
          <w:b/>
          <w:bCs/>
        </w:rPr>
      </w:pPr>
      <w:r w:rsidRPr="00AC5A3B">
        <w:rPr>
          <w:rFonts w:ascii="Arial" w:hAnsi="Arial" w:cs="Arial"/>
          <w:b/>
          <w:bCs/>
        </w:rPr>
        <w:lastRenderedPageBreak/>
        <w:t>Exemplificação do Ganho do Fine-</w:t>
      </w:r>
      <w:proofErr w:type="spellStart"/>
      <w:r w:rsidRPr="00AC5A3B">
        <w:rPr>
          <w:rFonts w:ascii="Arial" w:hAnsi="Arial" w:cs="Arial"/>
          <w:b/>
          <w:bCs/>
        </w:rPr>
        <w:t>Tuning</w:t>
      </w:r>
      <w:proofErr w:type="spellEnd"/>
      <w:r w:rsidRPr="00AC5A3B">
        <w:rPr>
          <w:rFonts w:ascii="Arial" w:hAnsi="Arial" w:cs="Arial"/>
          <w:b/>
          <w:bCs/>
        </w:rPr>
        <w:t xml:space="preserve"> com Casos de Perguntas e Respostas</w:t>
      </w:r>
    </w:p>
    <w:p w14:paraId="3C8EA0F6" w14:textId="77777777" w:rsidR="00702B55" w:rsidRPr="00AC5A3B" w:rsidRDefault="00702B55" w:rsidP="00702B55">
      <w:pPr>
        <w:rPr>
          <w:rFonts w:ascii="Arial" w:hAnsi="Arial" w:cs="Arial"/>
        </w:rPr>
      </w:pPr>
    </w:p>
    <w:p w14:paraId="4B4D0BEF" w14:textId="21F4F6C0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Categoria: Conhecimento geral</w:t>
      </w:r>
    </w:p>
    <w:p w14:paraId="65CFB02E" w14:textId="77777777" w:rsidR="00702B55" w:rsidRPr="00AC5A3B" w:rsidRDefault="00702B55" w:rsidP="00702B55">
      <w:pPr>
        <w:rPr>
          <w:rFonts w:ascii="Arial" w:hAnsi="Arial" w:cs="Arial"/>
        </w:rPr>
      </w:pPr>
    </w:p>
    <w:p w14:paraId="6BA6C52D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PERGUNTA:</w:t>
      </w:r>
    </w:p>
    <w:p w14:paraId="77E741D6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O que é hipertensão arterial e quais são os principais fatores de risco?</w:t>
      </w:r>
    </w:p>
    <w:p w14:paraId="7DD59D8F" w14:textId="77777777" w:rsidR="00702B55" w:rsidRPr="00AC5A3B" w:rsidRDefault="00702B55" w:rsidP="00702B55">
      <w:pPr>
        <w:rPr>
          <w:rFonts w:ascii="Arial" w:hAnsi="Arial" w:cs="Arial"/>
        </w:rPr>
      </w:pPr>
    </w:p>
    <w:p w14:paraId="070A69AB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--- FINE-TUNED ---</w:t>
      </w:r>
    </w:p>
    <w:p w14:paraId="35847C32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A hipertensão arterial é uma doença crônica caracterizada por pressão arterial elevada. O ideal é que o paciente seja acompanhado por um médico para controle da pressão arterial e evitar complicações.</w:t>
      </w:r>
    </w:p>
    <w:p w14:paraId="369D510C" w14:textId="77777777" w:rsidR="00702B55" w:rsidRPr="00AC5A3B" w:rsidRDefault="00702B55" w:rsidP="00702B55">
      <w:pPr>
        <w:rPr>
          <w:rFonts w:ascii="Arial" w:hAnsi="Arial" w:cs="Arial"/>
        </w:rPr>
      </w:pPr>
    </w:p>
    <w:p w14:paraId="4C3B0CC1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--- BASE ---</w:t>
      </w:r>
    </w:p>
    <w:p w14:paraId="10652853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A hipertensão arterial, também conhecida como pressão alta arterial, é uma condição em que o fluxo sanguíneo através das artérias é mais forte do que o normal. Isso ocorre porque as paredes dos vasos sanguíneos estão mais rígidas e o coração tem que trabalhar mais para bombear sangue.</w:t>
      </w:r>
    </w:p>
    <w:p w14:paraId="13C8B453" w14:textId="77777777" w:rsidR="00702B55" w:rsidRPr="00AC5A3B" w:rsidRDefault="00702B55" w:rsidP="00702B55">
      <w:pPr>
        <w:rPr>
          <w:rFonts w:ascii="Arial" w:hAnsi="Arial" w:cs="Arial"/>
        </w:rPr>
      </w:pPr>
    </w:p>
    <w:p w14:paraId="15BA8229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Os principais fatores de risco para a hipertensão incluem:</w:t>
      </w:r>
    </w:p>
    <w:p w14:paraId="2F20269A" w14:textId="77777777" w:rsidR="00702B55" w:rsidRPr="00AC5A3B" w:rsidRDefault="00702B55" w:rsidP="00702B55">
      <w:pPr>
        <w:rPr>
          <w:rFonts w:ascii="Arial" w:hAnsi="Arial" w:cs="Arial"/>
        </w:rPr>
      </w:pPr>
    </w:p>
    <w:p w14:paraId="7F75B543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1. Idade: A probabilidade de desenvolver hipertensão aumenta com a idade.</w:t>
      </w:r>
    </w:p>
    <w:p w14:paraId="61B7CAF1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2. Gênero: Mulheres têm maior probabilidade de desenvolver hipertensão após a menopausa.</w:t>
      </w:r>
    </w:p>
    <w:p w14:paraId="62F16647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3. Herança: A hipertensão pode ser hereditária.</w:t>
      </w:r>
    </w:p>
    <w:p w14:paraId="61ED8CC1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4. Obesidade ou excesso de peso: Pessoas com um IMC alto têm maior risco.</w:t>
      </w:r>
    </w:p>
    <w:p w14:paraId="713DB595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5. Exposição ao estresse crônico: Pode levar à elevação da pressão arterial.</w:t>
      </w:r>
    </w:p>
    <w:p w14:paraId="676BFD6D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6. Fumo: O tabagismo aumenta significativamente o risco de hipertensão.</w:t>
      </w:r>
    </w:p>
    <w:p w14:paraId="34E638CF" w14:textId="77777777" w:rsidR="00702B55" w:rsidRPr="00AC5A3B" w:rsidRDefault="00702B55" w:rsidP="00702B55">
      <w:pPr>
        <w:rPr>
          <w:rFonts w:ascii="Arial" w:hAnsi="Arial" w:cs="Arial"/>
        </w:rPr>
      </w:pPr>
      <w:r w:rsidRPr="00AC5A3B">
        <w:rPr>
          <w:rFonts w:ascii="Arial" w:hAnsi="Arial" w:cs="Arial"/>
        </w:rPr>
        <w:t>7. Excesso de álcool: Consumo excessivo de álcool pode aumentar a pressão arterial.</w:t>
      </w:r>
    </w:p>
    <w:p w14:paraId="7F1E1A7D" w14:textId="77777777" w:rsidR="00702B55" w:rsidRPr="00AC5A3B" w:rsidRDefault="00702B55" w:rsidP="00702B55">
      <w:r w:rsidRPr="00AC5A3B">
        <w:t>8. Sedentarismo: Pouca atividade física regular pode contribuir para a hipertensão.</w:t>
      </w:r>
    </w:p>
    <w:p w14:paraId="40EB1D94" w14:textId="77777777" w:rsidR="00702B55" w:rsidRPr="00AC5A3B" w:rsidRDefault="00702B55" w:rsidP="00702B55">
      <w:r w:rsidRPr="00AC5A3B">
        <w:lastRenderedPageBreak/>
        <w:t>9. Dieta rica em sal: Uma dieta rica em sal pode aumentar a pressão arterial.</w:t>
      </w:r>
    </w:p>
    <w:p w14:paraId="16DA8D76" w14:textId="77777777" w:rsidR="00702B55" w:rsidRPr="00AC5A3B" w:rsidRDefault="00702B55" w:rsidP="00702B55">
      <w:r w:rsidRPr="00AC5A3B">
        <w:t>10.</w:t>
      </w:r>
    </w:p>
    <w:p w14:paraId="5971A169" w14:textId="77777777" w:rsidR="00702B55" w:rsidRPr="00AC5A3B" w:rsidRDefault="00702B55" w:rsidP="00702B55"/>
    <w:p w14:paraId="66452D56" w14:textId="77777777" w:rsidR="00AC5A3B" w:rsidRPr="00AC5A3B" w:rsidRDefault="00AC5A3B" w:rsidP="00AC5A3B">
      <w:pPr>
        <w:rPr>
          <w:rFonts w:ascii="Arial" w:hAnsi="Arial" w:cs="Arial"/>
          <w:b/>
          <w:bCs/>
        </w:rPr>
      </w:pPr>
      <w:r w:rsidRPr="00AC5A3B">
        <w:rPr>
          <w:rFonts w:ascii="Arial" w:hAnsi="Arial" w:cs="Arial"/>
          <w:b/>
          <w:bCs/>
        </w:rPr>
        <w:t>Análise do Ganho com Fine-</w:t>
      </w:r>
      <w:proofErr w:type="spellStart"/>
      <w:r w:rsidRPr="00AC5A3B">
        <w:rPr>
          <w:rFonts w:ascii="Arial" w:hAnsi="Arial" w:cs="Arial"/>
          <w:b/>
          <w:bCs/>
        </w:rPr>
        <w:t>Tuning</w:t>
      </w:r>
      <w:proofErr w:type="spellEnd"/>
    </w:p>
    <w:p w14:paraId="06E91D6E" w14:textId="77777777" w:rsidR="00AC5A3B" w:rsidRPr="00AC5A3B" w:rsidRDefault="00AC5A3B" w:rsidP="00AC5A3B">
      <w:pPr>
        <w:numPr>
          <w:ilvl w:val="0"/>
          <w:numId w:val="14"/>
        </w:numPr>
        <w:rPr>
          <w:rFonts w:ascii="Arial" w:hAnsi="Arial" w:cs="Arial"/>
        </w:rPr>
      </w:pPr>
      <w:r w:rsidRPr="00AC5A3B">
        <w:rPr>
          <w:rFonts w:ascii="Arial" w:hAnsi="Arial" w:cs="Arial"/>
          <w:b/>
          <w:bCs/>
        </w:rPr>
        <w:t>Concisão e Clareza:</w:t>
      </w:r>
      <w:r w:rsidRPr="00AC5A3B">
        <w:rPr>
          <w:rFonts w:ascii="Arial" w:hAnsi="Arial" w:cs="Arial"/>
        </w:rPr>
        <w:t xml:space="preserve"> O modelo fine-</w:t>
      </w:r>
      <w:proofErr w:type="spellStart"/>
      <w:r w:rsidRPr="00AC5A3B">
        <w:rPr>
          <w:rFonts w:ascii="Arial" w:hAnsi="Arial" w:cs="Arial"/>
        </w:rPr>
        <w:t>tuned</w:t>
      </w:r>
      <w:proofErr w:type="spellEnd"/>
      <w:r w:rsidRPr="00AC5A3B">
        <w:rPr>
          <w:rFonts w:ascii="Arial" w:hAnsi="Arial" w:cs="Arial"/>
        </w:rPr>
        <w:t xml:space="preserve"> fornece uma resposta mais objetiva e com foco no aspecto clínico prático, o que pode ser preferível para usuários que buscam informações diretas e de fácil compreensão.</w:t>
      </w:r>
    </w:p>
    <w:p w14:paraId="381AA8A1" w14:textId="77777777" w:rsidR="00AC5A3B" w:rsidRPr="00AC5A3B" w:rsidRDefault="00AC5A3B" w:rsidP="00AC5A3B">
      <w:pPr>
        <w:numPr>
          <w:ilvl w:val="0"/>
          <w:numId w:val="14"/>
        </w:numPr>
        <w:rPr>
          <w:rFonts w:ascii="Arial" w:hAnsi="Arial" w:cs="Arial"/>
        </w:rPr>
      </w:pPr>
      <w:r w:rsidRPr="00AC5A3B">
        <w:rPr>
          <w:rFonts w:ascii="Arial" w:hAnsi="Arial" w:cs="Arial"/>
          <w:b/>
          <w:bCs/>
        </w:rPr>
        <w:t>Orientação Clínica:</w:t>
      </w:r>
      <w:r w:rsidRPr="00AC5A3B">
        <w:rPr>
          <w:rFonts w:ascii="Arial" w:hAnsi="Arial" w:cs="Arial"/>
        </w:rPr>
        <w:t xml:space="preserve"> A menção à necessidade de acompanhamento médico e controle da pressão arterial atribui um direcionamento de valor prático que pode ser relevante em contextos clínicos ou educacionais.</w:t>
      </w:r>
    </w:p>
    <w:p w14:paraId="71C3EDA5" w14:textId="77777777" w:rsidR="00AC5A3B" w:rsidRPr="00AC5A3B" w:rsidRDefault="00AC5A3B" w:rsidP="00AC5A3B">
      <w:pPr>
        <w:numPr>
          <w:ilvl w:val="0"/>
          <w:numId w:val="14"/>
        </w:numPr>
        <w:rPr>
          <w:rFonts w:ascii="Arial" w:hAnsi="Arial" w:cs="Arial"/>
        </w:rPr>
      </w:pPr>
      <w:r w:rsidRPr="00AC5A3B">
        <w:rPr>
          <w:rFonts w:ascii="Arial" w:hAnsi="Arial" w:cs="Arial"/>
          <w:b/>
          <w:bCs/>
        </w:rPr>
        <w:t>Adaptação ao Domínio:</w:t>
      </w:r>
      <w:r w:rsidRPr="00AC5A3B">
        <w:rPr>
          <w:rFonts w:ascii="Arial" w:hAnsi="Arial" w:cs="Arial"/>
        </w:rPr>
        <w:t xml:space="preserve"> O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 xml:space="preserve"> parece ter aprimorado a capacidade do modelo de produzir respostas adequadas ao contexto desejado, equilibrando detalhamento com acessibilidade.</w:t>
      </w:r>
    </w:p>
    <w:p w14:paraId="0480C5E3" w14:textId="77777777" w:rsidR="00AC5A3B" w:rsidRPr="00AC5A3B" w:rsidRDefault="00AC5A3B" w:rsidP="00AC5A3B">
      <w:pPr>
        <w:numPr>
          <w:ilvl w:val="0"/>
          <w:numId w:val="14"/>
        </w:numPr>
        <w:rPr>
          <w:rFonts w:ascii="Arial" w:hAnsi="Arial" w:cs="Arial"/>
        </w:rPr>
      </w:pPr>
      <w:r w:rsidRPr="00AC5A3B">
        <w:rPr>
          <w:rFonts w:ascii="Arial" w:hAnsi="Arial" w:cs="Arial"/>
          <w:b/>
          <w:bCs/>
        </w:rPr>
        <w:t>Trade-off entre Detalhe e Objetividade:</w:t>
      </w:r>
      <w:r w:rsidRPr="00AC5A3B">
        <w:rPr>
          <w:rFonts w:ascii="Arial" w:hAnsi="Arial" w:cs="Arial"/>
        </w:rPr>
        <w:t xml:space="preserve"> Apesar do modelo base oferecer mais detalhes e lista extensa de fatores de risco, a resposta do fine-</w:t>
      </w:r>
      <w:proofErr w:type="spellStart"/>
      <w:r w:rsidRPr="00AC5A3B">
        <w:rPr>
          <w:rFonts w:ascii="Arial" w:hAnsi="Arial" w:cs="Arial"/>
        </w:rPr>
        <w:t>tuned</w:t>
      </w:r>
      <w:proofErr w:type="spellEnd"/>
      <w:r w:rsidRPr="00AC5A3B">
        <w:rPr>
          <w:rFonts w:ascii="Arial" w:hAnsi="Arial" w:cs="Arial"/>
        </w:rPr>
        <w:t xml:space="preserve"> é menos prolixa, indicando maior alinhamento ao formato esperado para determinadas aplicações.</w:t>
      </w:r>
    </w:p>
    <w:p w14:paraId="31F79722" w14:textId="77777777" w:rsidR="00AC5A3B" w:rsidRPr="00AC5A3B" w:rsidRDefault="00AC5A3B" w:rsidP="00AC5A3B">
      <w:pPr>
        <w:rPr>
          <w:rFonts w:ascii="Arial" w:hAnsi="Arial" w:cs="Arial"/>
        </w:rPr>
      </w:pPr>
      <w:r w:rsidRPr="00AC5A3B">
        <w:rPr>
          <w:rFonts w:ascii="Arial" w:hAnsi="Arial" w:cs="Arial"/>
        </w:rPr>
        <w:t>Este exemplo ilustra como o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 xml:space="preserve"> contribui para:</w:t>
      </w:r>
    </w:p>
    <w:p w14:paraId="026DB957" w14:textId="77777777" w:rsidR="00AC5A3B" w:rsidRPr="00AC5A3B" w:rsidRDefault="00AC5A3B" w:rsidP="00AC5A3B">
      <w:pPr>
        <w:numPr>
          <w:ilvl w:val="0"/>
          <w:numId w:val="15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>Ajustar o estilo das respostas para melhor adequação ao público-alvo ou caso de uso específico.</w:t>
      </w:r>
    </w:p>
    <w:p w14:paraId="466BE4BE" w14:textId="77777777" w:rsidR="00AC5A3B" w:rsidRPr="00AC5A3B" w:rsidRDefault="00AC5A3B" w:rsidP="00AC5A3B">
      <w:pPr>
        <w:numPr>
          <w:ilvl w:val="0"/>
          <w:numId w:val="15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>Melhorar a objetividade sem perder a fundamentação essencial.</w:t>
      </w:r>
    </w:p>
    <w:p w14:paraId="34333853" w14:textId="77777777" w:rsidR="00AC5A3B" w:rsidRPr="00AC5A3B" w:rsidRDefault="00AC5A3B" w:rsidP="00AC5A3B">
      <w:pPr>
        <w:numPr>
          <w:ilvl w:val="0"/>
          <w:numId w:val="15"/>
        </w:numPr>
        <w:rPr>
          <w:rFonts w:ascii="Arial" w:hAnsi="Arial" w:cs="Arial"/>
        </w:rPr>
      </w:pPr>
      <w:r w:rsidRPr="00AC5A3B">
        <w:rPr>
          <w:rFonts w:ascii="Arial" w:hAnsi="Arial" w:cs="Arial"/>
        </w:rPr>
        <w:t>Tornar o modelo mais útil em aplicações práticas, como suporte a usuários que buscam orientações rápidas e claras.</w:t>
      </w:r>
    </w:p>
    <w:p w14:paraId="2C0496D4" w14:textId="77777777" w:rsidR="00AC5A3B" w:rsidRPr="00AC5A3B" w:rsidRDefault="00AC5A3B" w:rsidP="00AC5A3B">
      <w:pPr>
        <w:rPr>
          <w:rFonts w:ascii="Arial" w:hAnsi="Arial" w:cs="Arial"/>
        </w:rPr>
      </w:pPr>
      <w:r w:rsidRPr="00AC5A3B">
        <w:rPr>
          <w:rFonts w:ascii="Arial" w:hAnsi="Arial" w:cs="Arial"/>
        </w:rPr>
        <w:t xml:space="preserve">Esses ganhos qualitativos confirmam os indicadores quantitativos observados, como a melhora na token </w:t>
      </w:r>
      <w:proofErr w:type="spellStart"/>
      <w:r w:rsidRPr="00AC5A3B">
        <w:rPr>
          <w:rFonts w:ascii="Arial" w:hAnsi="Arial" w:cs="Arial"/>
        </w:rPr>
        <w:t>accuracy</w:t>
      </w:r>
      <w:proofErr w:type="spellEnd"/>
      <w:r w:rsidRPr="00AC5A3B">
        <w:rPr>
          <w:rFonts w:ascii="Arial" w:hAnsi="Arial" w:cs="Arial"/>
        </w:rPr>
        <w:t xml:space="preserve"> e redução da perplexidade, evidenciando um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 xml:space="preserve"> efetivo que refina tanto a qualidade da previsão quanto a usabilidade das respostas geradas pelo modelo.</w:t>
      </w:r>
    </w:p>
    <w:p w14:paraId="15220129" w14:textId="4A08EAA3" w:rsidR="00702B55" w:rsidRPr="00AC5A3B" w:rsidRDefault="00702B55" w:rsidP="00702B55"/>
    <w:p w14:paraId="220F0CAC" w14:textId="77777777" w:rsidR="00AC5A3B" w:rsidRPr="00AC5A3B" w:rsidRDefault="00AC5A3B" w:rsidP="00702B55"/>
    <w:p w14:paraId="2360D00A" w14:textId="77777777" w:rsidR="00AC5A3B" w:rsidRPr="00AC5A3B" w:rsidRDefault="00AC5A3B" w:rsidP="00AC5A3B">
      <w:pPr>
        <w:rPr>
          <w:rFonts w:ascii="Arial" w:hAnsi="Arial" w:cs="Arial"/>
          <w:b/>
          <w:bCs/>
        </w:rPr>
      </w:pPr>
      <w:r w:rsidRPr="00AC5A3B">
        <w:rPr>
          <w:rFonts w:ascii="Arial" w:hAnsi="Arial" w:cs="Arial"/>
          <w:b/>
          <w:bCs/>
        </w:rPr>
        <w:t>MÉTRICAS FINAIS — LLM FINE-TUNING</w:t>
      </w:r>
    </w:p>
    <w:p w14:paraId="5419D517" w14:textId="77777777" w:rsidR="00AC5A3B" w:rsidRPr="00AC5A3B" w:rsidRDefault="00AC5A3B" w:rsidP="00AC5A3B">
      <w:pPr>
        <w:rPr>
          <w:rFonts w:ascii="Arial" w:hAnsi="Arial" w:cs="Arial"/>
        </w:rPr>
      </w:pPr>
      <w:r w:rsidRPr="00AC5A3B">
        <w:rPr>
          <w:rFonts w:ascii="Arial" w:hAnsi="Arial" w:cs="Arial"/>
          <w:b/>
          <w:bCs/>
        </w:rPr>
        <w:t>Resumo técnico das métricas após o fine-</w:t>
      </w:r>
      <w:proofErr w:type="spellStart"/>
      <w:r w:rsidRPr="00AC5A3B">
        <w:rPr>
          <w:rFonts w:ascii="Arial" w:hAnsi="Arial" w:cs="Arial"/>
          <w:b/>
          <w:bCs/>
        </w:rPr>
        <w:t>tuning</w:t>
      </w:r>
      <w:proofErr w:type="spellEnd"/>
      <w:r w:rsidRPr="00AC5A3B">
        <w:rPr>
          <w:rFonts w:ascii="Arial" w:hAnsi="Arial" w:cs="Arial"/>
          <w:b/>
          <w:bCs/>
        </w:rPr>
        <w:t>:</w:t>
      </w:r>
    </w:p>
    <w:p w14:paraId="7E10BBCD" w14:textId="77777777" w:rsidR="00AC5A3B" w:rsidRPr="00AC5A3B" w:rsidRDefault="00AC5A3B" w:rsidP="00AC5A3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AC5A3B">
        <w:rPr>
          <w:rFonts w:ascii="Arial" w:hAnsi="Arial" w:cs="Arial"/>
          <w:b/>
          <w:bCs/>
        </w:rPr>
        <w:t>Mean</w:t>
      </w:r>
      <w:proofErr w:type="spellEnd"/>
      <w:r w:rsidRPr="00AC5A3B">
        <w:rPr>
          <w:rFonts w:ascii="Arial" w:hAnsi="Arial" w:cs="Arial"/>
          <w:b/>
          <w:bCs/>
        </w:rPr>
        <w:t xml:space="preserve"> Token </w:t>
      </w:r>
      <w:proofErr w:type="spellStart"/>
      <w:r w:rsidRPr="00AC5A3B">
        <w:rPr>
          <w:rFonts w:ascii="Arial" w:hAnsi="Arial" w:cs="Arial"/>
          <w:b/>
          <w:bCs/>
        </w:rPr>
        <w:t>Accuracy</w:t>
      </w:r>
      <w:proofErr w:type="spellEnd"/>
      <w:r w:rsidRPr="00AC5A3B">
        <w:rPr>
          <w:rFonts w:ascii="Arial" w:hAnsi="Arial" w:cs="Arial"/>
          <w:b/>
          <w:bCs/>
        </w:rPr>
        <w:t>:</w:t>
      </w:r>
      <w:r w:rsidRPr="00AC5A3B">
        <w:rPr>
          <w:rFonts w:ascii="Arial" w:hAnsi="Arial" w:cs="Arial"/>
        </w:rPr>
        <w:t xml:space="preserve"> O modelo apresentou um aumento significativo na acurácia média por token, passando de 49.94% na versão base para 55.48% após o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 xml:space="preserve">, representando uma melhora de +5.55 pontos percentuais (pp). Esse ganho indica que o modelo ajustado é capaz de </w:t>
      </w:r>
      <w:r w:rsidRPr="00AC5A3B">
        <w:rPr>
          <w:rFonts w:ascii="Arial" w:hAnsi="Arial" w:cs="Arial"/>
        </w:rPr>
        <w:lastRenderedPageBreak/>
        <w:t>prever tokens de forma mais precisa, refletindo aprimoramento direto na tarefa de modelagem de linguagem.</w:t>
      </w:r>
    </w:p>
    <w:p w14:paraId="6301AF9E" w14:textId="77777777" w:rsidR="00AC5A3B" w:rsidRDefault="00AC5A3B" w:rsidP="00AC5A3B">
      <w:pPr>
        <w:numPr>
          <w:ilvl w:val="0"/>
          <w:numId w:val="16"/>
        </w:numPr>
        <w:rPr>
          <w:rFonts w:ascii="Arial" w:hAnsi="Arial" w:cs="Arial"/>
        </w:rPr>
      </w:pPr>
      <w:r w:rsidRPr="00AC5A3B">
        <w:rPr>
          <w:rFonts w:ascii="Arial" w:hAnsi="Arial" w:cs="Arial"/>
          <w:b/>
          <w:bCs/>
        </w:rPr>
        <w:t>Perplexidade:</w:t>
      </w:r>
      <w:r w:rsidRPr="00AC5A3B">
        <w:rPr>
          <w:rFonts w:ascii="Arial" w:hAnsi="Arial" w:cs="Arial"/>
        </w:rPr>
        <w:t xml:space="preserve"> Houve uma redução expressiva na perplexidade, de 16.48 para 7.71 após o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>. Essa diminuição representa um ajuste bem-sucedido do modelo, com maior capacidade de atribuir probabilidades mais confiáveis às sequências de tokens, implicando em um modelo mais confiante e alinhado com os dados de treinamento.</w:t>
      </w:r>
    </w:p>
    <w:p w14:paraId="2AC1D165" w14:textId="354E9E33" w:rsidR="00FB44FA" w:rsidRPr="00AC5A3B" w:rsidRDefault="00FB44FA" w:rsidP="00AC5A3B">
      <w:pPr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BERTScore-</w:t>
      </w:r>
      <w:r w:rsidRPr="0013565C">
        <w:rPr>
          <w:rFonts w:ascii="Arial" w:hAnsi="Arial" w:cs="Arial"/>
          <w:b/>
          <w:bCs/>
        </w:rPr>
        <w:t>F1</w:t>
      </w:r>
      <w:r w:rsidR="0013565C">
        <w:rPr>
          <w:rFonts w:ascii="Arial" w:hAnsi="Arial" w:cs="Arial"/>
        </w:rPr>
        <w:t xml:space="preserve">: </w:t>
      </w:r>
      <w:r w:rsidR="0013565C" w:rsidRPr="0013565C">
        <w:rPr>
          <w:rFonts w:ascii="Arial" w:hAnsi="Arial" w:cs="Arial"/>
        </w:rPr>
        <w:t>Os resultados mostram que o modelo fine-</w:t>
      </w:r>
      <w:proofErr w:type="spellStart"/>
      <w:r w:rsidR="0013565C" w:rsidRPr="0013565C">
        <w:rPr>
          <w:rFonts w:ascii="Arial" w:hAnsi="Arial" w:cs="Arial"/>
        </w:rPr>
        <w:t>tuned</w:t>
      </w:r>
      <w:proofErr w:type="spellEnd"/>
      <w:r w:rsidR="0013565C" w:rsidRPr="0013565C">
        <w:rPr>
          <w:rFonts w:ascii="Arial" w:hAnsi="Arial" w:cs="Arial"/>
        </w:rPr>
        <w:t xml:space="preserve"> atingiu uma pontuação de 61.34%, superior aos 58.92% obtidos pelo modelo base, representando um ganho de 2.42 pontos percentuais. Esse avanço confirma que o fine-</w:t>
      </w:r>
      <w:proofErr w:type="spellStart"/>
      <w:r w:rsidR="0013565C" w:rsidRPr="0013565C">
        <w:rPr>
          <w:rFonts w:ascii="Arial" w:hAnsi="Arial" w:cs="Arial"/>
        </w:rPr>
        <w:t>tuning</w:t>
      </w:r>
      <w:proofErr w:type="spellEnd"/>
      <w:r w:rsidR="0013565C" w:rsidRPr="0013565C">
        <w:rPr>
          <w:rFonts w:ascii="Arial" w:hAnsi="Arial" w:cs="Arial"/>
        </w:rPr>
        <w:t xml:space="preserve"> melhorou a capacidade do modelo em gerar respostas mais precisas, coerentes e alinhadas semanticamente ao conteúdo esperado, fortalecendo sua eficácia para aplicações práticas em língua portuguesa.</w:t>
      </w:r>
    </w:p>
    <w:p w14:paraId="6F29A4FC" w14:textId="77777777" w:rsidR="00AC5A3B" w:rsidRPr="00AC5A3B" w:rsidRDefault="00AC5A3B" w:rsidP="00AC5A3B">
      <w:pPr>
        <w:rPr>
          <w:rFonts w:ascii="Arial" w:hAnsi="Arial" w:cs="Arial"/>
        </w:rPr>
      </w:pPr>
      <w:r w:rsidRPr="00AC5A3B">
        <w:rPr>
          <w:rFonts w:ascii="Arial" w:hAnsi="Arial" w:cs="Arial"/>
          <w:b/>
          <w:bCs/>
        </w:rPr>
        <w:t>Conclusão:</w:t>
      </w:r>
      <w:r w:rsidRPr="00AC5A3B">
        <w:rPr>
          <w:rFonts w:ascii="Arial" w:hAnsi="Arial" w:cs="Arial"/>
        </w:rPr>
        <w:t xml:space="preserve"> Os indicadores mostram que o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 xml:space="preserve"> melhorou de forma consistente o desempenho do modelo, tanto em termos quantitativos (aumento da acurácia de token e redução da perplexidade) quanto em aspectos práticos, como o tempo de treinamento. Essa combinação torna o modelo mais apropriado para aplicações específicas baseadas nos dados e objetivos do fine-</w:t>
      </w:r>
      <w:proofErr w:type="spellStart"/>
      <w:r w:rsidRPr="00AC5A3B">
        <w:rPr>
          <w:rFonts w:ascii="Arial" w:hAnsi="Arial" w:cs="Arial"/>
        </w:rPr>
        <w:t>tuning</w:t>
      </w:r>
      <w:proofErr w:type="spellEnd"/>
      <w:r w:rsidRPr="00AC5A3B">
        <w:rPr>
          <w:rFonts w:ascii="Arial" w:hAnsi="Arial" w:cs="Arial"/>
        </w:rPr>
        <w:t>, aumentando sua capacidade preditiva sem comprometer a eficiência operacional.</w:t>
      </w:r>
    </w:p>
    <w:p w14:paraId="7C033DA5" w14:textId="77777777" w:rsidR="00AC5A3B" w:rsidRPr="00AC5A3B" w:rsidRDefault="00AC5A3B" w:rsidP="00702B55">
      <w:pPr>
        <w:rPr>
          <w:rFonts w:ascii="Arial" w:hAnsi="Arial" w:cs="Arial"/>
        </w:rPr>
      </w:pP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xmlns:w15="http://schemas.microsoft.com/office/word/2012/wordml"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xmlns:w15="http://schemas.microsoft.com/office/word/2012/wordml" w:abstractNumId="11" w15:restartNumberingAfterBreak="0">
    <w:nsid w:val="04FBEF66"/>
    <w:multiLevelType w:val="multilevel"/>
    <w:tmpl w:val="764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15="http://schemas.microsoft.com/office/word/2012/wordml" w:abstractNumId="12" w15:restartNumberingAfterBreak="0">
    <w:nsid w:val="039A34E1"/>
    <w:multiLevelType w:val="multilevel"/>
    <w:tmpl w:val="F41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15="http://schemas.microsoft.com/office/word/2012/wordml" w:abstractNumId="13" w15:restartNumberingAfterBreak="0">
    <w:nsid w:val="04C7004A"/>
    <w:multiLevelType w:val="multilevel"/>
    <w:tmpl w:val="16F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15="http://schemas.microsoft.com/office/word/2012/wordml" w:abstractNumId="14" w15:restartNumberingAfterBreak="0">
    <w:nsid w:val="02823D69"/>
    <w:multiLevelType w:val="multilevel"/>
    <w:tmpl w:val="B9F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15="http://schemas.microsoft.com/office/word/2012/wordml" w:abstractNumId="15" w15:restartNumberingAfterBreak="0">
    <w:nsid w:val="0222DD28"/>
    <w:multiLevelType w:val="multilevel"/>
    <w:tmpl w:val="9EC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xmlns:w16cid="http://schemas.microsoft.com/office/word/2016/wordml/cid" w:numId="12" w16cid:durableId="609822121">
    <w:abstractNumId w:val="11"/>
  </w:num>
  <w:num xmlns:w16cid="http://schemas.microsoft.com/office/word/2016/wordml/cid" w:numId="13" w16cid:durableId="819228235">
    <w:abstractNumId w:val="12"/>
  </w:num>
  <w:num xmlns:w16cid="http://schemas.microsoft.com/office/word/2016/wordml/cid" w:numId="14" w16cid:durableId="839734326">
    <w:abstractNumId w:val="13"/>
  </w:num>
  <w:num xmlns:w16cid="http://schemas.microsoft.com/office/word/2016/wordml/cid" w:numId="15" w16cid:durableId="1668483350">
    <w:abstractNumId w:val="14"/>
  </w:num>
  <w:num xmlns:w16cid="http://schemas.microsoft.com/office/word/2016/wordml/cid" w:numId="16" w16cid:durableId="120610098">
    <w:abstractNumId w:val="1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cielMjose/assistente-medico-langgraph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