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2"/>
          <w:szCs w:val="32"/>
          <w:highlight w:val="red"/>
        </w:rPr>
      </w:pPr>
      <w:r w:rsidDel="00000000" w:rsidR="00000000" w:rsidRPr="00000000">
        <w:rPr>
          <w:sz w:val="32"/>
          <w:szCs w:val="32"/>
          <w:highlight w:val="red"/>
          <w:rtl w:val="0"/>
        </w:rPr>
        <w:t xml:space="preserve">NAGRAJ SPOTKANIE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Nie zdążyłem sprawdzić prac domowych, sory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Ogłoszenie apropo soboty: zapisujcie się na konsultacje, przynieście sporo zrobionego projektu.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 do projektu: nie potrzebujecie projektów graficznych, jeśli potraficie taki zrobić w jakimś narzędziu typu Figma czy Zeplin czy jakiś Adobe to spoko, ale jak dla mnie, to nie musi być piksel perfect, ma być przejrzyście, responsywnie i ma być user friendly.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  <w:rtl w:val="0"/>
        </w:rPr>
        <w:t xml:space="preserve">width &amp; min-width &amp; max-width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ustaw diva z tekstem na width, pokaż że przy zmniejszaniu będą scroll, a gdy będziesz chciał. Pokazuj NIE w responsive mode.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Pinterest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Jakies testy na łatwych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Grow: pokaż jak wszystkie równe albo jak kolumny sie robią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shrink - ul bez szerokości każdy li po 500px, jeden shrink 1, drugi shrink2 trzeci shrink3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  <w:rtl w:val="0"/>
        </w:rPr>
        <w:t xml:space="preserve">RWD: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Pokaż przykład jak działają media queries dla media query łapiące ten sam punkt, który zadziała? jeden pokaż poza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Mobile first: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dwie kolumy: 66% and 33% na desktop, dwie 100% na mobile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