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Invalid subjects</w:t>
      </w:r>
    </w:p>
    <w:p/>
    <w:p>
      <w:pPr>
        <w:rPr>
          <w:rFonts w:hint="default"/>
        </w:rPr>
      </w:pPr>
      <w:r>
        <w:t>#1 &amp; #2 don</w:t>
      </w:r>
      <w:r>
        <w:rPr>
          <w:rFonts w:hint="default"/>
        </w:rPr>
        <w:t>’t have eye-movement recordings, but their behavior datasets are good to use.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search accuracy of #5 is around chance level, so this subject is excluded from the analysis.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6B3C"/>
    <w:rsid w:val="7EB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2022-03-17T08:28:00Z</dcterms:created>
  <dc:creator>tianyema</dc:creator>
  <cp:lastModifiedBy>tianyema</cp:lastModifiedBy>
  <dcterms:modified xsi:type="dcterms:W3CDTF">2022-03-17T08:31:11Z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