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t xml:space="preserve">Создаём deployment.yaml файл в котором будет храниться описание подов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apiVersion: apps/v1</w:t>
        <w:tab/>
        <w:t xml:space="preserve">#Версия развёртывания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kind: Deployment</w:t>
        <w:tab/>
      </w:r>
      <w:r>
        <w:rPr>
          <w:rFonts w:ascii="Courier New" w:hAnsi="Courier New" w:eastAsia="Courier New" w:cs="Courier New"/>
          <w:color w:val="000000"/>
          <w:sz w:val="20"/>
        </w:rPr>
        <w:t xml:space="preserve">#Создание развёртывания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metadata: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name: nginx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labels:</w:t>
        <w:tab/>
        <w:t xml:space="preserve">#Открытие доступа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app: nginx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namespace: deployment-demo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annotations: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monitoring: "true"</w:t>
      </w:r>
      <w:r/>
    </w:p>
    <w:p>
      <w:pPr>
        <w:ind w:left="0" w:right="0" w:firstLine="0"/>
        <w:spacing w:before="0" w:after="195" w:line="120" w:lineRule="auto"/>
        <w:tabs>
          <w:tab w:val="left" w:pos="7406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spec:</w:t>
      </w:r>
      <w:r>
        <w:tab/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000000"/>
          <w:sz w:val="20"/>
          <w:highlight w:val="yellow"/>
        </w:rPr>
        <w:t xml:space="preserve">replicas: 3</w:t>
        <w:tab/>
        <w:t xml:space="preserve">#Количество разворачиваемых экземпляров пода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</w:t>
      </w:r>
      <w:r>
        <w:rPr>
          <w:rFonts w:ascii="Courier New" w:hAnsi="Courier New" w:eastAsia="Courier New" w:cs="Courier New"/>
          <w:color w:val="000000"/>
          <w:sz w:val="20"/>
          <w:highlight w:val="yellow"/>
        </w:rPr>
        <w:t xml:space="preserve">progressDeadlineSeconds: 30 #Максимальный тайм-аут развёртывания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selector:</w:t>
        <w:tab/>
        <w:t xml:space="preserve">#Указание для Deployment какими подами нужно управлять 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matchLabels:</w:t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app: nginx</w:t>
        <w:tab/>
        <w:t xml:space="preserve">#Выбор метки</w:t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</w:t>
      </w:r>
      <w:r>
        <w:rPr>
          <w:rFonts w:ascii="Courier New" w:hAnsi="Courier New" w:eastAsia="Courier New" w:cs="Courier New"/>
          <w:color w:val="000000"/>
          <w:sz w:val="20"/>
          <w:highlight w:val="yellow"/>
        </w:rPr>
        <w:t xml:space="preserve">strategy: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yellow"/>
        </w:rPr>
        <w:t xml:space="preserve">type: RollingUpdate</w:t>
      </w:r>
      <w:r/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</w:t>
      </w:r>
      <w:r>
        <w:rPr>
          <w:rFonts w:ascii="Courier New" w:hAnsi="Courier New" w:eastAsia="Courier New" w:cs="Courier New"/>
          <w:color w:val="000000"/>
          <w:sz w:val="20"/>
          <w:highlight w:val="yellow"/>
        </w:rPr>
        <w:t xml:space="preserve">rollingUpdate: #Стратегия отката на работоспособные реплики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  </w:t>
      </w:r>
      <w:r>
        <w:rPr>
          <w:rFonts w:ascii="Courier New" w:hAnsi="Courier New" w:eastAsia="Courier New" w:cs="Courier New"/>
          <w:color w:val="000000"/>
          <w:sz w:val="20"/>
          <w:highlight w:val="yellow"/>
        </w:rPr>
        <w:t xml:space="preserve">maxSurge: 25%</w:t>
      </w:r>
      <w:r>
        <w:rPr>
          <w:rFonts w:ascii="Courier New" w:hAnsi="Courier New" w:eastAsia="Courier New" w:cs="Courier New"/>
          <w:color w:val="000000"/>
          <w:sz w:val="20"/>
          <w:highlight w:val="yellow"/>
        </w:rPr>
        <w:t xml:space="preserve"> #Кол-во реплик с превышением значения replicas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  </w:t>
      </w:r>
      <w:r>
        <w:rPr>
          <w:rFonts w:ascii="Courier New" w:hAnsi="Courier New" w:eastAsia="Courier New" w:cs="Courier New"/>
          <w:color w:val="000000"/>
          <w:sz w:val="20"/>
          <w:highlight w:val="yellow"/>
        </w:rPr>
        <w:t xml:space="preserve">maxUnavailable: 25%</w:t>
      </w:r>
      <w:r>
        <w:rPr>
          <w:rFonts w:ascii="Courier New" w:hAnsi="Courier New" w:eastAsia="Courier New" w:cs="Courier New"/>
          <w:color w:val="000000"/>
          <w:sz w:val="20"/>
          <w:highlight w:val="yellow"/>
        </w:rPr>
        <w:t xml:space="preserve"> #Количество реплик, которое можно уронить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template:</w:t>
        <w:tab/>
        <w:t xml:space="preserve">#Описание шаблона пода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metadata: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labels: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app: nginx #Присвоение метки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spec: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containers: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- image: nginx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name: nginx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ports:</w:t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- containerPort: 80 #Отправка и принятие трафика на 80 порту  </w:t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ab/>
        <w:t xml:space="preserve">  readinessProbe: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ab/>
        <w:t xml:space="preserve">#Проверка на принятие трафика</w:t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ab/>
        <w:t xml:space="preserve">    failureThreshold: 3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ab/>
        <w:t xml:space="preserve">#Кол-во попыток readinessProbe</w:t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      httpGet: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ab/>
        <w:t xml:space="preserve">#Проверка по http запросу</w:t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ab/>
        <w:t xml:space="preserve">      path: /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        port: 80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      periodSeconds: 5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      successThreshold: 1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      timeoutSeconds: 1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    livenessProbe: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ab/>
        <w:t xml:space="preserve">#Проверка состояния приложения</w:t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      failureThreshold: 3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      httpGet: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        path: /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        port: 80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      periodSeconds: 5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      successThreshold: 1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      timeoutSeconds: 1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ind w:left="0" w:right="-397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         initialDelaySeconds: 10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#Время ожидания перед выполнением livenessProbe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195" w:line="120" w:lineRule="auto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/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</w:rPr>
        <w:t xml:space="preserve">resources:</w:t>
      </w:r>
      <w:r/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limits: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memory: "128Mi"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cpu: "200m"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requests: 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memory: "128Mi"</w:t>
      </w:r>
      <w:r/>
    </w:p>
    <w:p>
      <w:pPr>
        <w:spacing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cpu: "100m"</w:t>
      </w:r>
      <w:r>
        <w:rPr>
          <w:rFonts w:ascii="Abyssinica SIL" w:hAnsi="Abyssinica SIL" w:eastAsia="Courier New" w:cs="Abyssinica SIL"/>
          <w:color w:val="000000"/>
          <w:sz w:val="20"/>
          <w:szCs w:val="20"/>
          <w:highlight w:val="none"/>
        </w:rPr>
      </w:r>
      <w:r/>
    </w:p>
    <w:p>
      <w:pPr>
        <w:spacing w:line="120" w:lineRule="auto"/>
        <w:rPr>
          <w:rFonts w:ascii="Abyssinica SIL" w:hAnsi="Abyssinica SIL" w:eastAsia="Courier New" w:cs="Abyssinica SIL"/>
          <w:color w:val="000000"/>
          <w:sz w:val="20"/>
          <w:szCs w:val="20"/>
          <w:highlight w:val="none"/>
        </w:rPr>
      </w:pPr>
      <w:r>
        <w:rPr>
          <w:rFonts w:ascii="Abyssinica SIL" w:hAnsi="Abyssinica SIL" w:eastAsia="Courier New" w:cs="Abyssinica SIL"/>
          <w:color w:val="000000"/>
          <w:sz w:val="20"/>
          <w:szCs w:val="20"/>
          <w:highlight w:val="none"/>
        </w:rPr>
      </w:r>
      <w:r>
        <w:rPr>
          <w:rFonts w:ascii="Abyssinica SIL" w:hAnsi="Abyssinica SIL" w:eastAsia="Courier New" w:cs="Abyssinica SIL"/>
          <w:color w:val="000000"/>
          <w:sz w:val="20"/>
          <w:szCs w:val="20"/>
          <w:highlight w:val="none"/>
        </w:rPr>
      </w:r>
      <w:r/>
    </w:p>
    <w:p>
      <w:pPr>
        <w:spacing w:line="120" w:lineRule="auto"/>
        <w:rPr>
          <w:rFonts w:ascii="Abyssinica SIL" w:hAnsi="Abyssinica SIL" w:eastAsia="Courier New" w:cs="Abyssinica SIL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Создаём файл service.yaml для публикации приложения как сетевого сервиса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spacing w:line="120" w:lineRule="auto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</w:r>
      <w:r>
        <w:rPr>
          <w:rFonts w:ascii="Abyssinica SIL" w:hAnsi="Abyssinica SIL" w:cs="Abyssinica SIL"/>
        </w:rPr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apiVersion: v1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kind: Service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metadata: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labels: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app: nginx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name: nginx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namespace: deployment-demo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spec: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ports: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- nodePort: 30500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port: 80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protocol: TCP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targetPort: 80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selector:</w:t>
      </w:r>
      <w:r/>
    </w:p>
    <w:p>
      <w:pPr>
        <w:ind w:left="0" w:right="0" w:firstLine="0"/>
        <w:spacing w:before="0" w:after="195" w:line="12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app: nginx</w:t>
      </w:r>
      <w:r/>
    </w:p>
    <w:p>
      <w:pPr>
        <w:spacing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 type: NodePort</w:t>
      </w:r>
      <w:r>
        <w:rPr>
          <w:rFonts w:ascii="Abyssinica SIL" w:hAnsi="Abyssinica SIL" w:eastAsia="Courier New" w:cs="Abyssinica SIL"/>
          <w:color w:val="000000"/>
          <w:sz w:val="20"/>
          <w:highlight w:val="none"/>
        </w:rPr>
      </w:r>
      <w:r/>
    </w:p>
    <w:p>
      <w:pPr>
        <w:spacing w:line="120" w:lineRule="auto"/>
        <w:rPr>
          <w:rFonts w:ascii="Abyssinica SIL" w:hAnsi="Abyssinica SIL" w:eastAsia="Courier New" w:cs="Abyssinica SIL"/>
          <w:color w:val="000000"/>
          <w:sz w:val="20"/>
          <w:szCs w:val="20"/>
          <w:highlight w:val="none"/>
        </w:rPr>
      </w:pPr>
      <w:r>
        <w:rPr>
          <w:rFonts w:ascii="Abyssinica SIL" w:hAnsi="Abyssinica SIL" w:eastAsia="Courier New" w:cs="Abyssinica SIL"/>
          <w:color w:val="000000"/>
          <w:sz w:val="20"/>
          <w:szCs w:val="20"/>
          <w:highlight w:val="none"/>
        </w:rPr>
      </w:r>
      <w:r>
        <w:rPr>
          <w:rFonts w:ascii="Abyssinica SIL" w:hAnsi="Abyssinica SIL" w:eastAsia="Courier New" w:cs="Abyssinica SIL"/>
          <w:color w:val="000000"/>
          <w:sz w:val="20"/>
          <w:szCs w:val="20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Используется NodePort для получения доступа к nginx на всех узлах k8s через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порт 30500.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Автоматически все запросы, поступающие к сервису nginx, будут отправляться в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деплоймент nginx.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spacing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spacing w:line="120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/>
          <w:bCs/>
          <w:color w:val="000000"/>
          <w:sz w:val="20"/>
          <w:highlight w:val="yellow"/>
        </w:rPr>
        <w:t xml:space="preserve">Изменения: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/>
    </w:p>
    <w:p>
      <w:pPr>
        <w:ind w:left="0" w:firstLine="0"/>
        <w:spacing w:line="122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1) Увеличено кол-во реплик.</w:t>
      </w:r>
      <w:r/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ind w:left="0" w:firstLine="0"/>
        <w:spacing w:line="122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2) Добавлен максимальный тайм-аут (в секундах), допустимый для развёртывания.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ind w:left="0" w:firstLine="0"/>
        <w:spacing w:line="122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Если по истечении этого времени разворачиваются не все поды, то выполняется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ind w:left="0" w:firstLine="0"/>
        <w:spacing w:line="122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автоматический откат к предыдущей версии приложения.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ind w:left="0" w:firstLine="0"/>
        <w:spacing w:line="122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3) Реализована стратегия 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RollingUpdate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для постепенного перевода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ind w:left="0" w:firstLine="0"/>
        <w:spacing w:line="122" w:lineRule="auto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пользователей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на работоспособные реплики.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6030200000200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Максим Степанцев</cp:lastModifiedBy>
  <cp:revision>6</cp:revision>
  <dcterms:modified xsi:type="dcterms:W3CDTF">2023-01-05T14:19:01Z</dcterms:modified>
</cp:coreProperties>
</file>