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A97" w:rsidRPr="00C73B11" w:rsidRDefault="00505F4C">
      <w:pPr>
        <w:pStyle w:val="p2"/>
        <w:pBdr>
          <w:top w:val="single" w:sz="12" w:space="2" w:color="auto" w:shadow="1"/>
          <w:left w:val="single" w:sz="12" w:space="2" w:color="auto" w:shadow="1"/>
          <w:bottom w:val="single" w:sz="12" w:space="2" w:color="auto" w:shadow="1"/>
          <w:right w:val="single" w:sz="12" w:space="3" w:color="auto" w:shadow="1"/>
        </w:pBdr>
        <w:tabs>
          <w:tab w:val="left" w:pos="5628"/>
        </w:tabs>
        <w:spacing w:line="240" w:lineRule="auto"/>
        <w:ind w:right="-14"/>
        <w:rPr>
          <w:rFonts w:ascii="Cambria" w:hAnsi="Cambria" w:cs="Arial"/>
          <w:b/>
          <w:bCs/>
          <w:color w:val="FFFFFF"/>
          <w:sz w:val="28"/>
        </w:rPr>
      </w:pPr>
      <w:proofErr w:type="spellStart"/>
      <w:proofErr w:type="gramStart"/>
      <w:r>
        <w:rPr>
          <w:rFonts w:ascii="Cambria" w:hAnsi="Cambria" w:cs="Arial"/>
          <w:b/>
          <w:bCs/>
          <w:sz w:val="28"/>
        </w:rPr>
        <w:t>sa</w:t>
      </w:r>
      <w:r w:rsidR="00E720B2">
        <w:rPr>
          <w:rFonts w:ascii="Cambria" w:hAnsi="Cambria" w:cs="Arial"/>
          <w:b/>
          <w:bCs/>
          <w:sz w:val="28"/>
        </w:rPr>
        <w:t>Ionic</w:t>
      </w:r>
      <w:proofErr w:type="spellEnd"/>
      <w:proofErr w:type="gramEnd"/>
      <w:r w:rsidR="00E720B2">
        <w:rPr>
          <w:rFonts w:ascii="Cambria" w:hAnsi="Cambria" w:cs="Arial"/>
          <w:b/>
          <w:bCs/>
          <w:sz w:val="28"/>
        </w:rPr>
        <w:t xml:space="preserve"> and C</w:t>
      </w:r>
      <w:r w:rsidR="00C73B11" w:rsidRPr="00C73B11">
        <w:rPr>
          <w:rFonts w:ascii="Cambria" w:hAnsi="Cambria" w:cs="Arial"/>
          <w:b/>
          <w:bCs/>
          <w:sz w:val="28"/>
        </w:rPr>
        <w:t xml:space="preserve">ovalent </w:t>
      </w:r>
      <w:r w:rsidR="00E720B2">
        <w:rPr>
          <w:rFonts w:ascii="Cambria" w:hAnsi="Cambria" w:cs="Arial"/>
          <w:b/>
          <w:bCs/>
          <w:sz w:val="28"/>
        </w:rPr>
        <w:t>(or Molecular) C</w:t>
      </w:r>
      <w:r w:rsidR="00C73B11" w:rsidRPr="00C73B11">
        <w:rPr>
          <w:rFonts w:ascii="Cambria" w:hAnsi="Cambria" w:cs="Arial"/>
          <w:b/>
          <w:bCs/>
          <w:sz w:val="28"/>
        </w:rPr>
        <w:t>ompounds</w:t>
      </w:r>
    </w:p>
    <w:tbl>
      <w:tblPr>
        <w:tblW w:w="91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54"/>
      </w:tblGrid>
      <w:tr w:rsidR="00C97A97" w:rsidRPr="00C73B11">
        <w:trPr>
          <w:trHeight w:val="1439"/>
        </w:trPr>
        <w:tc>
          <w:tcPr>
            <w:tcW w:w="9154" w:type="dxa"/>
            <w:vAlign w:val="center"/>
          </w:tcPr>
          <w:p w:rsidR="00C97A97" w:rsidRPr="00C73B11" w:rsidRDefault="00C97A97" w:rsidP="00C97A97">
            <w:pPr>
              <w:pStyle w:val="BlockText"/>
              <w:rPr>
                <w:rFonts w:ascii="Cambria" w:hAnsi="Cambria"/>
              </w:rPr>
            </w:pPr>
            <w:r w:rsidRPr="00C73B11">
              <w:rPr>
                <w:rFonts w:ascii="Cambria" w:hAnsi="Cambria"/>
              </w:rPr>
              <w:tab/>
              <w:t>A compound is defined as a chemical combination of two or more elements.    Covalent bonds generally occur between two or more nonmetallic elements</w:t>
            </w:r>
            <w:r w:rsidR="002349B9">
              <w:rPr>
                <w:rFonts w:ascii="Cambria" w:hAnsi="Cambria"/>
              </w:rPr>
              <w:t xml:space="preserve">.  </w:t>
            </w:r>
            <w:r w:rsidR="00C73B11" w:rsidRPr="00C73B11">
              <w:rPr>
                <w:rFonts w:ascii="Cambria" w:hAnsi="Cambria"/>
              </w:rPr>
              <w:t xml:space="preserve">Ionic bonds are generally formed by the attraction between two oppositely charged ions (often a metal </w:t>
            </w:r>
            <w:proofErr w:type="spellStart"/>
            <w:r w:rsidR="00C73B11" w:rsidRPr="00C73B11">
              <w:rPr>
                <w:rFonts w:ascii="Cambria" w:hAnsi="Cambria"/>
              </w:rPr>
              <w:t>cation</w:t>
            </w:r>
            <w:proofErr w:type="spellEnd"/>
            <w:r w:rsidR="00C73B11" w:rsidRPr="00C73B11">
              <w:rPr>
                <w:rFonts w:ascii="Cambria" w:hAnsi="Cambria"/>
              </w:rPr>
              <w:t xml:space="preserve"> and a non metal anion)</w:t>
            </w:r>
          </w:p>
          <w:p w:rsidR="00C97A97" w:rsidRPr="00C73B11" w:rsidRDefault="00C97A97" w:rsidP="00C73B11">
            <w:pPr>
              <w:tabs>
                <w:tab w:val="left" w:pos="432"/>
              </w:tabs>
              <w:spacing w:after="60"/>
              <w:ind w:left="72" w:right="72"/>
              <w:jc w:val="both"/>
              <w:rPr>
                <w:rFonts w:ascii="Cambria" w:hAnsi="Cambria"/>
              </w:rPr>
            </w:pPr>
            <w:r w:rsidRPr="00C73B11">
              <w:rPr>
                <w:rFonts w:ascii="Cambria" w:hAnsi="Cambria"/>
              </w:rPr>
              <w:tab/>
              <w:t xml:space="preserve">In this experiment, you will observe several properties of some compounds and attempt to </w:t>
            </w:r>
            <w:r w:rsidR="00C73B11" w:rsidRPr="00C73B11">
              <w:rPr>
                <w:rFonts w:ascii="Cambria" w:hAnsi="Cambria"/>
              </w:rPr>
              <w:t>distinguish between covalent compounds and ionic compounds</w:t>
            </w:r>
            <w:r w:rsidRPr="00C73B11">
              <w:rPr>
                <w:rFonts w:ascii="Cambria" w:hAnsi="Cambria"/>
              </w:rPr>
              <w:t>.  Keep in mind that with any classification system, there will be some exceptions to the overall pattern.</w:t>
            </w:r>
          </w:p>
        </w:tc>
      </w:tr>
    </w:tbl>
    <w:p w:rsidR="00C97A97" w:rsidRPr="00C73B11" w:rsidRDefault="00C97A97">
      <w:pPr>
        <w:rPr>
          <w:rFonts w:ascii="Cambria" w:hAnsi="Cambria"/>
          <w:sz w:val="16"/>
        </w:rPr>
      </w:pPr>
    </w:p>
    <w:p w:rsidR="00C97A97" w:rsidRPr="00C73B11" w:rsidRDefault="00C97A97">
      <w:pPr>
        <w:pStyle w:val="p2"/>
        <w:pBdr>
          <w:top w:val="single" w:sz="8" w:space="1" w:color="auto" w:shadow="1"/>
          <w:left w:val="single" w:sz="8" w:space="2" w:color="auto" w:shadow="1"/>
          <w:bottom w:val="single" w:sz="8" w:space="1" w:color="auto" w:shadow="1"/>
          <w:right w:val="single" w:sz="8" w:space="5" w:color="auto" w:shadow="1"/>
        </w:pBdr>
        <w:spacing w:line="240" w:lineRule="auto"/>
        <w:rPr>
          <w:rFonts w:ascii="Cambria" w:hAnsi="Cambria"/>
          <w:b/>
          <w:sz w:val="24"/>
        </w:rPr>
      </w:pPr>
      <w:r w:rsidRPr="00C73B11">
        <w:rPr>
          <w:rFonts w:ascii="Cambria" w:hAnsi="Cambria"/>
          <w:b/>
          <w:sz w:val="24"/>
        </w:rPr>
        <w:t>MATERIALS</w:t>
      </w:r>
    </w:p>
    <w:p w:rsidR="00C97A97" w:rsidRPr="00C73B11" w:rsidRDefault="00C97A97">
      <w:pPr>
        <w:pStyle w:val="p3"/>
        <w:numPr>
          <w:ilvl w:val="0"/>
          <w:numId w:val="2"/>
        </w:numPr>
        <w:tabs>
          <w:tab w:val="clear" w:pos="500"/>
        </w:tabs>
        <w:spacing w:before="120" w:line="240" w:lineRule="auto"/>
        <w:rPr>
          <w:rFonts w:ascii="Cambria" w:hAnsi="Cambria"/>
        </w:rPr>
        <w:sectPr w:rsidR="00C97A97" w:rsidRPr="00C73B11">
          <w:footerReference w:type="default" r:id="rId7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</w:p>
    <w:p w:rsidR="00C97A97" w:rsidRPr="00C73B11" w:rsidRDefault="00C97A97" w:rsidP="00C97A97">
      <w:pPr>
        <w:pStyle w:val="p3"/>
        <w:numPr>
          <w:ilvl w:val="0"/>
          <w:numId w:val="2"/>
        </w:numPr>
        <w:tabs>
          <w:tab w:val="clear" w:pos="500"/>
        </w:tabs>
        <w:spacing w:before="120" w:line="240" w:lineRule="auto"/>
        <w:ind w:left="0" w:firstLine="0"/>
        <w:rPr>
          <w:rFonts w:ascii="Cambria" w:hAnsi="Cambria"/>
        </w:rPr>
      </w:pPr>
      <w:r w:rsidRPr="00C73B11">
        <w:rPr>
          <w:rFonts w:ascii="Cambria" w:hAnsi="Cambria"/>
        </w:rPr>
        <w:lastRenderedPageBreak/>
        <w:t>compounds A, B, C, &amp; D</w:t>
      </w:r>
    </w:p>
    <w:p w:rsidR="00C97A97" w:rsidRPr="00C73B11" w:rsidRDefault="00C97A97" w:rsidP="00C97A97">
      <w:pPr>
        <w:pStyle w:val="p3"/>
        <w:numPr>
          <w:ilvl w:val="0"/>
          <w:numId w:val="2"/>
        </w:numPr>
        <w:tabs>
          <w:tab w:val="clear" w:pos="500"/>
        </w:tabs>
        <w:spacing w:line="240" w:lineRule="auto"/>
        <w:ind w:left="0" w:firstLine="0"/>
        <w:rPr>
          <w:rFonts w:ascii="Cambria" w:hAnsi="Cambria"/>
        </w:rPr>
      </w:pPr>
      <w:r w:rsidRPr="00C73B11">
        <w:rPr>
          <w:rFonts w:ascii="Cambria" w:hAnsi="Cambria"/>
        </w:rPr>
        <w:t>distilled water</w:t>
      </w:r>
    </w:p>
    <w:p w:rsidR="00C97A97" w:rsidRPr="00C73B11" w:rsidRDefault="00C97A97" w:rsidP="00C97A97">
      <w:pPr>
        <w:pStyle w:val="p3"/>
        <w:numPr>
          <w:ilvl w:val="0"/>
          <w:numId w:val="2"/>
        </w:numPr>
        <w:tabs>
          <w:tab w:val="clear" w:pos="500"/>
        </w:tabs>
        <w:spacing w:line="240" w:lineRule="auto"/>
        <w:ind w:left="0" w:firstLine="0"/>
        <w:rPr>
          <w:rFonts w:ascii="Cambria" w:hAnsi="Cambria"/>
        </w:rPr>
      </w:pPr>
      <w:r w:rsidRPr="00C73B11">
        <w:rPr>
          <w:rFonts w:ascii="Cambria" w:hAnsi="Cambria"/>
        </w:rPr>
        <w:t xml:space="preserve">4 test tubes </w:t>
      </w:r>
    </w:p>
    <w:p w:rsidR="00C97A97" w:rsidRPr="00C73B11" w:rsidRDefault="00C97A97">
      <w:pPr>
        <w:pStyle w:val="p3"/>
        <w:numPr>
          <w:ilvl w:val="0"/>
          <w:numId w:val="2"/>
        </w:numPr>
        <w:tabs>
          <w:tab w:val="clear" w:pos="500"/>
        </w:tabs>
        <w:spacing w:before="120" w:line="240" w:lineRule="auto"/>
        <w:rPr>
          <w:rFonts w:ascii="Cambria" w:hAnsi="Cambria"/>
        </w:rPr>
      </w:pPr>
      <w:r w:rsidRPr="00C73B11">
        <w:rPr>
          <w:rFonts w:ascii="Cambria" w:hAnsi="Cambria"/>
        </w:rPr>
        <w:lastRenderedPageBreak/>
        <w:t>test tube rack</w:t>
      </w:r>
    </w:p>
    <w:p w:rsidR="00C97A97" w:rsidRPr="00C73B11" w:rsidRDefault="00C97A97" w:rsidP="00C97A97">
      <w:pPr>
        <w:pStyle w:val="p3"/>
        <w:numPr>
          <w:ilvl w:val="0"/>
          <w:numId w:val="2"/>
        </w:numPr>
        <w:tabs>
          <w:tab w:val="clear" w:pos="500"/>
        </w:tabs>
        <w:spacing w:line="240" w:lineRule="auto"/>
        <w:ind w:left="0" w:firstLine="0"/>
        <w:rPr>
          <w:rFonts w:ascii="Cambria" w:hAnsi="Cambria"/>
        </w:rPr>
      </w:pPr>
      <w:proofErr w:type="spellStart"/>
      <w:r w:rsidRPr="00C73B11">
        <w:rPr>
          <w:rFonts w:ascii="Cambria" w:hAnsi="Cambria"/>
        </w:rPr>
        <w:t>microspatula</w:t>
      </w:r>
      <w:proofErr w:type="spellEnd"/>
    </w:p>
    <w:p w:rsidR="00C97A97" w:rsidRPr="00C73B11" w:rsidRDefault="00C97A97" w:rsidP="00C97A97">
      <w:pPr>
        <w:pStyle w:val="p3"/>
        <w:numPr>
          <w:ilvl w:val="0"/>
          <w:numId w:val="2"/>
        </w:numPr>
        <w:tabs>
          <w:tab w:val="clear" w:pos="500"/>
        </w:tabs>
        <w:spacing w:line="240" w:lineRule="auto"/>
        <w:ind w:left="0" w:firstLine="0"/>
        <w:rPr>
          <w:rFonts w:ascii="Cambria" w:hAnsi="Cambria"/>
        </w:rPr>
      </w:pPr>
      <w:r w:rsidRPr="00C73B11">
        <w:rPr>
          <w:rFonts w:ascii="Cambria" w:hAnsi="Cambria"/>
        </w:rPr>
        <w:t>stirring rod</w:t>
      </w:r>
    </w:p>
    <w:p w:rsidR="00C97A97" w:rsidRPr="00C73B11" w:rsidRDefault="00C97A97" w:rsidP="00C97A97">
      <w:pPr>
        <w:pStyle w:val="p3"/>
        <w:numPr>
          <w:ilvl w:val="0"/>
          <w:numId w:val="2"/>
        </w:numPr>
        <w:tabs>
          <w:tab w:val="clear" w:pos="500"/>
        </w:tabs>
        <w:spacing w:before="120" w:line="240" w:lineRule="auto"/>
        <w:rPr>
          <w:rFonts w:ascii="Cambria" w:hAnsi="Cambria"/>
        </w:rPr>
      </w:pPr>
      <w:r w:rsidRPr="00C73B11">
        <w:rPr>
          <w:rFonts w:ascii="Cambria" w:hAnsi="Cambria"/>
        </w:rPr>
        <w:lastRenderedPageBreak/>
        <w:t>marking tape</w:t>
      </w:r>
    </w:p>
    <w:p w:rsidR="00C97A97" w:rsidRPr="00C73B11" w:rsidRDefault="00C97A97" w:rsidP="00C97A97">
      <w:pPr>
        <w:pStyle w:val="p3"/>
        <w:numPr>
          <w:ilvl w:val="0"/>
          <w:numId w:val="2"/>
        </w:numPr>
        <w:tabs>
          <w:tab w:val="clear" w:pos="500"/>
        </w:tabs>
        <w:spacing w:line="240" w:lineRule="auto"/>
        <w:ind w:left="0" w:firstLine="0"/>
        <w:rPr>
          <w:rFonts w:ascii="Cambria" w:hAnsi="Cambria"/>
        </w:rPr>
      </w:pPr>
      <w:r w:rsidRPr="00C73B11">
        <w:rPr>
          <w:rFonts w:ascii="Cambria" w:hAnsi="Cambria"/>
        </w:rPr>
        <w:t>Bunsen burner</w:t>
      </w:r>
    </w:p>
    <w:p w:rsidR="00C97A97" w:rsidRPr="00C73B11" w:rsidRDefault="00C97A97" w:rsidP="00C97A97">
      <w:pPr>
        <w:pStyle w:val="p3"/>
        <w:numPr>
          <w:ilvl w:val="0"/>
          <w:numId w:val="2"/>
        </w:numPr>
        <w:tabs>
          <w:tab w:val="clear" w:pos="500"/>
        </w:tabs>
        <w:spacing w:line="240" w:lineRule="auto"/>
        <w:ind w:left="0" w:firstLine="0"/>
        <w:rPr>
          <w:rFonts w:ascii="Cambria" w:hAnsi="Cambria"/>
        </w:rPr>
      </w:pPr>
      <w:r w:rsidRPr="00C73B11">
        <w:rPr>
          <w:rFonts w:ascii="Cambria" w:hAnsi="Cambria"/>
        </w:rPr>
        <w:t>Stoppers</w:t>
      </w:r>
    </w:p>
    <w:p w:rsidR="00C97A97" w:rsidRPr="00C73B11" w:rsidRDefault="00C97A97" w:rsidP="00C97A97">
      <w:pPr>
        <w:pStyle w:val="p3"/>
        <w:numPr>
          <w:ilvl w:val="0"/>
          <w:numId w:val="2"/>
        </w:numPr>
        <w:tabs>
          <w:tab w:val="clear" w:pos="500"/>
        </w:tabs>
        <w:spacing w:before="120" w:line="240" w:lineRule="auto"/>
        <w:ind w:left="0" w:right="-305" w:firstLine="0"/>
        <w:rPr>
          <w:rFonts w:ascii="Cambria" w:hAnsi="Cambria"/>
        </w:rPr>
      </w:pPr>
      <w:r w:rsidRPr="00C73B11">
        <w:rPr>
          <w:rFonts w:ascii="Cambria" w:hAnsi="Cambria"/>
        </w:rPr>
        <w:lastRenderedPageBreak/>
        <w:t>Test tube clamp</w:t>
      </w:r>
    </w:p>
    <w:p w:rsidR="00C97A97" w:rsidRPr="00C73B11" w:rsidRDefault="00C97A97" w:rsidP="00C97A97">
      <w:pPr>
        <w:pStyle w:val="p3"/>
        <w:numPr>
          <w:ilvl w:val="0"/>
          <w:numId w:val="2"/>
        </w:numPr>
        <w:tabs>
          <w:tab w:val="clear" w:pos="500"/>
        </w:tabs>
        <w:spacing w:line="240" w:lineRule="auto"/>
        <w:rPr>
          <w:rFonts w:ascii="Cambria" w:hAnsi="Cambria"/>
        </w:rPr>
      </w:pPr>
      <w:r w:rsidRPr="00C73B11">
        <w:rPr>
          <w:rFonts w:ascii="Cambria" w:hAnsi="Cambria"/>
        </w:rPr>
        <w:t>match</w:t>
      </w:r>
    </w:p>
    <w:p w:rsidR="00C97A97" w:rsidRPr="00C73B11" w:rsidRDefault="00C97A97">
      <w:pPr>
        <w:pStyle w:val="p3"/>
        <w:numPr>
          <w:ilvl w:val="0"/>
          <w:numId w:val="2"/>
        </w:numPr>
        <w:tabs>
          <w:tab w:val="clear" w:pos="500"/>
        </w:tabs>
        <w:spacing w:line="240" w:lineRule="auto"/>
        <w:rPr>
          <w:rFonts w:ascii="Cambria" w:hAnsi="Cambria"/>
        </w:rPr>
        <w:sectPr w:rsidR="00C97A97" w:rsidRPr="00C73B11">
          <w:footerReference w:type="default" r:id="rId8"/>
          <w:type w:val="continuous"/>
          <w:pgSz w:w="12240" w:h="15840"/>
          <w:pgMar w:top="1080" w:right="1440" w:bottom="1080" w:left="1440" w:header="720" w:footer="720" w:gutter="0"/>
          <w:cols w:num="4" w:space="288" w:equalWidth="0">
            <w:col w:w="2889" w:space="288"/>
            <w:col w:w="1984" w:space="288"/>
            <w:col w:w="1984" w:space="288"/>
            <w:col w:w="1639"/>
          </w:cols>
          <w:docGrid w:linePitch="360"/>
        </w:sectPr>
      </w:pPr>
    </w:p>
    <w:p w:rsidR="00C97A97" w:rsidRPr="00C73B11" w:rsidRDefault="00C97A97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C97A97" w:rsidRPr="00C73B11" w:rsidRDefault="00C97A97">
      <w:pPr>
        <w:pStyle w:val="p2"/>
        <w:pBdr>
          <w:top w:val="single" w:sz="8" w:space="1" w:color="auto" w:shadow="1"/>
          <w:left w:val="single" w:sz="8" w:space="2" w:color="auto" w:shadow="1"/>
          <w:bottom w:val="single" w:sz="8" w:space="1" w:color="auto" w:shadow="1"/>
          <w:right w:val="single" w:sz="8" w:space="5" w:color="auto" w:shadow="1"/>
        </w:pBdr>
        <w:spacing w:line="240" w:lineRule="auto"/>
        <w:rPr>
          <w:rFonts w:ascii="Cambria" w:hAnsi="Cambria"/>
          <w:b/>
          <w:sz w:val="24"/>
        </w:rPr>
      </w:pPr>
      <w:r w:rsidRPr="00C73B11">
        <w:rPr>
          <w:rFonts w:ascii="Cambria" w:hAnsi="Cambria"/>
          <w:b/>
          <w:sz w:val="24"/>
        </w:rPr>
        <w:t>SAFETY</w:t>
      </w:r>
    </w:p>
    <w:p w:rsidR="00C97A97" w:rsidRPr="00C73B11" w:rsidRDefault="00C97A97">
      <w:pPr>
        <w:pStyle w:val="p3"/>
        <w:numPr>
          <w:ilvl w:val="0"/>
          <w:numId w:val="2"/>
        </w:numPr>
        <w:tabs>
          <w:tab w:val="clear" w:pos="500"/>
        </w:tabs>
        <w:spacing w:before="120" w:line="240" w:lineRule="auto"/>
        <w:rPr>
          <w:rFonts w:ascii="Cambria" w:hAnsi="Cambria"/>
        </w:rPr>
      </w:pPr>
      <w:r w:rsidRPr="00C73B11">
        <w:rPr>
          <w:rFonts w:ascii="Cambria" w:hAnsi="Cambria"/>
        </w:rPr>
        <w:t>The compounds used in this experiment may cause skin, nasal, and eye irritation.  Avoid direct contact and/or inhalation.  If contact with the skin does occur, notify your teacher and flush the affected area with water.</w:t>
      </w:r>
    </w:p>
    <w:p w:rsidR="00C97A97" w:rsidRPr="00C73B11" w:rsidRDefault="00C97A97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C97A97" w:rsidRPr="00C73B11" w:rsidRDefault="00C97A97">
      <w:pPr>
        <w:pStyle w:val="p2"/>
        <w:pBdr>
          <w:top w:val="single" w:sz="8" w:space="1" w:color="auto" w:shadow="1"/>
          <w:left w:val="single" w:sz="8" w:space="2" w:color="auto" w:shadow="1"/>
          <w:bottom w:val="single" w:sz="8" w:space="1" w:color="auto" w:shadow="1"/>
          <w:right w:val="single" w:sz="8" w:space="5" w:color="auto" w:shadow="1"/>
        </w:pBdr>
        <w:spacing w:line="240" w:lineRule="auto"/>
        <w:rPr>
          <w:rFonts w:ascii="Cambria" w:hAnsi="Cambria"/>
          <w:b/>
          <w:sz w:val="24"/>
        </w:rPr>
      </w:pPr>
      <w:r w:rsidRPr="00C73B11">
        <w:rPr>
          <w:rFonts w:ascii="Cambria" w:hAnsi="Cambria"/>
          <w:b/>
          <w:sz w:val="24"/>
        </w:rPr>
        <w:t>PROCEDURE</w:t>
      </w:r>
    </w:p>
    <w:p w:rsidR="00C97A97" w:rsidRPr="00C73B11" w:rsidRDefault="00C97A97">
      <w:pPr>
        <w:pStyle w:val="p3"/>
        <w:numPr>
          <w:ilvl w:val="0"/>
          <w:numId w:val="8"/>
        </w:numPr>
        <w:tabs>
          <w:tab w:val="clear" w:pos="500"/>
        </w:tabs>
        <w:spacing w:before="120" w:line="240" w:lineRule="auto"/>
        <w:rPr>
          <w:rFonts w:ascii="Cambria" w:hAnsi="Cambria"/>
        </w:rPr>
      </w:pPr>
      <w:r w:rsidRPr="00C73B11">
        <w:rPr>
          <w:rFonts w:ascii="Cambria" w:hAnsi="Cambria"/>
        </w:rPr>
        <w:t>Label four test tubes A, B, C, and D.  One at a time, obtain the beakers labeled A, B, C, and D.  Observe the odor and appearance of each compound and record your observations.  CAUTION:  Observe the odor of the sample in the beaker by wafting towards your nose.  Do not directly inhale.</w:t>
      </w:r>
    </w:p>
    <w:p w:rsidR="00C97A97" w:rsidRPr="00C73B11" w:rsidRDefault="00C97A97">
      <w:pPr>
        <w:pStyle w:val="p3"/>
        <w:numPr>
          <w:ilvl w:val="0"/>
          <w:numId w:val="8"/>
        </w:numPr>
        <w:tabs>
          <w:tab w:val="clear" w:pos="500"/>
        </w:tabs>
        <w:spacing w:before="120" w:line="240" w:lineRule="auto"/>
        <w:rPr>
          <w:rFonts w:ascii="Cambria" w:hAnsi="Cambria"/>
        </w:rPr>
      </w:pPr>
      <w:r w:rsidRPr="00C73B11">
        <w:rPr>
          <w:rFonts w:ascii="Cambria" w:hAnsi="Cambria"/>
        </w:rPr>
        <w:t xml:space="preserve">Use the </w:t>
      </w:r>
      <w:proofErr w:type="spellStart"/>
      <w:r w:rsidRPr="00C73B11">
        <w:rPr>
          <w:rFonts w:ascii="Cambria" w:hAnsi="Cambria"/>
        </w:rPr>
        <w:t>microspatula</w:t>
      </w:r>
      <w:proofErr w:type="spellEnd"/>
      <w:r w:rsidRPr="00C73B11">
        <w:rPr>
          <w:rFonts w:ascii="Cambria" w:hAnsi="Cambria"/>
        </w:rPr>
        <w:t xml:space="preserve"> to obtain PEA-SIZED samples of each compound and place them in the appropriate test tubes.  Be sure to rinse and dry the </w:t>
      </w:r>
      <w:proofErr w:type="spellStart"/>
      <w:r w:rsidRPr="00C73B11">
        <w:rPr>
          <w:rFonts w:ascii="Cambria" w:hAnsi="Cambria"/>
        </w:rPr>
        <w:t>microspatula</w:t>
      </w:r>
      <w:proofErr w:type="spellEnd"/>
      <w:r w:rsidRPr="00C73B11">
        <w:rPr>
          <w:rFonts w:ascii="Cambria" w:hAnsi="Cambria"/>
        </w:rPr>
        <w:t xml:space="preserve"> after obtaining each sample to avoid contamination.</w:t>
      </w:r>
    </w:p>
    <w:p w:rsidR="00C97A97" w:rsidRPr="00C73B11" w:rsidRDefault="00C97A97" w:rsidP="00C97A97">
      <w:pPr>
        <w:pStyle w:val="p3"/>
        <w:tabs>
          <w:tab w:val="clear" w:pos="500"/>
        </w:tabs>
        <w:spacing w:before="120" w:line="240" w:lineRule="auto"/>
        <w:rPr>
          <w:rFonts w:ascii="Cambria" w:hAnsi="Cambria"/>
          <w:u w:val="single"/>
        </w:rPr>
      </w:pPr>
      <w:r w:rsidRPr="00C73B11">
        <w:rPr>
          <w:rFonts w:ascii="Cambria" w:hAnsi="Cambria"/>
          <w:u w:val="single"/>
        </w:rPr>
        <w:t>Testing Melting Point</w:t>
      </w:r>
    </w:p>
    <w:p w:rsidR="00C97A97" w:rsidRPr="00C73B11" w:rsidRDefault="00C97A97" w:rsidP="00C97A97">
      <w:pPr>
        <w:pStyle w:val="p3"/>
        <w:numPr>
          <w:ilvl w:val="0"/>
          <w:numId w:val="8"/>
        </w:numPr>
        <w:tabs>
          <w:tab w:val="clear" w:pos="500"/>
        </w:tabs>
        <w:spacing w:before="120" w:line="240" w:lineRule="auto"/>
        <w:rPr>
          <w:rFonts w:ascii="Cambria" w:hAnsi="Cambria"/>
          <w:b/>
          <w:bCs/>
          <w:u w:val="single"/>
        </w:rPr>
      </w:pPr>
      <w:r w:rsidRPr="00C73B11">
        <w:rPr>
          <w:rFonts w:ascii="Cambria" w:hAnsi="Cambria"/>
        </w:rPr>
        <w:t xml:space="preserve">Turn on your Bunsen burner, using the proper technique for igniting a Bunsen burner. Once the burner is on, heat your sample gently over the Bunsen burner. </w:t>
      </w:r>
      <w:r w:rsidRPr="00C73B11">
        <w:rPr>
          <w:rFonts w:ascii="Cambria" w:hAnsi="Cambria"/>
          <w:b/>
          <w:bCs/>
          <w:u w:val="single"/>
        </w:rPr>
        <w:t>If the substance melts, do not continue heating!</w:t>
      </w:r>
    </w:p>
    <w:p w:rsidR="00C97A97" w:rsidRPr="00C73B11" w:rsidRDefault="00C97A97" w:rsidP="00C97A97">
      <w:pPr>
        <w:pStyle w:val="p3"/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00"/>
        </w:tabs>
        <w:spacing w:before="120" w:line="240" w:lineRule="auto"/>
        <w:rPr>
          <w:rFonts w:ascii="Cambria" w:hAnsi="Cambria"/>
          <w:b/>
          <w:bCs/>
          <w:u w:val="single"/>
        </w:rPr>
      </w:pPr>
      <w:r w:rsidRPr="00C73B11">
        <w:rPr>
          <w:rFonts w:ascii="Cambria" w:hAnsi="Cambria"/>
          <w:b/>
          <w:bCs/>
        </w:rPr>
        <w:t>Approximate melting points of substances can be determined rather easily. Substances with low melting points, less than 100</w:t>
      </w:r>
      <w:r w:rsidRPr="00C73B11">
        <w:rPr>
          <w:rFonts w:ascii="Cambria" w:hAnsi="Cambria"/>
          <w:b/>
          <w:bCs/>
          <w:vertAlign w:val="superscript"/>
        </w:rPr>
        <w:t>o</w:t>
      </w:r>
      <w:r w:rsidRPr="00C73B11">
        <w:rPr>
          <w:rFonts w:ascii="Cambria" w:hAnsi="Cambria"/>
          <w:b/>
          <w:bCs/>
        </w:rPr>
        <w:t>C, will melt readily when warmed gently in a small test tube. If the sample melts between 100</w:t>
      </w:r>
      <w:r w:rsidRPr="00C73B11">
        <w:rPr>
          <w:rFonts w:ascii="Cambria" w:hAnsi="Cambria"/>
          <w:b/>
          <w:bCs/>
          <w:vertAlign w:val="superscript"/>
        </w:rPr>
        <w:t>o</w:t>
      </w:r>
      <w:r w:rsidRPr="00C73B11">
        <w:rPr>
          <w:rFonts w:ascii="Cambria" w:hAnsi="Cambria"/>
          <w:b/>
          <w:bCs/>
        </w:rPr>
        <w:t>C and 300</w:t>
      </w:r>
      <w:r w:rsidRPr="00C73B11">
        <w:rPr>
          <w:rFonts w:ascii="Cambria" w:hAnsi="Cambria"/>
          <w:b/>
          <w:bCs/>
          <w:vertAlign w:val="superscript"/>
        </w:rPr>
        <w:t>o</w:t>
      </w:r>
      <w:r w:rsidRPr="00C73B11">
        <w:rPr>
          <w:rFonts w:ascii="Cambria" w:hAnsi="Cambria"/>
          <w:b/>
          <w:bCs/>
        </w:rPr>
        <w:t>C, it will take more than gentle warming, but will melt before the test tube imparts a yellow-orange color to the flame. Above 300</w:t>
      </w:r>
      <w:r w:rsidRPr="00C73B11">
        <w:rPr>
          <w:rFonts w:ascii="Cambria" w:hAnsi="Cambria"/>
          <w:b/>
          <w:bCs/>
          <w:vertAlign w:val="superscript"/>
        </w:rPr>
        <w:t>o</w:t>
      </w:r>
      <w:r w:rsidRPr="00C73B11">
        <w:rPr>
          <w:rFonts w:ascii="Cambria" w:hAnsi="Cambria"/>
          <w:b/>
          <w:bCs/>
        </w:rPr>
        <w:t>C, there will be increasing yellow-orange color of the flame up to about 500</w:t>
      </w:r>
      <w:r w:rsidRPr="00C73B11">
        <w:rPr>
          <w:rFonts w:ascii="Cambria" w:hAnsi="Cambria"/>
          <w:b/>
          <w:bCs/>
          <w:vertAlign w:val="superscript"/>
        </w:rPr>
        <w:t>o</w:t>
      </w:r>
      <w:r w:rsidRPr="00C73B11">
        <w:rPr>
          <w:rFonts w:ascii="Cambria" w:hAnsi="Cambria"/>
          <w:b/>
          <w:bCs/>
        </w:rPr>
        <w:t>C. After that point, round 550</w:t>
      </w:r>
      <w:r w:rsidRPr="00C73B11">
        <w:rPr>
          <w:rFonts w:ascii="Cambria" w:hAnsi="Cambria"/>
          <w:b/>
          <w:bCs/>
          <w:vertAlign w:val="superscript"/>
        </w:rPr>
        <w:t>o</w:t>
      </w:r>
      <w:r w:rsidRPr="00C73B11">
        <w:rPr>
          <w:rFonts w:ascii="Cambria" w:hAnsi="Cambria"/>
          <w:b/>
          <w:bCs/>
        </w:rPr>
        <w:t xml:space="preserve">C the Pyrex tube will begin to soften. </w:t>
      </w:r>
      <w:r w:rsidRPr="00C73B11">
        <w:rPr>
          <w:rFonts w:ascii="Cambria" w:hAnsi="Cambria"/>
          <w:b/>
          <w:bCs/>
          <w:u w:val="single"/>
        </w:rPr>
        <w:t>We will not be measuring any melting points above 300</w:t>
      </w:r>
      <w:r w:rsidRPr="00C73B11">
        <w:rPr>
          <w:rFonts w:ascii="Cambria" w:hAnsi="Cambria"/>
          <w:b/>
          <w:bCs/>
          <w:u w:val="single"/>
          <w:vertAlign w:val="superscript"/>
        </w:rPr>
        <w:t>o</w:t>
      </w:r>
      <w:r w:rsidRPr="00C73B11">
        <w:rPr>
          <w:rFonts w:ascii="Cambria" w:hAnsi="Cambria"/>
          <w:b/>
          <w:bCs/>
          <w:u w:val="single"/>
        </w:rPr>
        <w:t>C!</w:t>
      </w:r>
    </w:p>
    <w:p w:rsidR="00C97A97" w:rsidRPr="00C73B11" w:rsidRDefault="00C97A97">
      <w:pPr>
        <w:pStyle w:val="p3"/>
        <w:numPr>
          <w:ilvl w:val="0"/>
          <w:numId w:val="8"/>
        </w:numPr>
        <w:tabs>
          <w:tab w:val="clear" w:pos="500"/>
        </w:tabs>
        <w:spacing w:before="120" w:line="240" w:lineRule="auto"/>
        <w:rPr>
          <w:rFonts w:ascii="Cambria" w:hAnsi="Cambria"/>
        </w:rPr>
      </w:pPr>
      <w:r w:rsidRPr="00C73B11">
        <w:rPr>
          <w:rFonts w:ascii="Cambria" w:hAnsi="Cambria"/>
        </w:rPr>
        <w:t>Estimate the melting temperature (either&lt;100</w:t>
      </w:r>
      <w:r w:rsidRPr="00C73B11">
        <w:rPr>
          <w:rFonts w:ascii="Cambria" w:hAnsi="Cambria"/>
          <w:vertAlign w:val="superscript"/>
        </w:rPr>
        <w:t>o</w:t>
      </w:r>
      <w:r w:rsidRPr="00C73B11">
        <w:rPr>
          <w:rFonts w:ascii="Cambria" w:hAnsi="Cambria"/>
        </w:rPr>
        <w:t>C or between 100</w:t>
      </w:r>
      <w:r w:rsidRPr="00C73B11">
        <w:rPr>
          <w:rFonts w:ascii="Cambria" w:hAnsi="Cambria"/>
          <w:vertAlign w:val="superscript"/>
        </w:rPr>
        <w:t>o</w:t>
      </w:r>
      <w:r w:rsidRPr="00C73B11">
        <w:rPr>
          <w:rFonts w:ascii="Cambria" w:hAnsi="Cambria"/>
        </w:rPr>
        <w:t>C and 300</w:t>
      </w:r>
      <w:r w:rsidRPr="00C73B11">
        <w:rPr>
          <w:rFonts w:ascii="Cambria" w:hAnsi="Cambria"/>
          <w:vertAlign w:val="superscript"/>
        </w:rPr>
        <w:t>o</w:t>
      </w:r>
      <w:r w:rsidRPr="00C73B11">
        <w:rPr>
          <w:rFonts w:ascii="Cambria" w:hAnsi="Cambria"/>
        </w:rPr>
        <w:t>C). Record this in your data table.</w:t>
      </w:r>
    </w:p>
    <w:p w:rsidR="00C97A97" w:rsidRPr="00C73B11" w:rsidRDefault="00C97A97">
      <w:pPr>
        <w:pStyle w:val="p3"/>
        <w:numPr>
          <w:ilvl w:val="0"/>
          <w:numId w:val="8"/>
        </w:numPr>
        <w:tabs>
          <w:tab w:val="clear" w:pos="500"/>
        </w:tabs>
        <w:spacing w:before="120" w:line="240" w:lineRule="auto"/>
        <w:rPr>
          <w:rFonts w:ascii="Cambria" w:hAnsi="Cambria"/>
        </w:rPr>
      </w:pPr>
      <w:r w:rsidRPr="00C73B11">
        <w:rPr>
          <w:rFonts w:ascii="Cambria" w:hAnsi="Cambria"/>
        </w:rPr>
        <w:t>Repeat with your other 3 samples.</w:t>
      </w:r>
    </w:p>
    <w:p w:rsidR="00C97A97" w:rsidRPr="00C73B11" w:rsidRDefault="00C97A97" w:rsidP="00C97A97">
      <w:pPr>
        <w:pStyle w:val="p3"/>
        <w:tabs>
          <w:tab w:val="clear" w:pos="500"/>
        </w:tabs>
        <w:spacing w:before="120" w:line="240" w:lineRule="auto"/>
        <w:rPr>
          <w:rFonts w:ascii="Cambria" w:hAnsi="Cambria"/>
          <w:u w:val="single"/>
        </w:rPr>
      </w:pPr>
      <w:r w:rsidRPr="00C73B11">
        <w:rPr>
          <w:rFonts w:ascii="Cambria" w:hAnsi="Cambria"/>
          <w:u w:val="single"/>
        </w:rPr>
        <w:t>Testing Solubility</w:t>
      </w:r>
    </w:p>
    <w:p w:rsidR="00C97A97" w:rsidRPr="00C73B11" w:rsidRDefault="00C97A97" w:rsidP="00C97A97">
      <w:pPr>
        <w:pStyle w:val="p3"/>
        <w:numPr>
          <w:ilvl w:val="0"/>
          <w:numId w:val="8"/>
        </w:numPr>
        <w:tabs>
          <w:tab w:val="clear" w:pos="500"/>
        </w:tabs>
        <w:spacing w:before="120" w:line="240" w:lineRule="auto"/>
        <w:rPr>
          <w:rFonts w:ascii="Cambria" w:hAnsi="Cambria"/>
        </w:rPr>
      </w:pPr>
      <w:r w:rsidRPr="00C73B11">
        <w:rPr>
          <w:rFonts w:ascii="Cambria" w:hAnsi="Cambria"/>
        </w:rPr>
        <w:t xml:space="preserve">Dispose of your samples from “Testing Melting Point” according to the clean up section of this lab. </w:t>
      </w:r>
      <w:r w:rsidRPr="00C73B11">
        <w:rPr>
          <w:rFonts w:ascii="Cambria" w:hAnsi="Cambria"/>
          <w:u w:val="single"/>
        </w:rPr>
        <w:t>Clean the test tubes and dry them before step 7!</w:t>
      </w:r>
    </w:p>
    <w:p w:rsidR="00C97A97" w:rsidRPr="00C73B11" w:rsidRDefault="00C97A97" w:rsidP="00C97A97">
      <w:pPr>
        <w:pStyle w:val="p3"/>
        <w:numPr>
          <w:ilvl w:val="0"/>
          <w:numId w:val="8"/>
        </w:numPr>
        <w:tabs>
          <w:tab w:val="clear" w:pos="500"/>
        </w:tabs>
        <w:spacing w:before="120" w:line="240" w:lineRule="auto"/>
        <w:rPr>
          <w:rFonts w:ascii="Cambria" w:hAnsi="Cambria"/>
        </w:rPr>
      </w:pPr>
      <w:r w:rsidRPr="00C73B11">
        <w:rPr>
          <w:rFonts w:ascii="Cambria" w:hAnsi="Cambria"/>
        </w:rPr>
        <w:lastRenderedPageBreak/>
        <w:t xml:space="preserve">Use the </w:t>
      </w:r>
      <w:proofErr w:type="spellStart"/>
      <w:r w:rsidRPr="00C73B11">
        <w:rPr>
          <w:rFonts w:ascii="Cambria" w:hAnsi="Cambria"/>
        </w:rPr>
        <w:t>microspatula</w:t>
      </w:r>
      <w:proofErr w:type="spellEnd"/>
      <w:r w:rsidRPr="00C73B11">
        <w:rPr>
          <w:rFonts w:ascii="Cambria" w:hAnsi="Cambria"/>
        </w:rPr>
        <w:t xml:space="preserve"> to obtain PEA-SIZED samples of each compound and place them in the appropriate test tubes.  Be sure to rinse and dry the </w:t>
      </w:r>
      <w:proofErr w:type="spellStart"/>
      <w:r w:rsidRPr="00C73B11">
        <w:rPr>
          <w:rFonts w:ascii="Cambria" w:hAnsi="Cambria"/>
        </w:rPr>
        <w:t>microspatula</w:t>
      </w:r>
      <w:proofErr w:type="spellEnd"/>
      <w:r w:rsidRPr="00C73B11">
        <w:rPr>
          <w:rFonts w:ascii="Cambria" w:hAnsi="Cambria"/>
        </w:rPr>
        <w:t xml:space="preserve"> after obtaining each sample to avoid contamination.</w:t>
      </w:r>
    </w:p>
    <w:p w:rsidR="00C97A97" w:rsidRPr="00C73B11" w:rsidRDefault="00C97A97" w:rsidP="00C97A97">
      <w:pPr>
        <w:pStyle w:val="p3"/>
        <w:numPr>
          <w:ilvl w:val="0"/>
          <w:numId w:val="8"/>
        </w:numPr>
        <w:tabs>
          <w:tab w:val="clear" w:pos="500"/>
        </w:tabs>
        <w:spacing w:before="120" w:line="240" w:lineRule="auto"/>
        <w:rPr>
          <w:rFonts w:ascii="Cambria" w:hAnsi="Cambria"/>
          <w:b/>
          <w:u w:val="single"/>
        </w:rPr>
      </w:pPr>
      <w:r w:rsidRPr="00C73B11">
        <w:rPr>
          <w:rFonts w:ascii="Cambria" w:hAnsi="Cambria"/>
        </w:rPr>
        <w:t xml:space="preserve">Add enough distilled water to fill the test tube halfway. Do not use tap water! Using a stopper, invert the contents of the test tube repeatedly. </w:t>
      </w:r>
      <w:r w:rsidRPr="00C73B11">
        <w:rPr>
          <w:rFonts w:ascii="Cambria" w:hAnsi="Cambria"/>
          <w:b/>
          <w:u w:val="single"/>
        </w:rPr>
        <w:t>Be sure to clean and dry used stopper before you use it on the next substance.</w:t>
      </w:r>
    </w:p>
    <w:p w:rsidR="00C97A97" w:rsidRPr="00C73B11" w:rsidRDefault="00C97A97" w:rsidP="00C97A97">
      <w:pPr>
        <w:pStyle w:val="p3"/>
        <w:numPr>
          <w:ilvl w:val="0"/>
          <w:numId w:val="8"/>
        </w:numPr>
        <w:tabs>
          <w:tab w:val="clear" w:pos="500"/>
        </w:tabs>
        <w:spacing w:before="120" w:line="240" w:lineRule="auto"/>
        <w:rPr>
          <w:rFonts w:ascii="Cambria" w:hAnsi="Cambria"/>
        </w:rPr>
      </w:pPr>
      <w:r w:rsidRPr="00C73B11">
        <w:rPr>
          <w:rFonts w:ascii="Cambria" w:hAnsi="Cambria"/>
        </w:rPr>
        <w:t>Repeat with your other 3 samples.</w:t>
      </w:r>
    </w:p>
    <w:p w:rsidR="00C97A97" w:rsidRPr="00C73B11" w:rsidRDefault="00C97A97" w:rsidP="00C97A97">
      <w:pPr>
        <w:pStyle w:val="p3"/>
        <w:numPr>
          <w:ilvl w:val="0"/>
          <w:numId w:val="8"/>
        </w:numPr>
        <w:tabs>
          <w:tab w:val="clear" w:pos="500"/>
        </w:tabs>
        <w:spacing w:before="120" w:line="240" w:lineRule="auto"/>
        <w:rPr>
          <w:rFonts w:ascii="Cambria" w:hAnsi="Cambria"/>
        </w:rPr>
      </w:pPr>
      <w:r w:rsidRPr="00C73B11">
        <w:rPr>
          <w:rFonts w:ascii="Cambria" w:hAnsi="Cambria"/>
        </w:rPr>
        <w:t>Record whether solid dissolves in water in your data table.</w:t>
      </w:r>
    </w:p>
    <w:p w:rsidR="00C97A97" w:rsidRPr="00C73B11" w:rsidRDefault="00C97A97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C97A97" w:rsidRPr="00C73B11" w:rsidRDefault="00C97A97">
      <w:pPr>
        <w:pStyle w:val="p2"/>
        <w:pBdr>
          <w:top w:val="single" w:sz="8" w:space="1" w:color="auto" w:shadow="1"/>
          <w:left w:val="single" w:sz="8" w:space="2" w:color="auto" w:shadow="1"/>
          <w:bottom w:val="single" w:sz="8" w:space="1" w:color="auto" w:shadow="1"/>
          <w:right w:val="single" w:sz="8" w:space="5" w:color="auto" w:shadow="1"/>
        </w:pBdr>
        <w:spacing w:line="240" w:lineRule="auto"/>
        <w:rPr>
          <w:rFonts w:ascii="Cambria" w:hAnsi="Cambria"/>
          <w:b/>
          <w:sz w:val="24"/>
        </w:rPr>
      </w:pPr>
      <w:r w:rsidRPr="00C73B11">
        <w:rPr>
          <w:rFonts w:ascii="Cambria" w:hAnsi="Cambria"/>
          <w:b/>
          <w:sz w:val="24"/>
        </w:rPr>
        <w:t>OBSERVATIONS</w:t>
      </w:r>
    </w:p>
    <w:p w:rsidR="00C97A97" w:rsidRPr="00C73B11" w:rsidRDefault="00C97A97">
      <w:pPr>
        <w:pStyle w:val="p3"/>
        <w:tabs>
          <w:tab w:val="clear" w:pos="500"/>
        </w:tabs>
        <w:spacing w:before="120" w:line="240" w:lineRule="auto"/>
        <w:rPr>
          <w:rFonts w:ascii="Cambria" w:hAnsi="Cambria"/>
        </w:rPr>
      </w:pPr>
      <w:r w:rsidRPr="00C73B11">
        <w:rPr>
          <w:rFonts w:ascii="Cambria" w:hAnsi="Cambria"/>
        </w:rPr>
        <w:t xml:space="preserve">Create a table to organize your observations.  </w:t>
      </w:r>
    </w:p>
    <w:p w:rsidR="00C97A97" w:rsidRDefault="00C97A97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244EAF" w:rsidRPr="00C73B11" w:rsidRDefault="00244EAF" w:rsidP="00244EAF">
      <w:pPr>
        <w:pStyle w:val="p2"/>
        <w:pBdr>
          <w:top w:val="single" w:sz="8" w:space="1" w:color="auto" w:shadow="1"/>
          <w:left w:val="single" w:sz="8" w:space="2" w:color="auto" w:shadow="1"/>
          <w:bottom w:val="single" w:sz="8" w:space="1" w:color="auto" w:shadow="1"/>
          <w:right w:val="single" w:sz="8" w:space="5" w:color="auto" w:shadow="1"/>
        </w:pBdr>
        <w:spacing w:line="240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ANALYSIS</w:t>
      </w:r>
    </w:p>
    <w:p w:rsidR="00244EAF" w:rsidRDefault="00244EAF" w:rsidP="00244EAF">
      <w:pPr>
        <w:pStyle w:val="p3"/>
        <w:tabs>
          <w:tab w:val="clear" w:pos="500"/>
        </w:tabs>
        <w:spacing w:before="120" w:line="240" w:lineRule="auto"/>
        <w:rPr>
          <w:rFonts w:ascii="Cambria" w:hAnsi="Cambria"/>
        </w:rPr>
      </w:pPr>
      <w:r>
        <w:rPr>
          <w:rFonts w:ascii="Cambria" w:hAnsi="Cambria"/>
        </w:rPr>
        <w:t>a.</w:t>
      </w:r>
      <w:r>
        <w:rPr>
          <w:rFonts w:ascii="Cambria" w:hAnsi="Cambria"/>
        </w:rPr>
        <w:tab/>
        <w:t>Group the substances with similar characteristics / properties</w:t>
      </w:r>
    </w:p>
    <w:p w:rsidR="00244EAF" w:rsidRPr="00C73B11" w:rsidRDefault="00244EAF" w:rsidP="00244EAF">
      <w:pPr>
        <w:pStyle w:val="p3"/>
        <w:tabs>
          <w:tab w:val="clear" w:pos="500"/>
        </w:tabs>
        <w:spacing w:before="120" w:line="240" w:lineRule="auto"/>
        <w:rPr>
          <w:rFonts w:ascii="Cambria" w:hAnsi="Cambria"/>
        </w:rPr>
      </w:pPr>
    </w:p>
    <w:p w:rsidR="00244EAF" w:rsidRDefault="00244EAF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6365AB" w:rsidRDefault="006365AB">
      <w:pPr>
        <w:pStyle w:val="p3"/>
        <w:tabs>
          <w:tab w:val="clear" w:pos="500"/>
        </w:tabs>
        <w:spacing w:line="240" w:lineRule="auto"/>
        <w:rPr>
          <w:rFonts w:ascii="Cambria" w:hAnsi="Cambria"/>
          <w:sz w:val="16"/>
        </w:rPr>
      </w:pPr>
    </w:p>
    <w:p w:rsidR="00C97A97" w:rsidRPr="00C73B11" w:rsidRDefault="00C97A97">
      <w:pPr>
        <w:pStyle w:val="p2"/>
        <w:pBdr>
          <w:top w:val="single" w:sz="8" w:space="1" w:color="auto" w:shadow="1"/>
          <w:left w:val="single" w:sz="8" w:space="2" w:color="auto" w:shadow="1"/>
          <w:bottom w:val="single" w:sz="8" w:space="1" w:color="auto" w:shadow="1"/>
          <w:right w:val="single" w:sz="8" w:space="5" w:color="auto" w:shadow="1"/>
        </w:pBdr>
        <w:spacing w:line="240" w:lineRule="auto"/>
        <w:rPr>
          <w:rFonts w:ascii="Cambria" w:hAnsi="Cambria"/>
          <w:b/>
          <w:sz w:val="24"/>
        </w:rPr>
      </w:pPr>
      <w:r w:rsidRPr="00C73B11">
        <w:rPr>
          <w:rFonts w:ascii="Cambria" w:hAnsi="Cambria"/>
          <w:b/>
          <w:sz w:val="24"/>
        </w:rPr>
        <w:t>CONCLUSIONS</w:t>
      </w:r>
      <w:r w:rsidR="00244EAF">
        <w:rPr>
          <w:rFonts w:ascii="Cambria" w:hAnsi="Cambria"/>
          <w:b/>
          <w:sz w:val="24"/>
        </w:rPr>
        <w:t xml:space="preserve"> AND EXTENSION</w:t>
      </w:r>
    </w:p>
    <w:p w:rsidR="00C97A97" w:rsidRPr="006365AB" w:rsidRDefault="00896B47">
      <w:pPr>
        <w:pStyle w:val="p2"/>
        <w:numPr>
          <w:ilvl w:val="0"/>
          <w:numId w:val="16"/>
        </w:numPr>
        <w:spacing w:before="120" w:line="240" w:lineRule="auto"/>
        <w:rPr>
          <w:rFonts w:ascii="Cambria" w:hAnsi="Cambria"/>
          <w:sz w:val="20"/>
        </w:rPr>
      </w:pPr>
      <w:r>
        <w:rPr>
          <w:rFonts w:ascii="Cambria" w:hAnsi="Cambria"/>
          <w:noProof/>
          <w:snapToGrid/>
          <w:sz w:val="2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56.25pt;margin-top:18.85pt;width:315.6pt;height:20.4pt;z-index:251657728;mso-wrap-edited:f" wrapcoords="-53 0 -53 20800 21600 20800 21600 0 -53 0" stroked="f">
            <v:textbox style="mso-next-textbox:#_x0000_s1029">
              <w:txbxContent>
                <w:p w:rsidR="00C97A97" w:rsidRDefault="00C97A97" w:rsidP="00C97A97">
                  <w:pPr>
                    <w:jc w:val="center"/>
                    <w:rPr>
                      <w:sz w:val="20"/>
                      <w:szCs w:val="20"/>
                      <w:lang w:val="es-MX"/>
                    </w:rPr>
                  </w:pPr>
                  <w:r w:rsidRPr="00244EAF">
                    <w:rPr>
                      <w:sz w:val="20"/>
                      <w:szCs w:val="20"/>
                      <w:lang w:val="es-MX"/>
                    </w:rPr>
                    <w:t>A – C</w:t>
                  </w:r>
                  <w:r w:rsidRPr="00244EAF">
                    <w:rPr>
                      <w:sz w:val="20"/>
                      <w:szCs w:val="20"/>
                      <w:vertAlign w:val="subscript"/>
                      <w:lang w:val="es-MX"/>
                    </w:rPr>
                    <w:t>6</w:t>
                  </w:r>
                  <w:r w:rsidRPr="00244EAF">
                    <w:rPr>
                      <w:sz w:val="20"/>
                      <w:szCs w:val="20"/>
                      <w:lang w:val="es-MX"/>
                    </w:rPr>
                    <w:t>H</w:t>
                  </w:r>
                  <w:r w:rsidRPr="00244EAF">
                    <w:rPr>
                      <w:sz w:val="20"/>
                      <w:szCs w:val="20"/>
                      <w:vertAlign w:val="subscript"/>
                      <w:lang w:val="es-MX"/>
                    </w:rPr>
                    <w:t>12</w:t>
                  </w:r>
                  <w:r w:rsidRPr="00244EAF">
                    <w:rPr>
                      <w:sz w:val="20"/>
                      <w:szCs w:val="20"/>
                      <w:lang w:val="es-MX"/>
                    </w:rPr>
                    <w:t>O</w:t>
                  </w:r>
                  <w:r w:rsidRPr="00244EAF">
                    <w:rPr>
                      <w:sz w:val="20"/>
                      <w:szCs w:val="20"/>
                      <w:vertAlign w:val="subscript"/>
                      <w:lang w:val="es-MX"/>
                    </w:rPr>
                    <w:t>6</w:t>
                  </w:r>
                  <w:r w:rsidRPr="00244EAF">
                    <w:rPr>
                      <w:sz w:val="20"/>
                      <w:szCs w:val="20"/>
                      <w:lang w:val="es-MX"/>
                    </w:rPr>
                    <w:t>,   B – NaCl,   C – CaCO</w:t>
                  </w:r>
                  <w:r w:rsidRPr="00244EAF">
                    <w:rPr>
                      <w:sz w:val="20"/>
                      <w:szCs w:val="20"/>
                      <w:vertAlign w:val="subscript"/>
                      <w:lang w:val="es-MX"/>
                    </w:rPr>
                    <w:t>3</w:t>
                  </w:r>
                  <w:r w:rsidRPr="00244EAF">
                    <w:rPr>
                      <w:sz w:val="20"/>
                      <w:szCs w:val="20"/>
                      <w:lang w:val="es-MX"/>
                    </w:rPr>
                    <w:t>,   D – C</w:t>
                  </w:r>
                  <w:r w:rsidR="00244EAF" w:rsidRPr="00244EAF">
                    <w:rPr>
                      <w:sz w:val="20"/>
                      <w:szCs w:val="20"/>
                      <w:vertAlign w:val="subscript"/>
                      <w:lang w:val="es-MX"/>
                    </w:rPr>
                    <w:t>12</w:t>
                  </w:r>
                  <w:r w:rsidRPr="00244EAF">
                    <w:rPr>
                      <w:sz w:val="20"/>
                      <w:szCs w:val="20"/>
                      <w:lang w:val="es-MX"/>
                    </w:rPr>
                    <w:t>H</w:t>
                  </w:r>
                  <w:r w:rsidR="00244EAF" w:rsidRPr="00244EAF">
                    <w:rPr>
                      <w:sz w:val="20"/>
                      <w:szCs w:val="20"/>
                      <w:vertAlign w:val="subscript"/>
                      <w:lang w:val="es-MX"/>
                    </w:rPr>
                    <w:t>22</w:t>
                  </w:r>
                  <w:r w:rsidRPr="00244EAF">
                    <w:rPr>
                      <w:sz w:val="20"/>
                      <w:szCs w:val="20"/>
                      <w:lang w:val="es-MX"/>
                    </w:rPr>
                    <w:t>O</w:t>
                  </w:r>
                  <w:r w:rsidR="00244EAF" w:rsidRPr="00244EAF">
                    <w:rPr>
                      <w:sz w:val="20"/>
                      <w:szCs w:val="20"/>
                      <w:vertAlign w:val="subscript"/>
                      <w:lang w:val="es-MX"/>
                    </w:rPr>
                    <w:t>11</w:t>
                  </w:r>
                  <w:r w:rsidR="00C73B11" w:rsidRPr="00244EAF">
                    <w:rPr>
                      <w:sz w:val="20"/>
                      <w:szCs w:val="20"/>
                      <w:vertAlign w:val="subscript"/>
                      <w:lang w:val="es-MX"/>
                    </w:rPr>
                    <w:t xml:space="preserve">    </w:t>
                  </w:r>
                  <w:r w:rsidR="00C73B11" w:rsidRPr="00244EAF">
                    <w:rPr>
                      <w:sz w:val="20"/>
                      <w:szCs w:val="20"/>
                      <w:lang w:val="es-MX"/>
                    </w:rPr>
                    <w:t xml:space="preserve">E- </w:t>
                  </w:r>
                  <w:proofErr w:type="spellStart"/>
                  <w:r w:rsidR="00C73B11" w:rsidRPr="00244EAF">
                    <w:rPr>
                      <w:sz w:val="20"/>
                      <w:szCs w:val="20"/>
                      <w:lang w:val="es-MX"/>
                    </w:rPr>
                    <w:t>oil</w:t>
                  </w:r>
                  <w:proofErr w:type="spellEnd"/>
                  <w:r w:rsidR="00C73B11" w:rsidRPr="00244EAF">
                    <w:rPr>
                      <w:sz w:val="20"/>
                      <w:szCs w:val="20"/>
                      <w:lang w:val="es-MX"/>
                    </w:rPr>
                    <w:t xml:space="preserve"> </w:t>
                  </w:r>
                </w:p>
                <w:p w:rsidR="00F02EE4" w:rsidRDefault="00F02EE4" w:rsidP="00C97A97">
                  <w:pPr>
                    <w:jc w:val="center"/>
                    <w:rPr>
                      <w:sz w:val="20"/>
                      <w:szCs w:val="20"/>
                      <w:lang w:val="es-MX"/>
                    </w:rPr>
                  </w:pPr>
                </w:p>
                <w:p w:rsidR="00F02EE4" w:rsidRPr="00244EAF" w:rsidRDefault="00F02EE4" w:rsidP="00C97A97">
                  <w:pPr>
                    <w:jc w:val="center"/>
                    <w:rPr>
                      <w:sz w:val="20"/>
                      <w:szCs w:val="20"/>
                      <w:lang w:val="es-MX"/>
                    </w:rPr>
                  </w:pPr>
                </w:p>
              </w:txbxContent>
            </v:textbox>
          </v:shape>
        </w:pict>
      </w:r>
      <w:r w:rsidR="00C97A97" w:rsidRPr="006365AB">
        <w:rPr>
          <w:rFonts w:ascii="Cambria" w:hAnsi="Cambria"/>
          <w:sz w:val="20"/>
        </w:rPr>
        <w:t>Based on their component elements, state whether each compound is io</w:t>
      </w:r>
      <w:r w:rsidR="00E720B2" w:rsidRPr="006365AB">
        <w:rPr>
          <w:rFonts w:ascii="Cambria" w:hAnsi="Cambria"/>
          <w:sz w:val="20"/>
        </w:rPr>
        <w:t>nic or covalent</w:t>
      </w:r>
      <w:r w:rsidR="00C97A97" w:rsidRPr="006365AB">
        <w:rPr>
          <w:rFonts w:ascii="Cambria" w:hAnsi="Cambria"/>
          <w:sz w:val="20"/>
        </w:rPr>
        <w:t xml:space="preserve">.  </w:t>
      </w:r>
      <w:r w:rsidR="002349B9" w:rsidRPr="006365AB">
        <w:rPr>
          <w:rFonts w:ascii="Cambria" w:hAnsi="Cambria"/>
          <w:sz w:val="20"/>
        </w:rPr>
        <w:tab/>
      </w:r>
      <w:r w:rsidR="00C97A97" w:rsidRPr="006365AB">
        <w:rPr>
          <w:rFonts w:ascii="Cambria" w:hAnsi="Cambria"/>
          <w:sz w:val="20"/>
        </w:rPr>
        <w:t xml:space="preserve">Explain your reasoning. </w:t>
      </w:r>
    </w:p>
    <w:p w:rsidR="00F02EE4" w:rsidRPr="006365AB" w:rsidRDefault="00F02EE4" w:rsidP="00F02EE4">
      <w:pPr>
        <w:pStyle w:val="p2"/>
        <w:spacing w:before="240" w:line="240" w:lineRule="auto"/>
        <w:rPr>
          <w:rFonts w:ascii="Cambria" w:hAnsi="Cambria"/>
          <w:sz w:val="20"/>
        </w:rPr>
      </w:pPr>
      <w:r w:rsidRPr="006365AB">
        <w:rPr>
          <w:rFonts w:ascii="Cambria" w:hAnsi="Cambria"/>
          <w:sz w:val="20"/>
        </w:rPr>
        <w:tab/>
      </w:r>
      <w:r w:rsidR="00A479B2" w:rsidRPr="006365AB">
        <w:rPr>
          <w:rFonts w:ascii="Cambria" w:hAnsi="Cambria"/>
          <w:sz w:val="20"/>
        </w:rPr>
        <w:t xml:space="preserve">A – A is a covalent bond </w:t>
      </w:r>
      <w:r w:rsidR="00A46259" w:rsidRPr="006365AB">
        <w:rPr>
          <w:rFonts w:ascii="Cambria" w:hAnsi="Cambria"/>
          <w:sz w:val="20"/>
        </w:rPr>
        <w:t xml:space="preserve">because all three have a high electronegativity </w:t>
      </w:r>
    </w:p>
    <w:p w:rsidR="00A479B2" w:rsidRPr="006365AB" w:rsidRDefault="00A479B2" w:rsidP="00F02EE4">
      <w:pPr>
        <w:pStyle w:val="p2"/>
        <w:spacing w:before="240" w:line="240" w:lineRule="auto"/>
        <w:rPr>
          <w:rFonts w:ascii="Cambria" w:hAnsi="Cambria"/>
          <w:sz w:val="20"/>
        </w:rPr>
      </w:pPr>
      <w:r w:rsidRPr="006365AB">
        <w:rPr>
          <w:rFonts w:ascii="Cambria" w:hAnsi="Cambria"/>
          <w:sz w:val="20"/>
        </w:rPr>
        <w:tab/>
        <w:t xml:space="preserve">B – B is </w:t>
      </w:r>
      <w:r w:rsidR="00A46259" w:rsidRPr="006365AB">
        <w:rPr>
          <w:rFonts w:ascii="Cambria" w:hAnsi="Cambria"/>
          <w:sz w:val="20"/>
        </w:rPr>
        <w:t>an</w:t>
      </w:r>
      <w:r w:rsidRPr="006365AB">
        <w:rPr>
          <w:rFonts w:ascii="Cambria" w:hAnsi="Cambria"/>
          <w:sz w:val="20"/>
        </w:rPr>
        <w:t xml:space="preserve"> ionic bond because </w:t>
      </w:r>
      <w:proofErr w:type="spellStart"/>
      <w:r w:rsidRPr="006365AB">
        <w:rPr>
          <w:rFonts w:ascii="Cambria" w:hAnsi="Cambria"/>
          <w:sz w:val="20"/>
        </w:rPr>
        <w:t>Cl</w:t>
      </w:r>
      <w:proofErr w:type="spellEnd"/>
      <w:r w:rsidRPr="006365AB">
        <w:rPr>
          <w:rFonts w:ascii="Cambria" w:hAnsi="Cambria"/>
          <w:sz w:val="20"/>
        </w:rPr>
        <w:t xml:space="preserve"> wants one electron and Na wants to give one.</w:t>
      </w:r>
    </w:p>
    <w:p w:rsidR="00A479B2" w:rsidRPr="006365AB" w:rsidRDefault="00A479B2" w:rsidP="00A46259">
      <w:pPr>
        <w:pStyle w:val="p2"/>
        <w:spacing w:before="240" w:line="240" w:lineRule="auto"/>
        <w:ind w:left="720"/>
        <w:rPr>
          <w:rFonts w:ascii="Cambria" w:hAnsi="Cambria"/>
          <w:sz w:val="20"/>
        </w:rPr>
      </w:pPr>
      <w:r w:rsidRPr="006365AB">
        <w:rPr>
          <w:rFonts w:ascii="Cambria" w:hAnsi="Cambria"/>
          <w:sz w:val="20"/>
        </w:rPr>
        <w:t xml:space="preserve">C- C </w:t>
      </w:r>
      <w:r w:rsidR="00A46259" w:rsidRPr="006365AB">
        <w:rPr>
          <w:rFonts w:ascii="Cambria" w:hAnsi="Cambria"/>
          <w:sz w:val="20"/>
        </w:rPr>
        <w:t>is an ionic bond because while O has a high electronegativity Ca has a low electronegativity</w:t>
      </w:r>
    </w:p>
    <w:p w:rsidR="00A46259" w:rsidRPr="006365AB" w:rsidRDefault="00A46259" w:rsidP="00A46259">
      <w:pPr>
        <w:pStyle w:val="p2"/>
        <w:spacing w:before="240" w:line="240" w:lineRule="auto"/>
        <w:ind w:left="720"/>
        <w:rPr>
          <w:rFonts w:ascii="Cambria" w:hAnsi="Cambria"/>
          <w:sz w:val="20"/>
        </w:rPr>
      </w:pPr>
      <w:r w:rsidRPr="006365AB">
        <w:rPr>
          <w:rFonts w:ascii="Cambria" w:hAnsi="Cambria"/>
          <w:sz w:val="20"/>
        </w:rPr>
        <w:t>D-D, like a is a covalent bond</w:t>
      </w:r>
    </w:p>
    <w:p w:rsidR="00A46259" w:rsidRPr="006365AB" w:rsidRDefault="00A46259" w:rsidP="00A46259">
      <w:pPr>
        <w:pStyle w:val="p2"/>
        <w:spacing w:before="240" w:line="240" w:lineRule="auto"/>
        <w:ind w:left="720"/>
        <w:rPr>
          <w:rFonts w:ascii="Cambria" w:hAnsi="Cambria"/>
          <w:b/>
          <w:sz w:val="20"/>
        </w:rPr>
      </w:pPr>
      <w:r w:rsidRPr="006365AB">
        <w:rPr>
          <w:rFonts w:ascii="Cambria" w:hAnsi="Cambria"/>
          <w:sz w:val="20"/>
        </w:rPr>
        <w:t xml:space="preserve">E – is a </w:t>
      </w:r>
      <w:r w:rsidR="005D405E" w:rsidRPr="006365AB">
        <w:rPr>
          <w:rFonts w:ascii="Cambria" w:hAnsi="Cambria"/>
          <w:sz w:val="20"/>
        </w:rPr>
        <w:t>covalent bond because it has a low melting point and gives off a stronger smell</w:t>
      </w:r>
    </w:p>
    <w:p w:rsidR="0078713D" w:rsidRPr="006365AB" w:rsidRDefault="00C97A97" w:rsidP="0078713D">
      <w:pPr>
        <w:pStyle w:val="p2"/>
        <w:numPr>
          <w:ilvl w:val="0"/>
          <w:numId w:val="16"/>
        </w:numPr>
        <w:spacing w:before="240" w:line="240" w:lineRule="auto"/>
        <w:rPr>
          <w:rFonts w:ascii="Cambria" w:hAnsi="Cambria"/>
          <w:sz w:val="20"/>
        </w:rPr>
      </w:pPr>
      <w:r w:rsidRPr="006365AB">
        <w:rPr>
          <w:rFonts w:ascii="Cambria" w:hAnsi="Cambria"/>
          <w:sz w:val="20"/>
        </w:rPr>
        <w:t>Based on these classifications and your data, describe the typical properties – odor, appearance, solubility in water, and meltin</w:t>
      </w:r>
      <w:r w:rsidR="00244EAF" w:rsidRPr="006365AB">
        <w:rPr>
          <w:rFonts w:ascii="Cambria" w:hAnsi="Cambria"/>
          <w:sz w:val="20"/>
        </w:rPr>
        <w:t xml:space="preserve">g point </w:t>
      </w:r>
      <w:r w:rsidR="00C73B11" w:rsidRPr="006365AB">
        <w:rPr>
          <w:rFonts w:ascii="Cambria" w:hAnsi="Cambria"/>
          <w:sz w:val="20"/>
        </w:rPr>
        <w:t>of covalent</w:t>
      </w:r>
      <w:r w:rsidR="00E720B2" w:rsidRPr="006365AB">
        <w:rPr>
          <w:rFonts w:ascii="Cambria" w:hAnsi="Cambria"/>
          <w:sz w:val="20"/>
        </w:rPr>
        <w:t xml:space="preserve"> /molecular</w:t>
      </w:r>
      <w:r w:rsidR="00C73B11" w:rsidRPr="006365AB">
        <w:rPr>
          <w:rFonts w:ascii="Cambria" w:hAnsi="Cambria"/>
          <w:sz w:val="20"/>
        </w:rPr>
        <w:t xml:space="preserve"> compounds and of </w:t>
      </w:r>
      <w:r w:rsidR="00E720B2" w:rsidRPr="006365AB">
        <w:rPr>
          <w:rFonts w:ascii="Cambria" w:hAnsi="Cambria"/>
          <w:sz w:val="20"/>
        </w:rPr>
        <w:tab/>
      </w:r>
      <w:r w:rsidR="00C73B11" w:rsidRPr="006365AB">
        <w:rPr>
          <w:rFonts w:ascii="Cambria" w:hAnsi="Cambria"/>
          <w:sz w:val="20"/>
        </w:rPr>
        <w:t>ionic compounds.</w:t>
      </w:r>
    </w:p>
    <w:p w:rsidR="0078713D" w:rsidRPr="006365AB" w:rsidRDefault="0078713D" w:rsidP="0078713D">
      <w:pPr>
        <w:pStyle w:val="p2"/>
        <w:spacing w:before="240" w:line="240" w:lineRule="auto"/>
        <w:ind w:left="720"/>
        <w:rPr>
          <w:rFonts w:ascii="Cambria" w:hAnsi="Cambria"/>
          <w:sz w:val="20"/>
        </w:rPr>
      </w:pPr>
      <w:r w:rsidRPr="006365AB">
        <w:rPr>
          <w:rFonts w:ascii="Cambria" w:hAnsi="Cambria"/>
          <w:sz w:val="20"/>
        </w:rPr>
        <w:t xml:space="preserve">Covalent: </w:t>
      </w:r>
      <w:r w:rsidR="00631A86">
        <w:rPr>
          <w:rFonts w:ascii="Cambria" w:hAnsi="Cambria"/>
          <w:sz w:val="20"/>
        </w:rPr>
        <w:t>Covalent</w:t>
      </w:r>
      <w:r w:rsidR="00631A86" w:rsidRPr="006365AB">
        <w:rPr>
          <w:rFonts w:ascii="Cambria" w:hAnsi="Cambria"/>
          <w:sz w:val="20"/>
        </w:rPr>
        <w:t xml:space="preserve"> dissolve well into liquids</w:t>
      </w:r>
      <w:r w:rsidR="00631A86">
        <w:rPr>
          <w:rFonts w:ascii="Cambria" w:hAnsi="Cambria"/>
          <w:sz w:val="20"/>
        </w:rPr>
        <w:t xml:space="preserve"> if in a polar state and are found as gasses, liquids and solids</w:t>
      </w:r>
      <w:r w:rsidR="00631A86" w:rsidRPr="006365AB">
        <w:rPr>
          <w:rFonts w:ascii="Cambria" w:hAnsi="Cambria"/>
          <w:sz w:val="20"/>
        </w:rPr>
        <w:t xml:space="preserve">. </w:t>
      </w:r>
      <w:r w:rsidR="00631A86">
        <w:rPr>
          <w:rFonts w:ascii="Cambria" w:hAnsi="Cambria"/>
          <w:sz w:val="20"/>
        </w:rPr>
        <w:t>They tend to have a more potent</w:t>
      </w:r>
      <w:r w:rsidR="006365AB" w:rsidRPr="006365AB">
        <w:rPr>
          <w:rFonts w:ascii="Cambria" w:hAnsi="Cambria"/>
          <w:sz w:val="20"/>
        </w:rPr>
        <w:t xml:space="preserve"> smell</w:t>
      </w:r>
      <w:r w:rsidR="00631A86">
        <w:rPr>
          <w:rFonts w:ascii="Cambria" w:hAnsi="Cambria"/>
          <w:sz w:val="20"/>
        </w:rPr>
        <w:t xml:space="preserve"> because the atoms are less secure and therefore are more likely to break off and enter your nose. They also have a l</w:t>
      </w:r>
      <w:r w:rsidR="00631A86" w:rsidRPr="006365AB">
        <w:rPr>
          <w:rFonts w:ascii="Cambria" w:hAnsi="Cambria"/>
          <w:sz w:val="20"/>
        </w:rPr>
        <w:t>ow</w:t>
      </w:r>
      <w:r w:rsidR="00631A86">
        <w:rPr>
          <w:rFonts w:ascii="Cambria" w:hAnsi="Cambria"/>
          <w:sz w:val="20"/>
        </w:rPr>
        <w:t>er</w:t>
      </w:r>
      <w:r w:rsidR="00631A86" w:rsidRPr="006365AB">
        <w:rPr>
          <w:rFonts w:ascii="Cambria" w:hAnsi="Cambria"/>
          <w:sz w:val="20"/>
        </w:rPr>
        <w:t xml:space="preserve"> </w:t>
      </w:r>
      <w:r w:rsidR="00631A86">
        <w:rPr>
          <w:rFonts w:ascii="Cambria" w:hAnsi="Cambria"/>
          <w:sz w:val="20"/>
        </w:rPr>
        <w:t xml:space="preserve">melting and boiling point for the same reason. As the atoms get more and more excited they are more likely to move apart at a lower temperature then an Ionic bond </w:t>
      </w:r>
    </w:p>
    <w:p w:rsidR="0078713D" w:rsidRPr="00631A86" w:rsidRDefault="0078713D" w:rsidP="0078713D">
      <w:pPr>
        <w:pStyle w:val="p2"/>
        <w:spacing w:before="240" w:line="240" w:lineRule="auto"/>
        <w:ind w:left="720"/>
        <w:rPr>
          <w:rFonts w:asciiTheme="minorHAnsi" w:hAnsiTheme="minorHAnsi"/>
          <w:sz w:val="20"/>
        </w:rPr>
      </w:pPr>
      <w:r w:rsidRPr="006365AB">
        <w:rPr>
          <w:rFonts w:ascii="Cambria" w:hAnsi="Cambria"/>
          <w:sz w:val="20"/>
        </w:rPr>
        <w:t xml:space="preserve">Ionic: </w:t>
      </w:r>
      <w:r w:rsidR="00631A86">
        <w:rPr>
          <w:rFonts w:ascii="Cambria" w:hAnsi="Cambria"/>
          <w:sz w:val="20"/>
        </w:rPr>
        <w:t>Ionic bonds have a h</w:t>
      </w:r>
      <w:r w:rsidRPr="006365AB">
        <w:rPr>
          <w:rFonts w:ascii="Cambria" w:hAnsi="Cambria"/>
          <w:sz w:val="20"/>
        </w:rPr>
        <w:t xml:space="preserve">igher </w:t>
      </w:r>
      <w:r w:rsidR="00B75C16" w:rsidRPr="006365AB">
        <w:rPr>
          <w:rFonts w:ascii="Cambria" w:hAnsi="Cambria"/>
          <w:sz w:val="20"/>
        </w:rPr>
        <w:t xml:space="preserve">melting and boiling </w:t>
      </w:r>
      <w:r w:rsidRPr="006365AB">
        <w:rPr>
          <w:rFonts w:asciiTheme="minorHAnsi" w:hAnsiTheme="minorHAnsi"/>
          <w:sz w:val="20"/>
        </w:rPr>
        <w:t>point</w:t>
      </w:r>
      <w:r w:rsidR="00631A86">
        <w:rPr>
          <w:rFonts w:asciiTheme="minorHAnsi" w:hAnsiTheme="minorHAnsi"/>
          <w:sz w:val="20"/>
        </w:rPr>
        <w:t xml:space="preserve"> because there bonds are stronger than that of a covalent bond</w:t>
      </w:r>
      <w:r w:rsidRPr="006365AB">
        <w:rPr>
          <w:rFonts w:asciiTheme="minorHAnsi" w:hAnsiTheme="minorHAnsi"/>
          <w:sz w:val="20"/>
        </w:rPr>
        <w:t>.</w:t>
      </w:r>
      <w:r w:rsidR="00B75C16" w:rsidRPr="006365AB">
        <w:rPr>
          <w:rFonts w:asciiTheme="minorHAnsi" w:hAnsiTheme="minorHAnsi"/>
          <w:sz w:val="20"/>
        </w:rPr>
        <w:t xml:space="preserve"> </w:t>
      </w:r>
      <w:r w:rsidR="00631A86">
        <w:rPr>
          <w:rFonts w:asciiTheme="minorHAnsi" w:hAnsiTheme="minorHAnsi"/>
          <w:sz w:val="20"/>
        </w:rPr>
        <w:t>They do</w:t>
      </w:r>
      <w:r w:rsidR="00631A86" w:rsidRPr="00631A86">
        <w:rPr>
          <w:rFonts w:asciiTheme="minorHAnsi" w:hAnsiTheme="minorHAnsi"/>
          <w:sz w:val="20"/>
        </w:rPr>
        <w:t xml:space="preserve"> not smell</w:t>
      </w:r>
      <w:r w:rsidR="00631A86">
        <w:rPr>
          <w:rFonts w:asciiTheme="minorHAnsi" w:hAnsiTheme="minorHAnsi"/>
          <w:sz w:val="20"/>
        </w:rPr>
        <w:t xml:space="preserve"> for the very same reason</w:t>
      </w:r>
      <w:r w:rsidR="00631A86" w:rsidRPr="00631A86">
        <w:rPr>
          <w:rFonts w:asciiTheme="minorHAnsi" w:hAnsiTheme="minorHAnsi"/>
          <w:sz w:val="20"/>
        </w:rPr>
        <w:t>.</w:t>
      </w:r>
      <w:r w:rsidR="00631A86">
        <w:rPr>
          <w:rFonts w:asciiTheme="minorHAnsi" w:hAnsiTheme="minorHAnsi"/>
          <w:sz w:val="20"/>
        </w:rPr>
        <w:t xml:space="preserve"> They are found in a more solid form</w:t>
      </w:r>
      <w:r w:rsidR="00B75C16" w:rsidRPr="00631A86">
        <w:rPr>
          <w:rFonts w:asciiTheme="minorHAnsi" w:hAnsiTheme="minorHAnsi"/>
          <w:sz w:val="20"/>
        </w:rPr>
        <w:t xml:space="preserve">. </w:t>
      </w:r>
      <w:r w:rsidR="00631A86">
        <w:rPr>
          <w:rFonts w:asciiTheme="minorHAnsi" w:hAnsiTheme="minorHAnsi"/>
          <w:sz w:val="20"/>
        </w:rPr>
        <w:t>Most dissolve in liquid.</w:t>
      </w:r>
    </w:p>
    <w:p w:rsidR="00244EAF" w:rsidRPr="006365AB" w:rsidRDefault="00244EAF" w:rsidP="002349B9">
      <w:pPr>
        <w:pStyle w:val="p2"/>
        <w:numPr>
          <w:ilvl w:val="0"/>
          <w:numId w:val="16"/>
        </w:numPr>
        <w:spacing w:before="240" w:line="240" w:lineRule="auto"/>
        <w:rPr>
          <w:rFonts w:ascii="Cambria" w:hAnsi="Cambria"/>
          <w:sz w:val="20"/>
        </w:rPr>
      </w:pPr>
      <w:r w:rsidRPr="006365AB">
        <w:rPr>
          <w:rFonts w:ascii="Cambria" w:hAnsi="Cambria"/>
          <w:sz w:val="20"/>
        </w:rPr>
        <w:t xml:space="preserve">Was it possible to subdivide the group of covalent compounds into two categories?  Research polar covalent compounds and use this information to explain your findings.  </w:t>
      </w:r>
    </w:p>
    <w:p w:rsidR="00B75C16" w:rsidRPr="006365AB" w:rsidRDefault="00B75C16" w:rsidP="006564C4">
      <w:pPr>
        <w:pStyle w:val="p2"/>
        <w:spacing w:before="240" w:line="240" w:lineRule="auto"/>
        <w:ind w:left="720"/>
        <w:rPr>
          <w:rFonts w:ascii="Cambria" w:hAnsi="Cambria"/>
          <w:sz w:val="20"/>
        </w:rPr>
      </w:pPr>
      <w:r w:rsidRPr="006365AB">
        <w:rPr>
          <w:rFonts w:ascii="Cambria" w:hAnsi="Cambria"/>
          <w:sz w:val="20"/>
        </w:rPr>
        <w:t xml:space="preserve">Yes you can further </w:t>
      </w:r>
      <w:r w:rsidR="00BA6E09" w:rsidRPr="006365AB">
        <w:rPr>
          <w:rFonts w:ascii="Cambria" w:hAnsi="Cambria"/>
          <w:sz w:val="20"/>
        </w:rPr>
        <w:t xml:space="preserve">divide them between Polar and Non-polar </w:t>
      </w:r>
      <w:r w:rsidR="00631A86">
        <w:rPr>
          <w:rFonts w:ascii="Cambria" w:hAnsi="Cambria"/>
          <w:sz w:val="20"/>
        </w:rPr>
        <w:t xml:space="preserve">covalent bonds. Polar </w:t>
      </w:r>
      <w:r w:rsidR="006564C4" w:rsidRPr="006365AB">
        <w:rPr>
          <w:rFonts w:ascii="Cambria" w:hAnsi="Cambria"/>
          <w:sz w:val="20"/>
        </w:rPr>
        <w:t>covalent bonds have a slightly high</w:t>
      </w:r>
      <w:r w:rsidR="00DA5E1A" w:rsidRPr="006365AB">
        <w:rPr>
          <w:rFonts w:ascii="Cambria" w:hAnsi="Cambria"/>
          <w:sz w:val="20"/>
        </w:rPr>
        <w:t>er melting point. T</w:t>
      </w:r>
      <w:r w:rsidR="006564C4" w:rsidRPr="006365AB">
        <w:rPr>
          <w:rFonts w:ascii="Cambria" w:hAnsi="Cambria"/>
          <w:sz w:val="20"/>
        </w:rPr>
        <w:t xml:space="preserve">he biggest difference however is that in a non-polar compound the attraction between atoms is equal compared to </w:t>
      </w:r>
      <w:r w:rsidR="00631A86">
        <w:rPr>
          <w:rFonts w:ascii="Cambria" w:hAnsi="Cambria"/>
          <w:sz w:val="20"/>
        </w:rPr>
        <w:t xml:space="preserve">a </w:t>
      </w:r>
      <w:r w:rsidR="006564C4" w:rsidRPr="006365AB">
        <w:rPr>
          <w:rFonts w:ascii="Cambria" w:hAnsi="Cambria"/>
          <w:sz w:val="20"/>
        </w:rPr>
        <w:t xml:space="preserve">polar </w:t>
      </w:r>
      <w:r w:rsidR="00631A86">
        <w:rPr>
          <w:rFonts w:ascii="Cambria" w:hAnsi="Cambria"/>
          <w:sz w:val="20"/>
        </w:rPr>
        <w:t xml:space="preserve">covalent bond </w:t>
      </w:r>
      <w:r w:rsidR="006564C4" w:rsidRPr="006365AB">
        <w:rPr>
          <w:rFonts w:ascii="Cambria" w:hAnsi="Cambria"/>
          <w:sz w:val="20"/>
        </w:rPr>
        <w:t>where the difference</w:t>
      </w:r>
      <w:r w:rsidR="00631A86">
        <w:rPr>
          <w:rFonts w:ascii="Cambria" w:hAnsi="Cambria"/>
          <w:sz w:val="20"/>
        </w:rPr>
        <w:t xml:space="preserve"> in </w:t>
      </w:r>
      <w:r w:rsidR="006C5460" w:rsidRPr="006365AB">
        <w:rPr>
          <w:rFonts w:ascii="Cambria" w:hAnsi="Cambria"/>
          <w:sz w:val="20"/>
        </w:rPr>
        <w:t xml:space="preserve">electronegativity </w:t>
      </w:r>
      <w:r w:rsidR="006564C4" w:rsidRPr="006365AB">
        <w:rPr>
          <w:rFonts w:ascii="Cambria" w:hAnsi="Cambria"/>
          <w:sz w:val="20"/>
        </w:rPr>
        <w:t>is less similar.</w:t>
      </w:r>
      <w:r w:rsidR="006C5460">
        <w:rPr>
          <w:rFonts w:ascii="Cambria" w:hAnsi="Cambria"/>
          <w:sz w:val="20"/>
        </w:rPr>
        <w:t xml:space="preserve"> Because of this Polar molecules have on side that’s more positive and one side that’s more negative. This means the molecules join together through Dipole-</w:t>
      </w:r>
      <w:r w:rsidR="006C5460" w:rsidRPr="006C5460">
        <w:rPr>
          <w:rFonts w:ascii="Cambria" w:hAnsi="Cambria"/>
          <w:sz w:val="20"/>
        </w:rPr>
        <w:t xml:space="preserve"> </w:t>
      </w:r>
      <w:r w:rsidR="006C5460">
        <w:rPr>
          <w:rFonts w:ascii="Cambria" w:hAnsi="Cambria"/>
          <w:sz w:val="20"/>
        </w:rPr>
        <w:t>Dipole forces which are stronger than non-polar who attract by London forces.  While Dipole-</w:t>
      </w:r>
      <w:r w:rsidR="006C5460" w:rsidRPr="006C5460">
        <w:rPr>
          <w:rFonts w:ascii="Cambria" w:hAnsi="Cambria"/>
          <w:sz w:val="20"/>
        </w:rPr>
        <w:t xml:space="preserve"> </w:t>
      </w:r>
      <w:r w:rsidR="006C5460">
        <w:rPr>
          <w:rFonts w:ascii="Cambria" w:hAnsi="Cambria"/>
          <w:sz w:val="20"/>
        </w:rPr>
        <w:t>Dipole forces attraction is constant</w:t>
      </w:r>
      <w:r w:rsidR="007A23AD">
        <w:rPr>
          <w:rFonts w:ascii="Cambria" w:hAnsi="Cambria"/>
          <w:sz w:val="20"/>
        </w:rPr>
        <w:t>,</w:t>
      </w:r>
      <w:r w:rsidR="006C5460">
        <w:rPr>
          <w:rFonts w:ascii="Cambria" w:hAnsi="Cambria"/>
          <w:sz w:val="20"/>
        </w:rPr>
        <w:t xml:space="preserve"> London forces attraction </w:t>
      </w:r>
      <w:r w:rsidR="006C5460" w:rsidRPr="006C5460">
        <w:rPr>
          <w:rFonts w:ascii="Cambria" w:hAnsi="Cambria"/>
          <w:sz w:val="20"/>
        </w:rPr>
        <w:t>fluctuates</w:t>
      </w:r>
      <w:r w:rsidR="007A23AD">
        <w:rPr>
          <w:rFonts w:ascii="Cambria" w:hAnsi="Cambria"/>
          <w:sz w:val="20"/>
        </w:rPr>
        <w:t xml:space="preserve"> and thus isn’t as strong.</w:t>
      </w:r>
    </w:p>
    <w:p w:rsidR="00244EAF" w:rsidRDefault="00244EAF" w:rsidP="00244EAF">
      <w:pPr>
        <w:pStyle w:val="p2"/>
        <w:numPr>
          <w:ilvl w:val="0"/>
          <w:numId w:val="16"/>
        </w:numPr>
        <w:tabs>
          <w:tab w:val="clear" w:pos="720"/>
        </w:tabs>
        <w:spacing w:before="120" w:line="240" w:lineRule="auto"/>
        <w:rPr>
          <w:rFonts w:ascii="Cambria" w:hAnsi="Cambria"/>
          <w:sz w:val="20"/>
        </w:rPr>
      </w:pPr>
      <w:r w:rsidRPr="006365AB">
        <w:rPr>
          <w:rFonts w:ascii="Cambria" w:hAnsi="Cambria"/>
          <w:sz w:val="20"/>
        </w:rPr>
        <w:t xml:space="preserve">Draw diagrams to show the formation of the ionic substances tested in this experiment.  </w:t>
      </w:r>
      <w:r w:rsidR="002349B9" w:rsidRPr="006365AB">
        <w:rPr>
          <w:rFonts w:ascii="Cambria" w:hAnsi="Cambria"/>
          <w:sz w:val="20"/>
        </w:rPr>
        <w:tab/>
      </w:r>
      <w:r w:rsidRPr="006365AB">
        <w:rPr>
          <w:rFonts w:ascii="Cambria" w:hAnsi="Cambria"/>
          <w:sz w:val="20"/>
        </w:rPr>
        <w:t>Draw diagrams of the sugars used in the experiment.  Contrast these two diagrams.</w:t>
      </w:r>
    </w:p>
    <w:p w:rsidR="00C949FD" w:rsidRPr="00C949FD" w:rsidRDefault="00C949FD" w:rsidP="00C949FD">
      <w:pPr>
        <w:pStyle w:val="p2"/>
        <w:tabs>
          <w:tab w:val="clear" w:pos="720"/>
        </w:tabs>
        <w:spacing w:before="120" w:line="240" w:lineRule="auto"/>
        <w:ind w:firstLine="360"/>
        <w:rPr>
          <w:sz w:val="20"/>
          <w:lang w:val="es-MX"/>
        </w:rPr>
      </w:pPr>
      <w:r>
        <w:rPr>
          <w:sz w:val="20"/>
          <w:lang w:val="es-MX"/>
        </w:rPr>
        <w:t xml:space="preserve">           </w:t>
      </w:r>
      <w:r w:rsidRPr="00244EAF">
        <w:rPr>
          <w:sz w:val="20"/>
          <w:lang w:val="es-MX"/>
        </w:rPr>
        <w:t>C</w:t>
      </w:r>
      <w:r w:rsidRPr="00244EAF">
        <w:rPr>
          <w:sz w:val="20"/>
          <w:vertAlign w:val="subscript"/>
          <w:lang w:val="es-MX"/>
        </w:rPr>
        <w:t>6</w:t>
      </w:r>
      <w:r w:rsidRPr="00244EAF">
        <w:rPr>
          <w:sz w:val="20"/>
          <w:lang w:val="es-MX"/>
        </w:rPr>
        <w:t>H</w:t>
      </w:r>
      <w:r w:rsidRPr="00244EAF">
        <w:rPr>
          <w:sz w:val="20"/>
          <w:vertAlign w:val="subscript"/>
          <w:lang w:val="es-MX"/>
        </w:rPr>
        <w:t>12</w:t>
      </w:r>
      <w:r w:rsidRPr="00244EAF">
        <w:rPr>
          <w:sz w:val="20"/>
          <w:lang w:val="es-MX"/>
        </w:rPr>
        <w:t>O</w:t>
      </w:r>
      <w:r w:rsidRPr="00244EAF">
        <w:rPr>
          <w:sz w:val="20"/>
          <w:vertAlign w:val="subscript"/>
          <w:lang w:val="es-MX"/>
        </w:rPr>
        <w:t>6</w:t>
      </w:r>
      <w:r>
        <w:rPr>
          <w:sz w:val="20"/>
          <w:vertAlign w:val="subscript"/>
          <w:lang w:val="es-MX"/>
        </w:rPr>
        <w:t xml:space="preserve"> </w:t>
      </w:r>
      <w:r>
        <w:rPr>
          <w:sz w:val="20"/>
          <w:vertAlign w:val="subscript"/>
          <w:lang w:val="es-MX"/>
        </w:rPr>
        <w:tab/>
      </w:r>
      <w:r>
        <w:rPr>
          <w:sz w:val="20"/>
          <w:vertAlign w:val="subscript"/>
          <w:lang w:val="es-MX"/>
        </w:rPr>
        <w:tab/>
      </w:r>
      <w:r>
        <w:rPr>
          <w:sz w:val="20"/>
          <w:vertAlign w:val="subscript"/>
          <w:lang w:val="es-MX"/>
        </w:rPr>
        <w:tab/>
        <w:t xml:space="preserve"> </w:t>
      </w:r>
      <w:r>
        <w:rPr>
          <w:sz w:val="20"/>
          <w:lang w:val="es-MX"/>
        </w:rPr>
        <w:t xml:space="preserve">        </w:t>
      </w:r>
      <w:r w:rsidRPr="00244EAF">
        <w:rPr>
          <w:sz w:val="20"/>
          <w:lang w:val="es-MX"/>
        </w:rPr>
        <w:t>C</w:t>
      </w:r>
      <w:r w:rsidRPr="00244EAF">
        <w:rPr>
          <w:sz w:val="20"/>
          <w:vertAlign w:val="subscript"/>
          <w:lang w:val="es-MX"/>
        </w:rPr>
        <w:t>12</w:t>
      </w:r>
      <w:r w:rsidRPr="00244EAF">
        <w:rPr>
          <w:sz w:val="20"/>
          <w:lang w:val="es-MX"/>
        </w:rPr>
        <w:t>H</w:t>
      </w:r>
      <w:r w:rsidRPr="00244EAF">
        <w:rPr>
          <w:sz w:val="20"/>
          <w:vertAlign w:val="subscript"/>
          <w:lang w:val="es-MX"/>
        </w:rPr>
        <w:t>22</w:t>
      </w:r>
      <w:r w:rsidRPr="00244EAF">
        <w:rPr>
          <w:sz w:val="20"/>
          <w:lang w:val="es-MX"/>
        </w:rPr>
        <w:t>O</w:t>
      </w:r>
      <w:r w:rsidRPr="00244EAF">
        <w:rPr>
          <w:sz w:val="20"/>
          <w:vertAlign w:val="subscript"/>
          <w:lang w:val="es-MX"/>
        </w:rPr>
        <w:t xml:space="preserve">11    </w:t>
      </w:r>
      <w:r>
        <w:rPr>
          <w:sz w:val="20"/>
          <w:vertAlign w:val="subscript"/>
          <w:lang w:val="es-MX"/>
        </w:rPr>
        <w:t xml:space="preserve">    </w:t>
      </w:r>
      <w:r>
        <w:rPr>
          <w:sz w:val="20"/>
          <w:vertAlign w:val="subscript"/>
          <w:lang w:val="es-MX"/>
        </w:rPr>
        <w:tab/>
      </w:r>
      <w:r>
        <w:rPr>
          <w:sz w:val="20"/>
          <w:vertAlign w:val="subscript"/>
          <w:lang w:val="es-MX"/>
        </w:rPr>
        <w:tab/>
        <w:t xml:space="preserve"> </w:t>
      </w:r>
      <w:r>
        <w:rPr>
          <w:sz w:val="20"/>
          <w:lang w:val="es-MX"/>
        </w:rPr>
        <w:t xml:space="preserve">     </w:t>
      </w:r>
    </w:p>
    <w:p w:rsidR="00C949FD" w:rsidRDefault="00C949FD" w:rsidP="00C949FD">
      <w:pPr>
        <w:pStyle w:val="p2"/>
        <w:tabs>
          <w:tab w:val="clear" w:pos="720"/>
        </w:tabs>
        <w:spacing w:before="120" w:line="240" w:lineRule="auto"/>
        <w:ind w:left="360"/>
      </w:pPr>
      <w:r>
        <w:rPr>
          <w:noProof/>
          <w:snapToGrid/>
        </w:rPr>
        <w:drawing>
          <wp:inline distT="0" distB="0" distL="0" distR="0">
            <wp:extent cx="1428750" cy="1085850"/>
            <wp:effectExtent l="19050" t="0" r="0" b="0"/>
            <wp:docPr id="1" name="Picture 1" descr="http://www.wellesley.edu/Chemistry/Chem&amp;Art/Topics/Fiber_Art/molecu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ellesley.edu/Chemistry/Chem&amp;Art/Topics/Fiber_Art/molecul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49FD">
        <w:t xml:space="preserve"> </w:t>
      </w:r>
      <w:r>
        <w:rPr>
          <w:noProof/>
          <w:snapToGrid/>
        </w:rPr>
        <w:drawing>
          <wp:inline distT="0" distB="0" distL="0" distR="0">
            <wp:extent cx="2214578" cy="955221"/>
            <wp:effectExtent l="19050" t="0" r="0" b="0"/>
            <wp:docPr id="4" name="Picture 4" descr="http://www.nutritionmd.org/images/photos/sucr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utritionmd.org/images/photos/sucros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689" cy="95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49FD">
        <w:t xml:space="preserve"> </w:t>
      </w:r>
    </w:p>
    <w:p w:rsidR="00C949FD" w:rsidRPr="00C949FD" w:rsidRDefault="00C949FD" w:rsidP="00C949FD">
      <w:pPr>
        <w:pStyle w:val="p2"/>
        <w:tabs>
          <w:tab w:val="clear" w:pos="720"/>
        </w:tabs>
        <w:spacing w:before="120" w:line="240" w:lineRule="auto"/>
        <w:ind w:firstLine="360"/>
        <w:rPr>
          <w:sz w:val="20"/>
          <w:lang w:val="es-MX"/>
        </w:rPr>
      </w:pPr>
      <w:r>
        <w:rPr>
          <w:sz w:val="20"/>
          <w:lang w:val="es-MX"/>
        </w:rPr>
        <w:t xml:space="preserve">            </w:t>
      </w:r>
      <w:proofErr w:type="spellStart"/>
      <w:r w:rsidRPr="00244EAF">
        <w:rPr>
          <w:sz w:val="20"/>
          <w:lang w:val="es-MX"/>
        </w:rPr>
        <w:t>NaCl</w:t>
      </w:r>
      <w:proofErr w:type="spellEnd"/>
      <w:r>
        <w:rPr>
          <w:sz w:val="20"/>
          <w:lang w:val="es-MX"/>
        </w:rPr>
        <w:t xml:space="preserve">                                   </w:t>
      </w:r>
      <w:r w:rsidRPr="00244EAF">
        <w:rPr>
          <w:sz w:val="20"/>
          <w:lang w:val="es-MX"/>
        </w:rPr>
        <w:t>CaCO</w:t>
      </w:r>
      <w:r w:rsidRPr="00244EAF">
        <w:rPr>
          <w:sz w:val="20"/>
          <w:vertAlign w:val="subscript"/>
          <w:lang w:val="es-MX"/>
        </w:rPr>
        <w:t>3</w:t>
      </w:r>
    </w:p>
    <w:p w:rsidR="00C949FD" w:rsidRDefault="00C949FD" w:rsidP="00C949FD">
      <w:pPr>
        <w:pStyle w:val="p2"/>
        <w:tabs>
          <w:tab w:val="clear" w:pos="720"/>
        </w:tabs>
        <w:spacing w:before="120" w:line="240" w:lineRule="auto"/>
        <w:ind w:left="360"/>
      </w:pPr>
      <w:r>
        <w:rPr>
          <w:noProof/>
          <w:snapToGrid/>
        </w:rPr>
        <w:drawing>
          <wp:inline distT="0" distB="0" distL="0" distR="0">
            <wp:extent cx="1330451" cy="775607"/>
            <wp:effectExtent l="0" t="0" r="0" b="0"/>
            <wp:docPr id="7" name="Picture 7" descr="http://library.thinkquest.org/C0110275/images/nac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ibrary.thinkquest.org/C0110275/images/nacl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775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49FD">
        <w:t xml:space="preserve"> </w:t>
      </w:r>
      <w:r>
        <w:rPr>
          <w:noProof/>
          <w:snapToGrid/>
        </w:rPr>
        <w:drawing>
          <wp:inline distT="0" distB="0" distL="0" distR="0">
            <wp:extent cx="1768929" cy="828577"/>
            <wp:effectExtent l="19050" t="0" r="2721" b="0"/>
            <wp:docPr id="10" name="Picture 10" descr="http://2.bp.blogspot.com/_CBwb08UCtuQ/TSHNLcwsELI/AAAAAAAABB4/vXDBkQQwolU/s1600/800px-Calcium_carbon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2.bp.blogspot.com/_CBwb08UCtuQ/TSHNLcwsELI/AAAAAAAABB4/vXDBkQQwolU/s1600/800px-Calcium_carbonat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39" cy="82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9FD" w:rsidRPr="006365AB" w:rsidRDefault="00C949FD" w:rsidP="00C949FD">
      <w:pPr>
        <w:pStyle w:val="p2"/>
        <w:tabs>
          <w:tab w:val="clear" w:pos="720"/>
        </w:tabs>
        <w:spacing w:before="120" w:line="240" w:lineRule="auto"/>
        <w:ind w:left="360"/>
        <w:rPr>
          <w:rFonts w:ascii="Cambria" w:hAnsi="Cambria"/>
          <w:sz w:val="20"/>
        </w:rPr>
      </w:pPr>
      <w:r>
        <w:t xml:space="preserve">In a Covalent Compound model all the atoms are combined together and none of them are </w:t>
      </w:r>
      <w:r>
        <w:lastRenderedPageBreak/>
        <w:t xml:space="preserve">either positive or negative. In an Ionic model the exact opposite is occurring. </w:t>
      </w:r>
    </w:p>
    <w:p w:rsidR="002349B9" w:rsidRPr="006365AB" w:rsidRDefault="002349B9" w:rsidP="00244EAF">
      <w:pPr>
        <w:pStyle w:val="p2"/>
        <w:numPr>
          <w:ilvl w:val="0"/>
          <w:numId w:val="16"/>
        </w:numPr>
        <w:tabs>
          <w:tab w:val="clear" w:pos="720"/>
        </w:tabs>
        <w:spacing w:before="120" w:line="240" w:lineRule="auto"/>
        <w:rPr>
          <w:rFonts w:ascii="Cambria" w:hAnsi="Cambria"/>
          <w:sz w:val="20"/>
        </w:rPr>
      </w:pPr>
      <w:r w:rsidRPr="006365AB">
        <w:rPr>
          <w:rFonts w:ascii="Cambria" w:hAnsi="Cambria"/>
          <w:sz w:val="20"/>
        </w:rPr>
        <w:t xml:space="preserve">Describe ionic and covalent bonds in terms of </w:t>
      </w:r>
      <w:proofErr w:type="spellStart"/>
      <w:r w:rsidRPr="006365AB">
        <w:rPr>
          <w:rFonts w:ascii="Cambria" w:hAnsi="Cambria"/>
          <w:sz w:val="20"/>
        </w:rPr>
        <w:t>electronegativities</w:t>
      </w:r>
      <w:proofErr w:type="spellEnd"/>
      <w:r w:rsidRPr="006365AB">
        <w:rPr>
          <w:rFonts w:ascii="Cambria" w:hAnsi="Cambria"/>
          <w:sz w:val="20"/>
        </w:rPr>
        <w:t xml:space="preserve"> of the bonding atoms.</w:t>
      </w:r>
    </w:p>
    <w:p w:rsidR="0078713D" w:rsidRPr="006365AB" w:rsidRDefault="0078713D" w:rsidP="006365AB">
      <w:pPr>
        <w:pStyle w:val="p2"/>
        <w:tabs>
          <w:tab w:val="clear" w:pos="720"/>
        </w:tabs>
        <w:spacing w:before="120" w:line="240" w:lineRule="auto"/>
        <w:ind w:left="720"/>
        <w:rPr>
          <w:rFonts w:ascii="Cambria" w:hAnsi="Cambria"/>
          <w:sz w:val="20"/>
        </w:rPr>
      </w:pPr>
      <w:r w:rsidRPr="006365AB">
        <w:rPr>
          <w:rFonts w:ascii="Cambria" w:hAnsi="Cambria"/>
          <w:sz w:val="20"/>
        </w:rPr>
        <w:t xml:space="preserve">In a </w:t>
      </w:r>
      <w:r w:rsidR="00B75C16" w:rsidRPr="006365AB">
        <w:rPr>
          <w:rFonts w:ascii="Cambria" w:hAnsi="Cambria"/>
          <w:sz w:val="20"/>
        </w:rPr>
        <w:t xml:space="preserve">polar covalent bond the </w:t>
      </w:r>
      <w:proofErr w:type="spellStart"/>
      <w:r w:rsidR="00B75C16" w:rsidRPr="006365AB">
        <w:rPr>
          <w:rFonts w:ascii="Cambria" w:hAnsi="Cambria"/>
          <w:sz w:val="20"/>
        </w:rPr>
        <w:t>electronegativities</w:t>
      </w:r>
      <w:proofErr w:type="spellEnd"/>
      <w:r w:rsidR="00B75C16" w:rsidRPr="006365AB">
        <w:rPr>
          <w:rFonts w:ascii="Cambria" w:hAnsi="Cambria"/>
          <w:sz w:val="20"/>
        </w:rPr>
        <w:t xml:space="preserve"> of the two atoms are similar but not a close as in a non-polar covalent bond.</w:t>
      </w:r>
      <w:r w:rsidRPr="006365AB">
        <w:rPr>
          <w:rFonts w:ascii="Cambria" w:hAnsi="Cambria"/>
          <w:sz w:val="20"/>
        </w:rPr>
        <w:t xml:space="preserve"> In ionic compounds the electronegativity is very different</w:t>
      </w:r>
      <w:r w:rsidR="00B75C16" w:rsidRPr="006365AB">
        <w:rPr>
          <w:rFonts w:ascii="Cambria" w:hAnsi="Cambria"/>
          <w:sz w:val="20"/>
        </w:rPr>
        <w:t xml:space="preserve"> </w:t>
      </w:r>
      <w:r w:rsidR="007A23AD">
        <w:rPr>
          <w:rFonts w:ascii="Cambria" w:hAnsi="Cambria"/>
          <w:sz w:val="20"/>
        </w:rPr>
        <w:t xml:space="preserve">this is why one atom can take electrons while the other gives. </w:t>
      </w:r>
    </w:p>
    <w:p w:rsidR="00E720B2" w:rsidRDefault="00E720B2" w:rsidP="00244EAF">
      <w:pPr>
        <w:pStyle w:val="p2"/>
        <w:numPr>
          <w:ilvl w:val="0"/>
          <w:numId w:val="16"/>
        </w:numPr>
        <w:tabs>
          <w:tab w:val="clear" w:pos="720"/>
        </w:tabs>
        <w:spacing w:before="120" w:line="240" w:lineRule="auto"/>
        <w:rPr>
          <w:rFonts w:ascii="Cambria" w:hAnsi="Cambria"/>
          <w:sz w:val="20"/>
        </w:rPr>
      </w:pPr>
      <w:r w:rsidRPr="006365AB">
        <w:rPr>
          <w:rFonts w:ascii="Cambria" w:hAnsi="Cambria"/>
          <w:sz w:val="20"/>
        </w:rPr>
        <w:t xml:space="preserve">Explain, with detailed </w:t>
      </w:r>
      <w:r w:rsidRPr="006365AB">
        <w:rPr>
          <w:rFonts w:ascii="Cambria" w:hAnsi="Cambria"/>
          <w:b/>
          <w:sz w:val="20"/>
        </w:rPr>
        <w:t>diagrams</w:t>
      </w:r>
      <w:r w:rsidRPr="006365AB">
        <w:rPr>
          <w:rFonts w:ascii="Cambria" w:hAnsi="Cambria"/>
          <w:sz w:val="20"/>
        </w:rPr>
        <w:t xml:space="preserve">, what is happening at the </w:t>
      </w:r>
      <w:r w:rsidRPr="006365AB">
        <w:rPr>
          <w:rFonts w:ascii="Cambria" w:hAnsi="Cambria"/>
          <w:b/>
          <w:sz w:val="20"/>
        </w:rPr>
        <w:t>molecular/ionic</w:t>
      </w:r>
      <w:r w:rsidR="00B75C16" w:rsidRPr="006365AB">
        <w:rPr>
          <w:rFonts w:ascii="Cambria" w:hAnsi="Cambria"/>
          <w:sz w:val="20"/>
        </w:rPr>
        <w:t xml:space="preserve"> level when a </w:t>
      </w:r>
      <w:r w:rsidRPr="006365AB">
        <w:rPr>
          <w:rFonts w:ascii="Cambria" w:hAnsi="Cambria"/>
          <w:sz w:val="20"/>
        </w:rPr>
        <w:t>substance melts.</w:t>
      </w:r>
    </w:p>
    <w:p w:rsidR="006E13E5" w:rsidRPr="006365AB" w:rsidRDefault="006E13E5" w:rsidP="006E13E5">
      <w:pPr>
        <w:pStyle w:val="p2"/>
        <w:tabs>
          <w:tab w:val="clear" w:pos="720"/>
        </w:tabs>
        <w:spacing w:before="120" w:line="240" w:lineRule="auto"/>
        <w:ind w:left="72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See other page </w:t>
      </w:r>
    </w:p>
    <w:p w:rsidR="00E720B2" w:rsidRDefault="00E720B2" w:rsidP="00244EAF">
      <w:pPr>
        <w:pStyle w:val="p2"/>
        <w:numPr>
          <w:ilvl w:val="0"/>
          <w:numId w:val="16"/>
        </w:numPr>
        <w:tabs>
          <w:tab w:val="clear" w:pos="720"/>
        </w:tabs>
        <w:spacing w:before="120" w:line="240" w:lineRule="auto"/>
        <w:rPr>
          <w:rFonts w:ascii="Cambria" w:hAnsi="Cambria"/>
          <w:sz w:val="20"/>
        </w:rPr>
      </w:pPr>
      <w:r w:rsidRPr="006365AB">
        <w:rPr>
          <w:rFonts w:ascii="Cambria" w:hAnsi="Cambria"/>
          <w:sz w:val="20"/>
        </w:rPr>
        <w:t xml:space="preserve">Explain, with detailed </w:t>
      </w:r>
      <w:r w:rsidRPr="006365AB">
        <w:rPr>
          <w:rFonts w:ascii="Cambria" w:hAnsi="Cambria"/>
          <w:b/>
          <w:sz w:val="20"/>
        </w:rPr>
        <w:t>diagrams</w:t>
      </w:r>
      <w:r w:rsidRPr="006365AB">
        <w:rPr>
          <w:rFonts w:ascii="Cambria" w:hAnsi="Cambria"/>
          <w:sz w:val="20"/>
        </w:rPr>
        <w:t xml:space="preserve">, what is happening at the </w:t>
      </w:r>
      <w:r w:rsidRPr="006365AB">
        <w:rPr>
          <w:rFonts w:ascii="Cambria" w:hAnsi="Cambria"/>
          <w:b/>
          <w:sz w:val="20"/>
        </w:rPr>
        <w:t>molecular/ionic</w:t>
      </w:r>
      <w:r w:rsidRPr="006365AB">
        <w:rPr>
          <w:rFonts w:ascii="Cambria" w:hAnsi="Cambria"/>
          <w:sz w:val="20"/>
        </w:rPr>
        <w:t xml:space="preserve"> level wh</w:t>
      </w:r>
      <w:r w:rsidR="00B75C16" w:rsidRPr="006365AB">
        <w:rPr>
          <w:rFonts w:ascii="Cambria" w:hAnsi="Cambria"/>
          <w:sz w:val="20"/>
        </w:rPr>
        <w:t xml:space="preserve">en a </w:t>
      </w:r>
      <w:r w:rsidRPr="006365AB">
        <w:rPr>
          <w:rFonts w:ascii="Cambria" w:hAnsi="Cambria"/>
          <w:sz w:val="20"/>
        </w:rPr>
        <w:t>substance dissolves.</w:t>
      </w:r>
    </w:p>
    <w:p w:rsidR="006E13E5" w:rsidRPr="006E13E5" w:rsidRDefault="006E13E5" w:rsidP="006E13E5">
      <w:pPr>
        <w:pStyle w:val="p2"/>
        <w:tabs>
          <w:tab w:val="clear" w:pos="720"/>
        </w:tabs>
        <w:spacing w:before="120" w:line="240" w:lineRule="auto"/>
        <w:ind w:left="36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ab/>
        <w:t xml:space="preserve">See other page </w:t>
      </w:r>
    </w:p>
    <w:p w:rsidR="00E720B2" w:rsidRPr="006365AB" w:rsidRDefault="00E720B2" w:rsidP="00244EAF">
      <w:pPr>
        <w:pStyle w:val="p2"/>
        <w:numPr>
          <w:ilvl w:val="0"/>
          <w:numId w:val="16"/>
        </w:numPr>
        <w:tabs>
          <w:tab w:val="clear" w:pos="720"/>
        </w:tabs>
        <w:spacing w:before="120" w:line="240" w:lineRule="auto"/>
        <w:rPr>
          <w:rFonts w:ascii="Cambria" w:hAnsi="Cambria"/>
          <w:sz w:val="20"/>
        </w:rPr>
      </w:pPr>
      <w:r w:rsidRPr="006365AB">
        <w:rPr>
          <w:rFonts w:ascii="Cambria" w:hAnsi="Cambria"/>
          <w:sz w:val="20"/>
        </w:rPr>
        <w:t>By making reference to the explanations in the above questi</w:t>
      </w:r>
      <w:r w:rsidR="00B75C16" w:rsidRPr="006365AB">
        <w:rPr>
          <w:rFonts w:ascii="Cambria" w:hAnsi="Cambria"/>
          <w:sz w:val="20"/>
        </w:rPr>
        <w:t xml:space="preserve">ons, explain your observations </w:t>
      </w:r>
      <w:r w:rsidRPr="006365AB">
        <w:rPr>
          <w:rFonts w:ascii="Cambria" w:hAnsi="Cambria"/>
          <w:sz w:val="20"/>
        </w:rPr>
        <w:t>in this experiment by making reference to forces of attr</w:t>
      </w:r>
      <w:r w:rsidR="00B75C16" w:rsidRPr="006365AB">
        <w:rPr>
          <w:rFonts w:ascii="Cambria" w:hAnsi="Cambria"/>
          <w:sz w:val="20"/>
        </w:rPr>
        <w:t xml:space="preserve">action involved with ionic and </w:t>
      </w:r>
      <w:r w:rsidRPr="006365AB">
        <w:rPr>
          <w:rFonts w:ascii="Cambria" w:hAnsi="Cambria"/>
          <w:sz w:val="20"/>
        </w:rPr>
        <w:t>covalent / molecular compounds</w:t>
      </w:r>
      <w:r w:rsidR="00C83C25" w:rsidRPr="006365AB">
        <w:rPr>
          <w:rFonts w:ascii="Cambria" w:hAnsi="Cambria"/>
          <w:sz w:val="20"/>
        </w:rPr>
        <w:t>.</w:t>
      </w:r>
    </w:p>
    <w:p w:rsidR="00C83C25" w:rsidRPr="006365AB" w:rsidRDefault="00C83C25" w:rsidP="00C83C25">
      <w:pPr>
        <w:pStyle w:val="p2"/>
        <w:tabs>
          <w:tab w:val="clear" w:pos="720"/>
        </w:tabs>
        <w:spacing w:before="120" w:line="240" w:lineRule="auto"/>
        <w:ind w:left="720"/>
        <w:rPr>
          <w:rFonts w:ascii="Cambria" w:hAnsi="Cambria"/>
          <w:sz w:val="20"/>
        </w:rPr>
      </w:pPr>
      <w:r w:rsidRPr="006365AB">
        <w:rPr>
          <w:rFonts w:ascii="Cambria" w:hAnsi="Cambria"/>
          <w:sz w:val="20"/>
        </w:rPr>
        <w:t xml:space="preserve">Because </w:t>
      </w:r>
      <w:r w:rsidR="007A23AD" w:rsidRPr="006365AB">
        <w:rPr>
          <w:rFonts w:ascii="Cambria" w:hAnsi="Cambria"/>
          <w:sz w:val="20"/>
        </w:rPr>
        <w:t>covalent</w:t>
      </w:r>
      <w:r w:rsidRPr="006365AB">
        <w:rPr>
          <w:rFonts w:ascii="Cambria" w:hAnsi="Cambria"/>
          <w:sz w:val="20"/>
        </w:rPr>
        <w:t xml:space="preserve"> compo</w:t>
      </w:r>
      <w:r w:rsidR="007A23AD">
        <w:rPr>
          <w:rFonts w:ascii="Cambria" w:hAnsi="Cambria"/>
          <w:sz w:val="20"/>
        </w:rPr>
        <w:t xml:space="preserve">unds bonds are not as strong </w:t>
      </w:r>
      <w:r w:rsidRPr="006365AB">
        <w:rPr>
          <w:rFonts w:ascii="Cambria" w:hAnsi="Cambria"/>
          <w:sz w:val="20"/>
        </w:rPr>
        <w:t xml:space="preserve">compared to ionic bonds they are more likely to separate. This means they will dissolve in liquid better, have a lower melting point and </w:t>
      </w:r>
      <w:r w:rsidR="007A23AD">
        <w:rPr>
          <w:rFonts w:ascii="Cambria" w:hAnsi="Cambria"/>
          <w:sz w:val="20"/>
        </w:rPr>
        <w:t>boiling point and</w:t>
      </w:r>
      <w:r w:rsidRPr="006365AB">
        <w:rPr>
          <w:rFonts w:ascii="Cambria" w:hAnsi="Cambria"/>
          <w:sz w:val="20"/>
        </w:rPr>
        <w:t xml:space="preserve"> have a </w:t>
      </w:r>
      <w:r w:rsidR="007A23AD">
        <w:rPr>
          <w:rFonts w:ascii="Cambria" w:hAnsi="Cambria"/>
          <w:sz w:val="20"/>
        </w:rPr>
        <w:t>more potent</w:t>
      </w:r>
      <w:r w:rsidRPr="006365AB">
        <w:rPr>
          <w:rFonts w:ascii="Cambria" w:hAnsi="Cambria"/>
          <w:sz w:val="20"/>
        </w:rPr>
        <w:t xml:space="preserve"> smell.</w:t>
      </w:r>
    </w:p>
    <w:p w:rsidR="00C97A97" w:rsidRPr="006365AB" w:rsidRDefault="00C97A97" w:rsidP="00244EAF">
      <w:pPr>
        <w:pStyle w:val="p2"/>
        <w:numPr>
          <w:ilvl w:val="0"/>
          <w:numId w:val="16"/>
        </w:numPr>
        <w:tabs>
          <w:tab w:val="clear" w:pos="720"/>
        </w:tabs>
        <w:spacing w:before="120" w:line="240" w:lineRule="auto"/>
        <w:rPr>
          <w:rFonts w:ascii="Cambria" w:hAnsi="Cambria"/>
          <w:sz w:val="20"/>
        </w:rPr>
      </w:pPr>
      <w:r w:rsidRPr="006365AB">
        <w:rPr>
          <w:rFonts w:ascii="Cambria" w:hAnsi="Cambria"/>
          <w:sz w:val="20"/>
        </w:rPr>
        <w:t xml:space="preserve">Using the patterns established in this experiment and the information in your notes, predict the properties – odor, appearance, solubility in water, and </w:t>
      </w:r>
      <w:r w:rsidRPr="006365AB">
        <w:rPr>
          <w:rFonts w:ascii="Cambria" w:hAnsi="Cambria"/>
          <w:i/>
          <w:iCs/>
          <w:sz w:val="20"/>
        </w:rPr>
        <w:t>high/low melting point</w:t>
      </w:r>
      <w:r w:rsidRPr="006365AB">
        <w:rPr>
          <w:rFonts w:ascii="Cambria" w:hAnsi="Cambria"/>
          <w:sz w:val="20"/>
        </w:rPr>
        <w:t xml:space="preserve"> – of </w:t>
      </w:r>
      <w:r w:rsidR="002349B9" w:rsidRPr="006365AB">
        <w:rPr>
          <w:rFonts w:ascii="Cambria" w:hAnsi="Cambria"/>
          <w:sz w:val="20"/>
        </w:rPr>
        <w:tab/>
      </w:r>
      <w:r w:rsidRPr="006365AB">
        <w:rPr>
          <w:rFonts w:ascii="Cambria" w:hAnsi="Cambria"/>
          <w:b/>
          <w:sz w:val="20"/>
        </w:rPr>
        <w:t>carbon</w:t>
      </w:r>
      <w:r w:rsidRPr="006365AB">
        <w:rPr>
          <w:rFonts w:ascii="Cambria" w:hAnsi="Cambria"/>
          <w:sz w:val="20"/>
        </w:rPr>
        <w:t xml:space="preserve"> </w:t>
      </w:r>
      <w:r w:rsidRPr="006365AB">
        <w:rPr>
          <w:rFonts w:ascii="Cambria" w:hAnsi="Cambria"/>
          <w:b/>
          <w:bCs/>
          <w:sz w:val="20"/>
        </w:rPr>
        <w:t>disulfide</w:t>
      </w:r>
      <w:r w:rsidRPr="006365AB">
        <w:rPr>
          <w:rFonts w:ascii="Cambria" w:hAnsi="Cambria"/>
          <w:sz w:val="20"/>
        </w:rPr>
        <w:t xml:space="preserve"> (CS</w:t>
      </w:r>
      <w:r w:rsidRPr="006365AB">
        <w:rPr>
          <w:rFonts w:ascii="Cambria" w:hAnsi="Cambria"/>
          <w:sz w:val="20"/>
          <w:vertAlign w:val="subscript"/>
        </w:rPr>
        <w:t>2</w:t>
      </w:r>
      <w:r w:rsidRPr="006365AB">
        <w:rPr>
          <w:rFonts w:ascii="Cambria" w:hAnsi="Cambria"/>
          <w:sz w:val="20"/>
        </w:rPr>
        <w:t>)</w:t>
      </w:r>
      <w:r w:rsidR="00C73B11" w:rsidRPr="006365AB">
        <w:rPr>
          <w:rFonts w:ascii="Cambria" w:hAnsi="Cambria"/>
          <w:sz w:val="20"/>
        </w:rPr>
        <w:t xml:space="preserve"> and methane (CH</w:t>
      </w:r>
      <w:r w:rsidR="00C73B11" w:rsidRPr="006365AB">
        <w:rPr>
          <w:rFonts w:ascii="Cambria" w:hAnsi="Cambria"/>
          <w:sz w:val="20"/>
          <w:vertAlign w:val="subscript"/>
        </w:rPr>
        <w:t>4</w:t>
      </w:r>
      <w:r w:rsidR="00C73B11" w:rsidRPr="006365AB">
        <w:rPr>
          <w:rFonts w:ascii="Cambria" w:hAnsi="Cambria"/>
          <w:sz w:val="20"/>
        </w:rPr>
        <w:t>)</w:t>
      </w:r>
      <w:r w:rsidRPr="006365AB">
        <w:rPr>
          <w:rFonts w:ascii="Cambria" w:hAnsi="Cambria"/>
          <w:sz w:val="20"/>
        </w:rPr>
        <w:t>.  Explain how you reached these conclusions.</w:t>
      </w:r>
    </w:p>
    <w:p w:rsidR="006E13E5" w:rsidRDefault="00B75C16" w:rsidP="00B75C16">
      <w:pPr>
        <w:pStyle w:val="p2"/>
        <w:tabs>
          <w:tab w:val="clear" w:pos="720"/>
        </w:tabs>
        <w:spacing w:before="120" w:line="240" w:lineRule="auto"/>
        <w:ind w:left="720"/>
        <w:rPr>
          <w:rFonts w:ascii="Cambria" w:hAnsi="Cambria"/>
          <w:sz w:val="20"/>
        </w:rPr>
      </w:pPr>
      <w:r w:rsidRPr="006365AB">
        <w:rPr>
          <w:rFonts w:ascii="Cambria" w:hAnsi="Cambria"/>
          <w:sz w:val="20"/>
        </w:rPr>
        <w:t xml:space="preserve">Because CS2 is a </w:t>
      </w:r>
      <w:r w:rsidR="006564C4" w:rsidRPr="006365AB">
        <w:rPr>
          <w:rFonts w:ascii="Cambria" w:hAnsi="Cambria"/>
          <w:sz w:val="20"/>
        </w:rPr>
        <w:t>non-</w:t>
      </w:r>
      <w:r w:rsidR="00BA6E09" w:rsidRPr="006365AB">
        <w:rPr>
          <w:rFonts w:ascii="Cambria" w:hAnsi="Cambria"/>
          <w:sz w:val="20"/>
        </w:rPr>
        <w:t xml:space="preserve">polar </w:t>
      </w:r>
      <w:r w:rsidRPr="006365AB">
        <w:rPr>
          <w:rFonts w:ascii="Cambria" w:hAnsi="Cambria"/>
          <w:sz w:val="20"/>
        </w:rPr>
        <w:t>covalent bond (their electronegativity</w:t>
      </w:r>
      <w:r w:rsidR="006E13E5">
        <w:rPr>
          <w:rFonts w:ascii="Cambria" w:hAnsi="Cambria"/>
          <w:sz w:val="20"/>
        </w:rPr>
        <w:t xml:space="preserve"> is almost the same) I predict</w:t>
      </w:r>
      <w:r w:rsidRPr="006365AB">
        <w:rPr>
          <w:rFonts w:ascii="Cambria" w:hAnsi="Cambria"/>
          <w:sz w:val="20"/>
        </w:rPr>
        <w:t xml:space="preserve">, based on </w:t>
      </w:r>
      <w:r w:rsidR="006E13E5">
        <w:rPr>
          <w:rFonts w:ascii="Cambria" w:hAnsi="Cambria"/>
          <w:sz w:val="20"/>
        </w:rPr>
        <w:t>our groups</w:t>
      </w:r>
      <w:r w:rsidRPr="006365AB">
        <w:rPr>
          <w:rFonts w:ascii="Cambria" w:hAnsi="Cambria"/>
          <w:sz w:val="20"/>
        </w:rPr>
        <w:t xml:space="preserve"> previous </w:t>
      </w:r>
      <w:proofErr w:type="gramStart"/>
      <w:r w:rsidRPr="006365AB">
        <w:rPr>
          <w:rFonts w:ascii="Cambria" w:hAnsi="Cambria"/>
          <w:sz w:val="20"/>
        </w:rPr>
        <w:t>findings, that</w:t>
      </w:r>
      <w:proofErr w:type="gramEnd"/>
      <w:r w:rsidRPr="006365AB">
        <w:rPr>
          <w:rFonts w:ascii="Cambria" w:hAnsi="Cambria"/>
          <w:sz w:val="20"/>
        </w:rPr>
        <w:t xml:space="preserve"> it has a low melting and boiling</w:t>
      </w:r>
      <w:r w:rsidR="00BA6E09" w:rsidRPr="006365AB">
        <w:rPr>
          <w:rFonts w:ascii="Cambria" w:hAnsi="Cambria"/>
          <w:sz w:val="20"/>
        </w:rPr>
        <w:t xml:space="preserve"> point, it will smell and it will dissolve well into water</w:t>
      </w:r>
      <w:r w:rsidR="006E13E5">
        <w:rPr>
          <w:rFonts w:ascii="Cambria" w:hAnsi="Cambria"/>
          <w:sz w:val="20"/>
        </w:rPr>
        <w:t xml:space="preserve">. </w:t>
      </w:r>
    </w:p>
    <w:p w:rsidR="006E13E5" w:rsidRPr="006365AB" w:rsidRDefault="00BA6E09" w:rsidP="006E13E5">
      <w:pPr>
        <w:pStyle w:val="p2"/>
        <w:tabs>
          <w:tab w:val="clear" w:pos="720"/>
        </w:tabs>
        <w:spacing w:before="120" w:line="240" w:lineRule="auto"/>
        <w:ind w:left="720"/>
        <w:rPr>
          <w:rFonts w:ascii="Cambria" w:hAnsi="Cambria"/>
          <w:sz w:val="20"/>
        </w:rPr>
      </w:pPr>
      <w:r w:rsidRPr="006365AB">
        <w:rPr>
          <w:rFonts w:ascii="Cambria" w:hAnsi="Cambria"/>
          <w:sz w:val="20"/>
        </w:rPr>
        <w:t>CH4</w:t>
      </w:r>
      <w:r w:rsidR="00DA5E1A" w:rsidRPr="006365AB">
        <w:rPr>
          <w:rFonts w:ascii="Cambria" w:hAnsi="Cambria"/>
          <w:sz w:val="20"/>
        </w:rPr>
        <w:t xml:space="preserve"> is a polar covalent bond and will have similar traits though its melting p</w:t>
      </w:r>
      <w:r w:rsidR="006E13E5">
        <w:rPr>
          <w:rFonts w:ascii="Cambria" w:hAnsi="Cambria"/>
          <w:sz w:val="20"/>
        </w:rPr>
        <w:t>oint will be slightly higher tha</w:t>
      </w:r>
      <w:r w:rsidR="00DA5E1A" w:rsidRPr="006365AB">
        <w:rPr>
          <w:rFonts w:ascii="Cambria" w:hAnsi="Cambria"/>
          <w:sz w:val="20"/>
        </w:rPr>
        <w:t xml:space="preserve">n </w:t>
      </w:r>
      <w:r w:rsidR="00C83C25" w:rsidRPr="006365AB">
        <w:rPr>
          <w:rFonts w:ascii="Cambria" w:hAnsi="Cambria"/>
          <w:sz w:val="20"/>
        </w:rPr>
        <w:t>CS2.</w:t>
      </w:r>
      <w:r w:rsidR="006E13E5" w:rsidRPr="006E13E5">
        <w:rPr>
          <w:rFonts w:ascii="Cambria" w:hAnsi="Cambria"/>
          <w:sz w:val="20"/>
        </w:rPr>
        <w:t xml:space="preserve"> </w:t>
      </w:r>
      <w:r w:rsidR="006E13E5">
        <w:rPr>
          <w:rFonts w:ascii="Cambria" w:hAnsi="Cambria"/>
          <w:sz w:val="20"/>
        </w:rPr>
        <w:t>Its bond, using Dipole- Dipole force, will be stronger than that of a non-polar covalent bond.</w:t>
      </w:r>
    </w:p>
    <w:p w:rsidR="00BA6E09" w:rsidRPr="006365AB" w:rsidRDefault="00BA6E09" w:rsidP="00B75C16">
      <w:pPr>
        <w:pStyle w:val="p2"/>
        <w:tabs>
          <w:tab w:val="clear" w:pos="720"/>
        </w:tabs>
        <w:spacing w:before="120" w:line="240" w:lineRule="auto"/>
        <w:ind w:left="720"/>
        <w:rPr>
          <w:rFonts w:ascii="Cambria" w:hAnsi="Cambria"/>
          <w:sz w:val="20"/>
        </w:rPr>
      </w:pPr>
    </w:p>
    <w:sectPr w:rsidR="00BA6E09" w:rsidRPr="006365AB" w:rsidSect="00F409D5">
      <w:type w:val="continuous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2A3" w:rsidRDefault="004242A3">
      <w:r>
        <w:separator/>
      </w:r>
    </w:p>
  </w:endnote>
  <w:endnote w:type="continuationSeparator" w:id="0">
    <w:p w:rsidR="004242A3" w:rsidRDefault="00424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A97" w:rsidRDefault="00C97A97" w:rsidP="00C97A97">
    <w:pPr>
      <w:pStyle w:val="Footer"/>
      <w:tabs>
        <w:tab w:val="clear" w:pos="4680"/>
        <w:tab w:val="clear" w:pos="9360"/>
        <w:tab w:val="center" w:pos="4686"/>
        <w:tab w:val="right" w:pos="9372"/>
      </w:tabs>
      <w:rPr>
        <w:rFonts w:cs="Arial"/>
      </w:rPr>
    </w:pPr>
    <w:r>
      <w:rPr>
        <w:rFonts w:cs="Arial"/>
      </w:rPr>
      <w:tab/>
    </w:r>
    <w:r>
      <w:rPr>
        <w:rFonts w:cs="Arial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A97" w:rsidRDefault="00C97A97">
    <w:pPr>
      <w:pStyle w:val="Footer"/>
    </w:pPr>
    <w:r>
      <w:rPr>
        <w:rFonts w:cs="Arial"/>
      </w:rPr>
      <w:tab/>
    </w:r>
    <w:r>
      <w:rPr>
        <w:rFonts w:cs="Arial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2A3" w:rsidRDefault="004242A3">
      <w:r>
        <w:separator/>
      </w:r>
    </w:p>
  </w:footnote>
  <w:footnote w:type="continuationSeparator" w:id="0">
    <w:p w:rsidR="004242A3" w:rsidRDefault="004242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55F0"/>
    <w:multiLevelType w:val="hybridMultilevel"/>
    <w:tmpl w:val="573C17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5E14CA"/>
    <w:multiLevelType w:val="hybridMultilevel"/>
    <w:tmpl w:val="874600B6"/>
    <w:lvl w:ilvl="0" w:tplc="299CD0A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6D1A36"/>
    <w:multiLevelType w:val="hybridMultilevel"/>
    <w:tmpl w:val="59AEF2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42D0FB1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4">
    <w:nsid w:val="35623596"/>
    <w:multiLevelType w:val="singleLevel"/>
    <w:tmpl w:val="E548B0E6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</w:abstractNum>
  <w:abstractNum w:abstractNumId="5">
    <w:nsid w:val="3DBD4BBF"/>
    <w:multiLevelType w:val="hybridMultilevel"/>
    <w:tmpl w:val="DD3C07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27D02AC"/>
    <w:multiLevelType w:val="hybridMultilevel"/>
    <w:tmpl w:val="6FF2F4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4A3E9B"/>
    <w:multiLevelType w:val="hybridMultilevel"/>
    <w:tmpl w:val="59AEF2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305322"/>
    <w:multiLevelType w:val="hybridMultilevel"/>
    <w:tmpl w:val="2E0494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3160C0"/>
    <w:multiLevelType w:val="hybridMultilevel"/>
    <w:tmpl w:val="CC4042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9F67BBB"/>
    <w:multiLevelType w:val="hybridMultilevel"/>
    <w:tmpl w:val="212E4C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61C129A"/>
    <w:multiLevelType w:val="hybridMultilevel"/>
    <w:tmpl w:val="FE5A58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E0F16E6"/>
    <w:multiLevelType w:val="hybridMultilevel"/>
    <w:tmpl w:val="48B268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9E40271"/>
    <w:multiLevelType w:val="hybridMultilevel"/>
    <w:tmpl w:val="FE5A58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A903D3E"/>
    <w:multiLevelType w:val="hybridMultilevel"/>
    <w:tmpl w:val="6396FD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660082"/>
    <w:multiLevelType w:val="singleLevel"/>
    <w:tmpl w:val="299CD0A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16">
    <w:nsid w:val="7F203DA7"/>
    <w:multiLevelType w:val="hybridMultilevel"/>
    <w:tmpl w:val="06AC4E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5"/>
  </w:num>
  <w:num w:numId="5">
    <w:abstractNumId w:val="6"/>
  </w:num>
  <w:num w:numId="6">
    <w:abstractNumId w:val="13"/>
  </w:num>
  <w:num w:numId="7">
    <w:abstractNumId w:val="10"/>
  </w:num>
  <w:num w:numId="8">
    <w:abstractNumId w:val="2"/>
  </w:num>
  <w:num w:numId="9">
    <w:abstractNumId w:val="11"/>
  </w:num>
  <w:num w:numId="10">
    <w:abstractNumId w:val="7"/>
  </w:num>
  <w:num w:numId="11">
    <w:abstractNumId w:val="14"/>
  </w:num>
  <w:num w:numId="12">
    <w:abstractNumId w:val="9"/>
  </w:num>
  <w:num w:numId="13">
    <w:abstractNumId w:val="15"/>
  </w:num>
  <w:num w:numId="14">
    <w:abstractNumId w:val="1"/>
  </w:num>
  <w:num w:numId="15">
    <w:abstractNumId w:val="0"/>
  </w:num>
  <w:num w:numId="16">
    <w:abstractNumId w:val="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stylePaneFormatFilter w:val="3F01"/>
  <w:defaultTabStop w:val="720"/>
  <w:drawingGridHorizontalSpacing w:val="72"/>
  <w:drawingGridVertic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7465"/>
    <w:rsid w:val="000D5654"/>
    <w:rsid w:val="002101B8"/>
    <w:rsid w:val="002349B9"/>
    <w:rsid w:val="00244EAF"/>
    <w:rsid w:val="002871F7"/>
    <w:rsid w:val="002D3CCD"/>
    <w:rsid w:val="004242A3"/>
    <w:rsid w:val="00505F4C"/>
    <w:rsid w:val="005D405E"/>
    <w:rsid w:val="00631A86"/>
    <w:rsid w:val="006365AB"/>
    <w:rsid w:val="006564C4"/>
    <w:rsid w:val="006C1F1A"/>
    <w:rsid w:val="006C5460"/>
    <w:rsid w:val="006E13E5"/>
    <w:rsid w:val="0078713D"/>
    <w:rsid w:val="007A23AD"/>
    <w:rsid w:val="007B4BD6"/>
    <w:rsid w:val="00801E60"/>
    <w:rsid w:val="00896B47"/>
    <w:rsid w:val="00907465"/>
    <w:rsid w:val="00931BE5"/>
    <w:rsid w:val="00A077E9"/>
    <w:rsid w:val="00A46259"/>
    <w:rsid w:val="00A479B2"/>
    <w:rsid w:val="00B4453E"/>
    <w:rsid w:val="00B75C16"/>
    <w:rsid w:val="00BA6E09"/>
    <w:rsid w:val="00BC3153"/>
    <w:rsid w:val="00C73B11"/>
    <w:rsid w:val="00C83C25"/>
    <w:rsid w:val="00C949FD"/>
    <w:rsid w:val="00C97A97"/>
    <w:rsid w:val="00DA5E1A"/>
    <w:rsid w:val="00DB51E8"/>
    <w:rsid w:val="00DB66A4"/>
    <w:rsid w:val="00E3647D"/>
    <w:rsid w:val="00E6761C"/>
    <w:rsid w:val="00E720B2"/>
    <w:rsid w:val="00F02EE4"/>
    <w:rsid w:val="00F40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9D5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F409D5"/>
    <w:pPr>
      <w:keepNext/>
      <w:widowControl w:val="0"/>
      <w:shd w:val="clear" w:color="auto" w:fill="FFFFFF"/>
      <w:outlineLvl w:val="0"/>
    </w:pPr>
    <w:rPr>
      <w:b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rsid w:val="00F409D5"/>
    <w:pPr>
      <w:widowControl w:val="0"/>
      <w:tabs>
        <w:tab w:val="left" w:pos="720"/>
      </w:tabs>
      <w:spacing w:line="240" w:lineRule="atLeast"/>
    </w:pPr>
    <w:rPr>
      <w:snapToGrid w:val="0"/>
      <w:szCs w:val="20"/>
    </w:rPr>
  </w:style>
  <w:style w:type="paragraph" w:customStyle="1" w:styleId="p3">
    <w:name w:val="p3"/>
    <w:basedOn w:val="Normal"/>
    <w:rsid w:val="00F409D5"/>
    <w:pPr>
      <w:widowControl w:val="0"/>
      <w:tabs>
        <w:tab w:val="left" w:pos="500"/>
      </w:tabs>
      <w:spacing w:line="240" w:lineRule="atLeast"/>
    </w:pPr>
    <w:rPr>
      <w:snapToGrid w:val="0"/>
      <w:szCs w:val="20"/>
    </w:rPr>
  </w:style>
  <w:style w:type="paragraph" w:styleId="Header">
    <w:name w:val="header"/>
    <w:basedOn w:val="Normal"/>
    <w:rsid w:val="00F409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09D5"/>
    <w:pPr>
      <w:tabs>
        <w:tab w:val="center" w:pos="4680"/>
        <w:tab w:val="right" w:pos="9360"/>
      </w:tabs>
    </w:pPr>
    <w:rPr>
      <w:sz w:val="20"/>
    </w:rPr>
  </w:style>
  <w:style w:type="paragraph" w:customStyle="1" w:styleId="p6">
    <w:name w:val="p6"/>
    <w:basedOn w:val="Normal"/>
    <w:rsid w:val="00F409D5"/>
    <w:pPr>
      <w:widowControl w:val="0"/>
      <w:tabs>
        <w:tab w:val="left" w:pos="640"/>
      </w:tabs>
      <w:spacing w:line="240" w:lineRule="atLeast"/>
      <w:ind w:left="864" w:hanging="576"/>
    </w:pPr>
    <w:rPr>
      <w:rFonts w:ascii="Times New Roman" w:hAnsi="Times New Roman"/>
      <w:snapToGrid w:val="0"/>
      <w:sz w:val="24"/>
      <w:szCs w:val="20"/>
    </w:rPr>
  </w:style>
  <w:style w:type="paragraph" w:customStyle="1" w:styleId="p4">
    <w:name w:val="p4"/>
    <w:basedOn w:val="Normal"/>
    <w:rsid w:val="00F409D5"/>
    <w:pPr>
      <w:widowControl w:val="0"/>
      <w:tabs>
        <w:tab w:val="left" w:pos="7600"/>
      </w:tabs>
      <w:spacing w:line="240" w:lineRule="atLeast"/>
      <w:ind w:left="6160"/>
    </w:pPr>
    <w:rPr>
      <w:rFonts w:ascii="Times New Roman" w:hAnsi="Times New Roman"/>
      <w:snapToGrid w:val="0"/>
      <w:sz w:val="24"/>
      <w:szCs w:val="20"/>
    </w:rPr>
  </w:style>
  <w:style w:type="paragraph" w:customStyle="1" w:styleId="p8">
    <w:name w:val="p8"/>
    <w:basedOn w:val="Normal"/>
    <w:rsid w:val="00F409D5"/>
    <w:pPr>
      <w:widowControl w:val="0"/>
      <w:tabs>
        <w:tab w:val="left" w:pos="720"/>
      </w:tabs>
      <w:spacing w:line="260" w:lineRule="atLeast"/>
    </w:pPr>
    <w:rPr>
      <w:rFonts w:ascii="Times New Roman" w:hAnsi="Times New Roman"/>
      <w:snapToGrid w:val="0"/>
      <w:sz w:val="24"/>
      <w:szCs w:val="20"/>
    </w:rPr>
  </w:style>
  <w:style w:type="paragraph" w:styleId="BlockText">
    <w:name w:val="Block Text"/>
    <w:basedOn w:val="Normal"/>
    <w:rsid w:val="00F409D5"/>
    <w:pPr>
      <w:tabs>
        <w:tab w:val="left" w:pos="432"/>
      </w:tabs>
      <w:ind w:left="72" w:right="72"/>
      <w:jc w:val="both"/>
    </w:pPr>
  </w:style>
  <w:style w:type="character" w:customStyle="1" w:styleId="apple-style-span">
    <w:name w:val="apple-style-span"/>
    <w:basedOn w:val="DefaultParagraphFont"/>
    <w:rsid w:val="0078713D"/>
  </w:style>
  <w:style w:type="character" w:customStyle="1" w:styleId="apple-converted-space">
    <w:name w:val="apple-converted-space"/>
    <w:basedOn w:val="DefaultParagraphFont"/>
    <w:rsid w:val="0078713D"/>
  </w:style>
  <w:style w:type="paragraph" w:styleId="BalloonText">
    <w:name w:val="Balloon Text"/>
    <w:basedOn w:val="Normal"/>
    <w:link w:val="BalloonTextChar"/>
    <w:uiPriority w:val="99"/>
    <w:semiHidden/>
    <w:unhideWhenUsed/>
    <w:rsid w:val="00C949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9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Ionic vs. Covalent Compounds Lab</vt:lpstr>
    </vt:vector>
  </TitlesOfParts>
  <Company/>
  <LinksUpToDate>false</LinksUpToDate>
  <CharactersWithSpaces>7697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Ionic vs. Covalent Compounds Lab</dc:title>
  <dc:subject/>
  <dc:creator>Mrs. Johannesson</dc:creator>
  <cp:keywords/>
  <dc:description/>
  <cp:lastModifiedBy>Your User Name</cp:lastModifiedBy>
  <cp:revision>9</cp:revision>
  <cp:lastPrinted>2011-11-01T12:21:00Z</cp:lastPrinted>
  <dcterms:created xsi:type="dcterms:W3CDTF">2011-10-31T21:24:00Z</dcterms:created>
  <dcterms:modified xsi:type="dcterms:W3CDTF">2011-11-03T22:53:00Z</dcterms:modified>
</cp:coreProperties>
</file>