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Page Acceptance Guidelines</w:t>
      </w:r>
    </w:p>
    <w:p>
      <w:pPr>
        <w:spacing w:after="160"/>
      </w:pPr>
      <w:r>
        <w:t xml:space="preserve">Macnica Americas migration to global2 · Version 2.0 · 01 October 2026</w:t>
      </w:r>
    </w:p>
    <w:p>
      <w:pPr>
        <w:spacing w:after="160"/>
      </w:pPr>
      <w:r>
        <w:t xml:space="preserve">For Anion and Macnica Americas</w:t>
      </w:r>
    </w:p>
    <w:p>
      <w:pPr>
        <w:pBdr>
          <w:bottom w:val="single" w:color="999999" w:sz="6" w:space="1"/>
        </w:pBdr>
        <w:spacing w:after="200" w:before="200"/>
      </w:pPr>
    </w:p>
    <w:p>
      <w:pPr>
        <w:spacing w:after="160"/>
      </w:pPr>
      <w:r>
        <w:rPr>
          <w:b/>
          <w:bCs/>
        </w:rPr>
        <w:t xml:space="preserve">Scope:</w:t>
      </w:r>
      <w:r>
        <w:t xml:space="preserve"> The Macnica Americas pages migrated from GWI to global2.</w:t>
      </w:r>
    </w:p>
    <w:p>
      <w:pPr>
        <w:spacing w:after="160"/>
      </w:pPr>
      <w:r>
        <w:rPr>
          <w:b/>
          <w:bCs/>
        </w:rPr>
        <w:t xml:space="preserve">Built on:</w:t>
      </w:r>
      <w:r>
        <w:t xml:space="preserve"> our own review questions and Anion's answers so far, plus the open questions still pending an answer.</w:t>
      </w:r>
    </w:p>
    <w:p>
      <w:pPr>
        <w:spacing w:after="160"/>
      </w:pPr>
      <w:r>
        <w:rPr>
          <w:b/>
          <w:bCs/>
        </w:rPr>
        <w:t xml:space="preserve">Status of this version:</w:t>
      </w:r>
      <w:r>
        <w:t xml:space="preserve"> this document replaces v1.0 guideline values with our team's own decisions and Anion's confirmed answers. Where neither side has settled a point yet, it is marked To define rather than carrying over a proposed value.</w:t>
      </w:r>
    </w:p>
    <w:p>
      <w:pPr>
        <w:pBdr>
          <w:bottom w:val="single" w:color="999999" w:sz="6" w:space="1"/>
        </w:pBdr>
        <w:spacing w:after="200" w:before="200"/>
      </w:pPr>
    </w:p>
    <w:p>
      <w:pPr>
        <w:pStyle w:val="Heading2"/>
        <w:spacing w:after="150" w:before="300"/>
      </w:pPr>
      <w:r>
        <w:t xml:space="preserve">Contents</w:t>
      </w:r>
    </w:p>
    <w:p>
      <w:pPr>
        <w:spacing w:after="160"/>
      </w:pPr>
      <w:r>
        <w:t xml:space="preserve">1. Confirmed Guidelines (answered by Anion)</w:t>
      </w:r>
    </w:p>
    <w:p>
      <w:pPr>
        <w:spacing w:after="160"/>
      </w:pPr>
      <w:r>
        <w:t xml:space="preserve">2. Open Questions (sent to Anion, no answer yet)</w:t>
      </w:r>
    </w:p>
    <w:p>
      <w:pPr>
        <w:spacing w:after="160"/>
      </w:pPr>
      <w:r>
        <w:t xml:space="preserve">3. To Define (not yet discussed with Anion)</w:t>
      </w:r>
    </w:p>
    <w:p>
      <w:pPr>
        <w:spacing w:after="160"/>
      </w:pPr>
      <w:r>
        <w:t xml:space="preserve">4. Answer Log</w:t>
      </w:r>
    </w:p>
    <w:p>
      <w:pPr>
        <w:pBdr>
          <w:bottom w:val="single" w:color="999999" w:sz="6" w:space="1"/>
        </w:pBdr>
        <w:spacing w:after="200" w:before="200"/>
      </w:pPr>
    </w:p>
    <w:p>
      <w:pPr>
        <w:pStyle w:val="Heading1"/>
      </w:pPr>
      <w:r>
        <w:t xml:space="preserve">1. Confirmed Guidelines</w:t>
      </w:r>
    </w:p>
    <w:p>
      <w:pPr>
        <w:spacing w:after="160"/>
      </w:pPr>
      <w:r>
        <w:t xml:space="preserve">Each entry below has an answer from Anion. It is treated as settled and ready to apply.</w:t>
      </w:r>
    </w:p>
    <w:p>
      <w:pPr>
        <w:pStyle w:val="Heading3"/>
        <w:spacing w:after="120" w:before="250"/>
      </w:pPr>
      <w:r>
        <w:t xml:space="preserve">C1 — Table formatting (TQ Systems pages)</w:t>
      </w:r>
    </w:p>
    <w:p>
      <w:pPr>
        <w:spacing w:after="160"/>
      </w:pPr>
      <w:r>
        <w:rPr>
          <w:b/>
          <w:bCs/>
        </w:rPr>
        <w:t xml:space="preserve">Page:</w:t>
      </w:r>
      <w:r>
        <w:t xml:space="preserve"> TQMLS1028A-embedded-cortexr-a72</w:t>
      </w:r>
    </w:p>
    <w:p>
      <w:pPr>
        <w:spacing w:after="60" w:before="100"/>
      </w:pPr>
      <w:r>
        <w:rPr>
          <w:b/>
          <w:bCs/>
          <w:i/>
          <w:iCs/>
        </w:rPr>
        <w:t xml:space="preserve">Question asked:</w:t>
      </w:r>
    </w:p>
    <w:p>
      <w:pPr>
        <w:spacing w:after="160"/>
      </w:pPr>
      <w:r>
        <w:t xml:space="preserve">What formatting is required for tables? Reduced width for the first column? Centered?</w:t>
      </w:r>
    </w:p>
    <w:p>
      <w:pPr>
        <w:spacing w:after="60" w:before="100"/>
      </w:pPr>
      <w:r>
        <w:rPr>
          <w:b/>
          <w:bCs/>
          <w:i/>
          <w:iCs/>
        </w:rPr>
        <w:t xml:space="preserve">Anion's answer:</w:t>
      </w:r>
    </w:p>
    <w:p>
      <w:pPr>
        <w:spacing w:after="160"/>
      </w:pPr>
      <w:r>
        <w:t xml:space="preserve">The table stays left-aligned at full width. TQ Systems' current table formatting is OK — no change needed. Anion will work with their IT team on a broader table solution going forward. For tables with few words, leave 30% width.</w:t>
      </w:r>
    </w:p>
    <w:p>
      <w:pPr>
        <w:spacing w:after="160"/>
      </w:pPr>
      <w:r>
        <w:rPr>
          <w:b/>
          <w:bCs/>
        </w:rPr>
        <w:t xml:space="preserve">Status:</w:t>
      </w:r>
      <w:r>
        <w:t xml:space="preserve"> Confirmed — no action needed on this page's table.</w:t>
      </w:r>
    </w:p>
    <w:p>
      <w:pPr>
        <w:pBdr>
          <w:bottom w:val="single" w:color="999999" w:sz="6" w:space="1"/>
        </w:pBdr>
        <w:spacing w:after="200" w:before="200"/>
      </w:pPr>
    </w:p>
    <w:p>
      <w:pPr>
        <w:pStyle w:val="Heading3"/>
        <w:spacing w:after="120" w:before="250"/>
      </w:pPr>
      <w:r>
        <w:t xml:space="preserve">C2 — Title above end-of-page buttons</w:t>
      </w:r>
    </w:p>
    <w:p>
      <w:pPr>
        <w:spacing w:after="160"/>
      </w:pPr>
      <w:r>
        <w:rPr>
          <w:b/>
          <w:bCs/>
        </w:rPr>
        <w:t xml:space="preserve">Page:</w:t>
      </w:r>
      <w:r>
        <w:t xml:space="preserve"> TQMLS1028A-embedded-cortexr-a72 (and the same pattern elsewhere)</w:t>
      </w:r>
    </w:p>
    <w:p>
      <w:pPr>
        <w:spacing w:after="60" w:before="100"/>
      </w:pPr>
      <w:r>
        <w:rPr>
          <w:b/>
          <w:bCs/>
          <w:i/>
          <w:iCs/>
        </w:rPr>
        <w:t xml:space="preserve">Question asked:</w:t>
      </w:r>
    </w:p>
    <w:p>
      <w:pPr>
        <w:spacing w:after="160"/>
      </w:pPr>
      <w:r>
        <w:t xml:space="preserve">Should the title above the end buttons follow GWI exactly (present where GWI has it, absent where it doesn't), even though GWI is inconsistent?</w:t>
      </w:r>
    </w:p>
    <w:p>
      <w:pPr>
        <w:spacing w:after="60" w:before="100"/>
      </w:pPr>
      <w:r>
        <w:rPr>
          <w:b/>
          <w:bCs/>
          <w:i/>
          <w:iCs/>
        </w:rPr>
        <w:t xml:space="preserve">Anion's answer:</w:t>
      </w:r>
    </w:p>
    <w:p>
      <w:pPr>
        <w:spacing w:after="160"/>
      </w:pPr>
      <w:r>
        <w:t xml:space="preserve">Remove all titles above the end buttons.</w:t>
      </w:r>
    </w:p>
    <w:p>
      <w:pPr>
        <w:spacing w:after="160"/>
      </w:pPr>
      <w:r>
        <w:rPr>
          <w:b/>
          <w:bCs/>
        </w:rPr>
        <w:t xml:space="preserve">Status:</w:t>
      </w:r>
      <w:r>
        <w:t xml:space="preserve"> Confirmed — this is now the rule for every page with end-of-page buttons, not just this one.</w:t>
      </w:r>
    </w:p>
    <w:p>
      <w:pPr>
        <w:pBdr>
          <w:bottom w:val="single" w:color="999999" w:sz="6" w:space="1"/>
        </w:pBdr>
        <w:spacing w:after="200" w:before="200"/>
      </w:pPr>
    </w:p>
    <w:p>
      <w:pPr>
        <w:pStyle w:val="Heading3"/>
        <w:spacing w:after="120" w:before="250"/>
      </w:pPr>
      <w:r>
        <w:t xml:space="preserve">C3 — Image + text restructuring when GWI shows a lone image</w:t>
      </w:r>
    </w:p>
    <w:p>
      <w:pPr>
        <w:spacing w:after="160"/>
      </w:pPr>
      <w:r>
        <w:rPr>
          <w:b/>
          <w:bCs/>
        </w:rPr>
        <w:t xml:space="preserve">Page:</w:t>
      </w:r>
      <w:r>
        <w:t xml:space="preserve"> IBASE IB836</w:t>
      </w:r>
    </w:p>
    <w:p>
      <w:pPr>
        <w:spacing w:after="60" w:before="100"/>
      </w:pPr>
      <w:r>
        <w:rPr>
          <w:b/>
          <w:bCs/>
          <w:i/>
          <w:iCs/>
        </w:rPr>
        <w:t xml:space="preserve">Question asked:</w:t>
      </w:r>
    </w:p>
    <w:p>
      <w:pPr>
        <w:spacing w:after="160"/>
      </w:pPr>
      <w:r>
        <w:t xml:space="preserve">Is it acceptable to add text beside an image that has none on GWI, to avoid a large standalone image?</w:t>
      </w:r>
    </w:p>
    <w:p>
      <w:pPr>
        <w:spacing w:after="60" w:before="100"/>
      </w:pPr>
      <w:r>
        <w:rPr>
          <w:b/>
          <w:bCs/>
          <w:i/>
          <w:iCs/>
        </w:rPr>
        <w:t xml:space="preserve">Anion's answer:</w:t>
      </w:r>
    </w:p>
    <w:p>
      <w:pPr>
        <w:spacing w:after="160"/>
      </w:pPr>
      <w:r>
        <w:t xml:space="preserve">This structural change is acceptable, but the title hierarchy and content consistency must be kept — no content from the original page may be lost in the restructuring.</w:t>
      </w:r>
    </w:p>
    <w:p>
      <w:pPr>
        <w:spacing w:after="160"/>
      </w:pPr>
      <w:r>
        <w:rPr>
          <w:b/>
          <w:bCs/>
        </w:rPr>
        <w:t xml:space="preserve">Status:</w:t>
      </w:r>
      <w:r>
        <w:t xml:space="preserve"> Confirmed as a general approach: pairing a lone GWI image with text is allowed, provided heading levels stay correct and no content is dropped.</w:t>
      </w:r>
    </w:p>
    <w:p>
      <w:pPr>
        <w:pBdr>
          <w:bottom w:val="single" w:color="999999" w:sz="6" w:space="1"/>
        </w:pBdr>
        <w:spacing w:after="200" w:before="200"/>
      </w:pPr>
    </w:p>
    <w:p>
      <w:pPr>
        <w:pStyle w:val="Heading3"/>
        <w:spacing w:after="120" w:before="250"/>
      </w:pPr>
      <w:r>
        <w:t xml:space="preserve">C4 — Button alignment (horizontal rows)</w:t>
      </w:r>
    </w:p>
    <w:p>
      <w:pPr>
        <w:spacing w:after="160"/>
      </w:pPr>
      <w:r>
        <w:rPr>
          <w:b/>
          <w:bCs/>
        </w:rPr>
        <w:t xml:space="preserve">Page:</w:t>
      </w:r>
      <w:r>
        <w:t xml:space="preserve"> IBASE EC-7100</w:t>
      </w:r>
    </w:p>
    <w:p>
      <w:pPr>
        <w:spacing w:after="60" w:before="100"/>
      </w:pPr>
      <w:r>
        <w:rPr>
          <w:b/>
          <w:bCs/>
          <w:i/>
          <w:iCs/>
        </w:rPr>
        <w:t xml:space="preserve">Question asked:</w:t>
      </w:r>
    </w:p>
    <w:p>
      <w:pPr>
        <w:spacing w:after="160"/>
      </w:pPr>
      <w:r>
        <w:t xml:space="preserve">What alignment is expected for a row of buttons with no title above them?</w:t>
      </w:r>
    </w:p>
    <w:p>
      <w:pPr>
        <w:spacing w:after="60" w:before="100"/>
      </w:pPr>
      <w:r>
        <w:rPr>
          <w:b/>
          <w:bCs/>
          <w:i/>
          <w:iCs/>
        </w:rPr>
        <w:t xml:space="preserve">Anion's answer:</w:t>
      </w:r>
    </w:p>
    <w:p>
      <w:pPr>
        <w:spacing w:after="160"/>
      </w:pPr>
      <w:r>
        <w:t xml:space="preserve">For horizontal alignment, use 4 Flex Containers and the "Fit to Text" styling property for long button titles.</w:t>
      </w:r>
    </w:p>
    <w:p>
      <w:pPr>
        <w:spacing w:after="160"/>
      </w:pPr>
      <w:r>
        <w:rPr>
          <w:b/>
          <w:bCs/>
        </w:rPr>
        <w:t xml:space="preserve">Status:</w:t>
      </w:r>
      <w:r>
        <w:t xml:space="preserve"> Confirmed — this is the pattern to use for horizontal button rows, especially with long labels.</w:t>
      </w:r>
    </w:p>
    <w:p>
      <w:pPr>
        <w:pBdr>
          <w:bottom w:val="single" w:color="999999" w:sz="6" w:space="1"/>
        </w:pBdr>
        <w:spacing w:after="200" w:before="200"/>
      </w:pPr>
    </w:p>
    <w:p>
      <w:pPr>
        <w:pStyle w:val="Heading3"/>
        <w:spacing w:after="120" w:before="250"/>
      </w:pPr>
      <w:r>
        <w:t xml:space="preserve">C5 — Spacing below section titles (CSS-driven gap)</w:t>
      </w:r>
    </w:p>
    <w:p>
      <w:pPr>
        <w:spacing w:after="160"/>
      </w:pPr>
      <w:r>
        <w:rPr>
          <w:b/>
          <w:bCs/>
        </w:rPr>
        <w:t xml:space="preserve">Page:</w:t>
      </w:r>
      <w:r>
        <w:t xml:space="preserve"> IEI AFL3-W19C-ULT5</w:t>
      </w:r>
    </w:p>
    <w:p>
      <w:pPr>
        <w:spacing w:after="60" w:before="100"/>
      </w:pPr>
      <w:r>
        <w:rPr>
          <w:b/>
          <w:bCs/>
          <w:i/>
          <w:iCs/>
        </w:rPr>
        <w:t xml:space="preserve">Question asked:</w:t>
      </w:r>
    </w:p>
    <w:p>
      <w:pPr>
        <w:spacing w:after="160"/>
      </w:pPr>
      <w:r>
        <w:t xml:space="preserve">The gap between a title (e.g. "Introducing the AFL3 Series") and the content below it is generated automatically by the title's CSS and can't be removed on our side — what's the fix?</w:t>
      </w:r>
    </w:p>
    <w:p>
      <w:pPr>
        <w:spacing w:after="60" w:before="100"/>
      </w:pPr>
      <w:r>
        <w:rPr>
          <w:b/>
          <w:bCs/>
          <w:i/>
          <w:iCs/>
        </w:rPr>
        <w:t xml:space="preserve">Anion's answer:</w:t>
      </w:r>
    </w:p>
    <w:p>
      <w:pPr>
        <w:spacing w:after="160"/>
      </w:pPr>
      <w:r>
        <w:t xml:space="preserve">Anion will raise this with their IT team as a platform-level question. For now, keep the page as it is.</w:t>
      </w:r>
    </w:p>
    <w:p>
      <w:pPr>
        <w:spacing w:after="160"/>
      </w:pPr>
      <w:r>
        <w:rPr>
          <w:b/>
          <w:bCs/>
        </w:rPr>
        <w:t xml:space="preserve">Status:</w:t>
      </w:r>
      <w:r>
        <w:t xml:space="preserve"> Confirmed — no page-level action required; this is tracked as a platform question on Anion's side.</w:t>
      </w:r>
    </w:p>
    <w:p>
      <w:pPr>
        <w:pBdr>
          <w:bottom w:val="single" w:color="999999" w:sz="6" w:space="1"/>
        </w:pBdr>
        <w:spacing w:after="200" w:before="200"/>
      </w:pPr>
    </w:p>
    <w:p>
      <w:pPr>
        <w:pStyle w:val="Heading3"/>
        <w:spacing w:after="120" w:before="250"/>
      </w:pPr>
      <w:r>
        <w:t xml:space="preserve">C6 — Table header alignment</w:t>
      </w:r>
    </w:p>
    <w:p>
      <w:pPr>
        <w:spacing w:after="160"/>
      </w:pPr>
      <w:r>
        <w:rPr>
          <w:b/>
          <w:bCs/>
        </w:rPr>
        <w:t xml:space="preserve">Page:</w:t>
      </w:r>
      <w:r>
        <w:t xml:space="preserve"> IEI AFL3-W19C-ULT5 (and other pages with the same table pattern)</w:t>
      </w:r>
    </w:p>
    <w:p>
      <w:pPr>
        <w:spacing w:after="60" w:before="100"/>
      </w:pPr>
      <w:r>
        <w:rPr>
          <w:b/>
          <w:bCs/>
          <w:i/>
          <w:iCs/>
        </w:rPr>
        <w:t xml:space="preserve">Question asked:</w:t>
      </w:r>
    </w:p>
    <w:p>
      <w:pPr>
        <w:spacing w:after="160"/>
      </w:pPr>
      <w:r>
        <w:t xml:space="preserve">The tables match GWI exactly — what specifically is wrong with the headers?</w:t>
      </w:r>
    </w:p>
    <w:p>
      <w:pPr>
        <w:spacing w:after="60" w:before="100"/>
      </w:pPr>
      <w:r>
        <w:rPr>
          <w:b/>
          <w:bCs/>
          <w:i/>
          <w:iCs/>
        </w:rPr>
        <w:t xml:space="preserve">Anion's answer:</w:t>
      </w:r>
    </w:p>
    <w:p>
      <w:pPr>
        <w:spacing w:after="160"/>
      </w:pPr>
      <w:r>
        <w:t xml:space="preserve">Align all table headers at center, not only the first column/header.</w:t>
      </w:r>
    </w:p>
    <w:p>
      <w:pPr>
        <w:spacing w:after="160"/>
      </w:pPr>
      <w:r>
        <w:rPr>
          <w:b/>
          <w:bCs/>
        </w:rPr>
        <w:t xml:space="preserve">Status:</w:t>
      </w:r>
      <w:r>
        <w:t xml:space="preserve"> Confirmed — center-align every header cell in a table, not just the leftmost one.</w:t>
      </w:r>
    </w:p>
    <w:p>
      <w:pPr>
        <w:pBdr>
          <w:bottom w:val="single" w:color="999999" w:sz="6" w:space="1"/>
        </w:pBdr>
        <w:spacing w:after="200" w:before="200"/>
      </w:pPr>
    </w:p>
    <w:p>
      <w:pPr>
        <w:pStyle w:val="Heading3"/>
        <w:spacing w:after="120" w:before="250"/>
      </w:pPr>
      <w:r>
        <w:t xml:space="preserve">C7 — Two images side by side vs. paired with text</w:t>
      </w:r>
    </w:p>
    <w:p>
      <w:pPr>
        <w:spacing w:after="160"/>
      </w:pPr>
      <w:r>
        <w:rPr>
          <w:b/>
          <w:bCs/>
        </w:rPr>
        <w:t xml:space="preserve">Page:</w:t>
      </w:r>
      <w:r>
        <w:t xml:space="preserve"> IEI FLEX AIoT Developer Kit Gen II</w:t>
      </w:r>
    </w:p>
    <w:p>
      <w:pPr>
        <w:spacing w:after="60" w:before="100"/>
      </w:pPr>
      <w:r>
        <w:rPr>
          <w:b/>
          <w:bCs/>
          <w:i/>
          <w:iCs/>
        </w:rPr>
        <w:t xml:space="preserve">Question asked:</w:t>
      </w:r>
    </w:p>
    <w:p>
      <w:pPr>
        <w:spacing w:after="160"/>
      </w:pPr>
      <w:r>
        <w:t xml:space="preserve">Why was "spacing in content" flagged on this page but not the two large side-by-side images in "Hardware Features," when a similar two-large-images situation was flagged elsewhere?</w:t>
      </w:r>
    </w:p>
    <w:p>
      <w:pPr>
        <w:spacing w:after="60" w:before="100"/>
      </w:pPr>
      <w:r>
        <w:rPr>
          <w:b/>
          <w:bCs/>
          <w:i/>
          <w:iCs/>
        </w:rPr>
        <w:t xml:space="preserve">Anion's answer:</w:t>
      </w:r>
    </w:p>
    <w:p>
      <w:pPr>
        <w:spacing w:after="160"/>
      </w:pPr>
      <w:r>
        <w:t xml:space="preserve">Two images can sit side by side (Flex Container) as long as there is no text to pair with them individually. The final image can be placed in a Text with Image component together with the "About IEI" text.</w:t>
      </w:r>
    </w:p>
    <w:p>
      <w:pPr>
        <w:spacing w:after="160"/>
      </w:pPr>
      <w:r>
        <w:rPr>
          <w:b/>
          <w:bCs/>
        </w:rPr>
        <w:t xml:space="preserve">Status:</w:t>
      </w:r>
      <w:r>
        <w:t xml:space="preserve"> Confirmed — applies to this page's Hardware Features section and to any similar case: side-by-side images are fine when unpaired with their own text; an image that does have an associated paragraph goes into Text with Image instead.</w:t>
      </w:r>
    </w:p>
    <w:p>
      <w:pPr>
        <w:pBdr>
          <w:bottom w:val="single" w:color="999999" w:sz="6" w:space="1"/>
        </w:pBdr>
        <w:spacing w:after="200" w:before="200"/>
      </w:pPr>
    </w:p>
    <w:p>
      <w:pPr>
        <w:pStyle w:val="Heading1"/>
      </w:pPr>
      <w:r>
        <w:t xml:space="preserve">2. Open Questions — Sent to Anion, No Answer Yet</w:t>
      </w:r>
    </w:p>
    <w:p>
      <w:pPr>
        <w:spacing w:after="160"/>
      </w:pPr>
      <w:r>
        <w:t xml:space="preserve">These were asked but have not been answered. Pages that depend on them should not be finalized until an answer arrives.</w:t>
      </w:r>
    </w:p>
    <w:p>
      <w:pPr>
        <w:pStyle w:val="Heading3"/>
        <w:spacing w:after="120" w:before="250"/>
      </w:pPr>
      <w:r>
        <w:t xml:space="preserve">Q1 — Image + Text Layout Leaving Empty Space</w:t>
      </w:r>
    </w:p>
    <w:p>
      <w:pPr>
        <w:spacing w:after="160"/>
      </w:pPr>
      <w:r>
        <w:rPr>
          <w:b/>
          <w:bCs/>
        </w:rPr>
        <w:t xml:space="preserve">Page:</w:t>
      </w:r>
      <w:r>
        <w:t xml:space="preserve"> IEI KINO-DH420</w:t>
      </w:r>
    </w:p>
    <w:p>
      <w:pPr>
        <w:spacing w:after="160"/>
      </w:pPr>
      <w:r>
        <w:t xml:space="preserve">We paired a tall image with text to avoid a large standalone image, but there isn't enough text to fill the image's height, leaving empty space above the text. Caught between "no large standalone images" and "no empty space around text" — which do we prioritize, or is there a third option?</w:t>
      </w:r>
    </w:p>
    <w:p>
      <w:pPr>
        <w:pBdr>
          <w:bottom w:val="single" w:color="999999" w:sz="6" w:space="1"/>
        </w:pBdr>
        <w:spacing w:after="200" w:before="200"/>
      </w:pPr>
    </w:p>
    <w:p>
      <w:pPr>
        <w:pStyle w:val="Heading3"/>
        <w:spacing w:after="120" w:before="250"/>
      </w:pPr>
      <w:r>
        <w:t xml:space="preserve">Q2 — Missing Titles for PDF Downloads</w:t>
      </w:r>
    </w:p>
    <w:p>
      <w:pPr>
        <w:spacing w:after="160"/>
      </w:pPr>
      <w:r>
        <w:rPr>
          <w:b/>
          <w:bCs/>
        </w:rPr>
        <w:t xml:space="preserve">Page:</w:t>
      </w:r>
      <w:r>
        <w:t xml:space="preserve"> NVIDIA Jetson AGX Xavier (Downloads tab)</w:t>
      </w:r>
    </w:p>
    <w:p>
      <w:pPr>
        <w:spacing w:after="160"/>
      </w:pPr>
      <w:r>
        <w:t xml:space="preserve">The table already shows each PDF's title and download link explicitly. What correction is expected? A concrete example would help.</w:t>
      </w:r>
    </w:p>
    <w:p>
      <w:pPr>
        <w:pBdr>
          <w:bottom w:val="single" w:color="999999" w:sz="6" w:space="1"/>
        </w:pBdr>
        <w:spacing w:after="200" w:before="200"/>
      </w:pPr>
    </w:p>
    <w:p>
      <w:pPr>
        <w:pStyle w:val="Heading3"/>
        <w:spacing w:after="120" w:before="250"/>
      </w:pPr>
      <w:r>
        <w:t xml:space="preserve">Q3 — Card List Layout Validation</w:t>
      </w:r>
    </w:p>
    <w:p>
      <w:pPr>
        <w:spacing w:after="160"/>
      </w:pPr>
      <w:r>
        <w:rPr>
          <w:b/>
          <w:bCs/>
        </w:rPr>
        <w:t xml:space="preserve">Page:</w:t>
      </w:r>
      <w:r>
        <w:t xml:space="preserve"> news-events, about-us</w:t>
      </w:r>
    </w:p>
    <w:p>
      <w:pPr>
        <w:spacing w:after="160"/>
      </w:pPr>
      <w:r>
        <w:t xml:space="preserve">Is the placement of titles/descriptions below images correct? Is the two-column layout correct, or does it still make images too large? What layout do you recommend?</w:t>
      </w:r>
    </w:p>
    <w:p>
      <w:pPr>
        <w:pBdr>
          <w:bottom w:val="single" w:color="999999" w:sz="6" w:space="1"/>
        </w:pBdr>
        <w:spacing w:after="200" w:before="200"/>
      </w:pPr>
    </w:p>
    <w:p>
      <w:pPr>
        <w:pStyle w:val="Heading3"/>
        <w:spacing w:after="120" w:before="250"/>
      </w:pPr>
      <w:r>
        <w:t xml:space="preserve">Q4 — MB991: Heading Rule Scope</w:t>
      </w:r>
    </w:p>
    <w:p>
      <w:pPr>
        <w:spacing w:after="160"/>
      </w:pPr>
      <w:r>
        <w:rPr>
          <w:b/>
          <w:bCs/>
        </w:rPr>
        <w:t xml:space="preserve">Page:</w:t>
      </w:r>
      <w:r>
        <w:t xml:space="preserve"> MB991</w:t>
      </w:r>
    </w:p>
    <w:p>
      <w:pPr>
        <w:spacing w:after="160"/>
      </w:pPr>
      <w:r>
        <w:t xml:space="preserve">Confirming the rule "Subtitles should not be H1, only the main title should be H1": does this mean every heading below the page title must never be H1, on every page, not just this one? (Business Categories field and title/description gap on this page: already being corrected directly — not blocking.)</w:t>
      </w:r>
    </w:p>
    <w:p>
      <w:pPr>
        <w:pBdr>
          <w:bottom w:val="single" w:color="999999" w:sz="6" w:space="1"/>
        </w:pBdr>
        <w:spacing w:after="200" w:before="200"/>
      </w:pPr>
    </w:p>
    <w:p>
      <w:pPr>
        <w:pStyle w:val="Heading3"/>
        <w:spacing w:after="120" w:before="250"/>
      </w:pPr>
      <w:r>
        <w:t xml:space="preserve">Q5 — Helio View Software: Page Scope for Padding Fix</w:t>
      </w:r>
    </w:p>
    <w:p>
      <w:pPr>
        <w:spacing w:after="160"/>
      </w:pPr>
      <w:r>
        <w:rPr>
          <w:b/>
          <w:bCs/>
        </w:rPr>
        <w:t xml:space="preserve">Page:</w:t>
      </w:r>
      <w:r>
        <w:t xml:space="preserve"> 8. Helio View Software</w:t>
      </w:r>
    </w:p>
    <w:p>
      <w:pPr>
        <w:spacing w:after="160"/>
      </w:pPr>
      <w:r>
        <w:t xml:space="preserve">The padding fix should also apply to "all Altera, Anlog, microchip, on-semiconductor, sitime pages." Is that every page under those five manufacturer families, or only pages using this specific table/component?</w:t>
      </w:r>
    </w:p>
    <w:p>
      <w:pPr>
        <w:pBdr>
          <w:bottom w:val="single" w:color="999999" w:sz="6" w:space="1"/>
        </w:pBdr>
        <w:spacing w:after="200" w:before="200"/>
      </w:pPr>
    </w:p>
    <w:p>
      <w:pPr>
        <w:pStyle w:val="Heading3"/>
        <w:spacing w:after="120" w:before="250"/>
      </w:pPr>
      <w:r>
        <w:t xml:space="preserve">Q6 — Terms &amp; Conditions: Spacing and Fonts</w:t>
      </w:r>
    </w:p>
    <w:p>
      <w:pPr>
        <w:spacing w:after="160"/>
      </w:pPr>
      <w:r>
        <w:rPr>
          <w:b/>
          <w:bCs/>
        </w:rPr>
        <w:t xml:space="preserve">Page:</w:t>
      </w:r>
      <w:r>
        <w:t xml:space="preserve"> Terms &amp; Conditions</w:t>
      </w:r>
    </w:p>
    <w:p>
      <w:pPr>
        <w:spacing w:after="160"/>
      </w:pPr>
      <w:r>
        <w:t xml:space="preserve">Which sections need spacing adjustment, specifically? Which font should be the standard, and where does it currently diverge?</w:t>
      </w:r>
    </w:p>
    <w:p>
      <w:pPr>
        <w:pBdr>
          <w:bottom w:val="single" w:color="999999" w:sz="6" w:space="1"/>
        </w:pBdr>
        <w:spacing w:after="200" w:before="200"/>
      </w:pPr>
    </w:p>
    <w:p>
      <w:pPr>
        <w:pStyle w:val="Heading3"/>
        <w:spacing w:after="120" w:before="250"/>
      </w:pPr>
      <w:r>
        <w:t xml:space="preserve">Q7 — Tariff Pass-Through Policy Notification: Wrong Link</w:t>
      </w:r>
    </w:p>
    <w:p>
      <w:pPr>
        <w:spacing w:after="160"/>
      </w:pPr>
      <w:r>
        <w:rPr>
          <w:b/>
          <w:bCs/>
        </w:rPr>
        <w:t xml:space="preserve">Page:</w:t>
      </w:r>
      <w:r>
        <w:t xml:space="preserve"> points to the GWI (read-only) page, not global2</w:t>
      </w:r>
    </w:p>
    <w:p>
      <w:pPr>
        <w:spacing w:after="160"/>
      </w:pPr>
      <w:r>
        <w:t xml:space="preserve">Did Anion mean to flag the global2 equivalent? Need the correct path to review "no need of BG color" and the 3 spacing issues highlighted.</w:t>
      </w:r>
    </w:p>
    <w:p>
      <w:pPr>
        <w:pBdr>
          <w:bottom w:val="single" w:color="999999" w:sz="6" w:space="1"/>
        </w:pBdr>
        <w:spacing w:after="200" w:before="200"/>
      </w:pPr>
    </w:p>
    <w:p>
      <w:pPr>
        <w:pStyle w:val="Heading3"/>
        <w:spacing w:after="120" w:before="250"/>
      </w:pPr>
      <w:r>
        <w:t xml:space="preserve">Q8 — Our Global Solutions / Office Locations: Content Mismatch</w:t>
      </w:r>
    </w:p>
    <w:p>
      <w:pPr>
        <w:spacing w:after="160"/>
      </w:pPr>
      <w:r>
        <w:rPr>
          <w:b/>
          <w:bCs/>
        </w:rPr>
        <w:t xml:space="preserve">Page:</w:t>
      </w:r>
      <w:r>
        <w:t xml:space="preserve"> locations.html</w:t>
      </w:r>
    </w:p>
    <w:p>
      <w:pPr>
        <w:spacing w:after="160"/>
      </w:pPr>
      <w:r>
        <w:t xml:space="preserve">Flagged as "content mismatch" with no detail — what doesn't match GWI?</w:t>
      </w:r>
    </w:p>
    <w:p>
      <w:pPr>
        <w:pBdr>
          <w:bottom w:val="single" w:color="999999" w:sz="6" w:space="1"/>
        </w:pBdr>
        <w:spacing w:after="200" w:before="200"/>
      </w:pPr>
    </w:p>
    <w:p>
      <w:pPr>
        <w:pStyle w:val="Heading3"/>
        <w:spacing w:after="120" w:before="250"/>
      </w:pPr>
      <w:r>
        <w:t xml:space="preserve">Q9 — News Archive: Missing Tags</w:t>
      </w:r>
    </w:p>
    <w:p>
      <w:pPr>
        <w:spacing w:after="160"/>
      </w:pPr>
      <w:r>
        <w:rPr>
          <w:b/>
          <w:bCs/>
        </w:rPr>
        <w:t xml:space="preserve">Page:</w:t>
      </w:r>
      <w:r>
        <w:t xml:space="preserve"> all news archive pages</w:t>
      </w:r>
    </w:p>
    <w:p>
      <w:pPr>
        <w:spacing w:after="160"/>
      </w:pPr>
      <w:r>
        <w:t xml:space="preserve">"Tags were missed in all news pages, like 'Year' and 'Article date.'" Need one concrete example of where/how these should appear.</w:t>
      </w:r>
    </w:p>
    <w:p>
      <w:pPr>
        <w:pBdr>
          <w:bottom w:val="single" w:color="999999" w:sz="6" w:space="1"/>
        </w:pBdr>
        <w:spacing w:after="200" w:before="200"/>
      </w:pPr>
    </w:p>
    <w:p>
      <w:pPr>
        <w:pStyle w:val="Heading3"/>
        <w:spacing w:after="120" w:before="250"/>
      </w:pPr>
      <w:r>
        <w:t xml:space="preserve">Q10 — News Archive: BG Color and Bottom CTAs (consolidated)</w:t>
      </w:r>
    </w:p>
    <w:p>
      <w:pPr>
        <w:spacing w:after="160"/>
      </w:pPr>
      <w:r>
        <w:rPr>
          <w:b/>
          <w:bCs/>
        </w:rPr>
        <w:t xml:space="preserve">Page:</w:t>
      </w:r>
      <w:r>
        <w:t xml:space="preserve"> 10 individual news archive items (see Appendix / Answer Log)</w:t>
      </w:r>
    </w:p>
    <w:p>
      <w:pPr>
        <w:spacing w:after="160"/>
      </w:pPr>
      <w:r>
        <w:t xml:space="preserve">"Adjust BG color" appears on nearly every news page — what's the correct value, and what's wrong with the current one? Should trailing CTAs be removed from all news archive pages as a standard, or only from the pages explicitly listed?</w:t>
      </w:r>
    </w:p>
    <w:p>
      <w:pPr>
        <w:pBdr>
          <w:bottom w:val="single" w:color="999999" w:sz="6" w:space="1"/>
        </w:pBdr>
        <w:spacing w:after="200" w:before="200"/>
      </w:pPr>
    </w:p>
    <w:p>
      <w:pPr>
        <w:pStyle w:val="Heading3"/>
        <w:spacing w:after="120" w:before="250"/>
      </w:pPr>
      <w:r>
        <w:t xml:space="preserve">Q11 — Heading Hierarchy — Proposed Structure</w:t>
      </w:r>
    </w:p>
    <w:p>
      <w:pPr>
        <w:spacing w:after="160"/>
      </w:pPr>
      <w:r>
        <w:rPr>
          <w:b/>
          <w:bCs/>
        </w:rPr>
        <w:t xml:space="preserve">Page:</w:t>
      </w:r>
      <w:r>
        <w:t xml:space="preserve"> all pages</w:t>
      </w:r>
    </w:p>
    <w:p>
      <w:pPr>
        <w:spacing w:after="160"/>
      </w:pPr>
      <w:r>
        <w:t xml:space="preserve">Our proposal: H1 = page title only; H2 = section titles; H3 = subsection titles; no skipped levels. Does this match what Anion has in mind?</w:t>
      </w:r>
    </w:p>
    <w:p>
      <w:pPr>
        <w:pBdr>
          <w:bottom w:val="single" w:color="999999" w:sz="6" w:space="1"/>
        </w:pBdr>
        <w:spacing w:after="200" w:before="200"/>
      </w:pPr>
    </w:p>
    <w:p>
      <w:pPr>
        <w:pStyle w:val="Heading3"/>
        <w:spacing w:after="120" w:before="250"/>
      </w:pPr>
      <w:r>
        <w:t xml:space="preserve">Q12 — Font Size vs. Heading Level</w:t>
      </w:r>
    </w:p>
    <w:p>
      <w:pPr>
        <w:spacing w:after="160"/>
      </w:pPr>
      <w:r>
        <w:rPr>
          <w:b/>
          <w:bCs/>
        </w:rPr>
        <w:t xml:space="preserve">Page:</w:t>
      </w:r>
      <w:r>
        <w:t xml:space="preserve"> all pages</w:t>
      </w:r>
    </w:p>
    <w:p>
      <w:pPr>
        <w:spacing w:after="160"/>
      </w:pPr>
      <w:r>
        <w:t xml:space="preserve">When a heading is structurally correct but renders too large, our proposal is to adjust font size only (keep the tag) rather than change the heading level (which changes page semantics/SEO/accessibility). Does this match how Anion wants these cases handled?</w:t>
      </w:r>
    </w:p>
    <w:p>
      <w:pPr>
        <w:pBdr>
          <w:bottom w:val="single" w:color="999999" w:sz="6" w:space="1"/>
        </w:pBdr>
        <w:spacing w:after="200" w:before="200"/>
      </w:pPr>
    </w:p>
    <w:p>
      <w:pPr>
        <w:pStyle w:val="Heading3"/>
        <w:spacing w:after="120" w:before="250"/>
      </w:pPr>
      <w:r>
        <w:t xml:space="preserve">Q13 — Padding: Smart City &amp; Mobility</w:t>
      </w:r>
    </w:p>
    <w:p>
      <w:pPr>
        <w:spacing w:after="160"/>
      </w:pPr>
      <w:r>
        <w:rPr>
          <w:b/>
          <w:bCs/>
        </w:rPr>
        <w:t xml:space="preserve">Page:</w:t>
      </w:r>
      <w:r>
        <w:t xml:space="preserve"> smartcity-mobility</w:t>
      </w:r>
    </w:p>
    <w:p>
      <w:pPr>
        <w:spacing w:after="160"/>
      </w:pPr>
      <w:r>
        <w:t xml:space="preserve">Is the current padding solution for the Embedded + Text container good? If not, what's suggested?</w:t>
      </w:r>
    </w:p>
    <w:p>
      <w:pPr>
        <w:pBdr>
          <w:bottom w:val="single" w:color="999999" w:sz="6" w:space="1"/>
        </w:pBdr>
        <w:spacing w:after="200" w:before="200"/>
      </w:pPr>
    </w:p>
    <w:p>
      <w:pPr>
        <w:pStyle w:val="Heading3"/>
        <w:spacing w:after="120" w:before="250"/>
      </w:pPr>
      <w:r>
        <w:t xml:space="preserve">Q14 — Padding: Terasic Apollo S10 SOM / Transcend</w:t>
      </w:r>
    </w:p>
    <w:p>
      <w:pPr>
        <w:spacing w:after="160"/>
      </w:pPr>
      <w:r>
        <w:rPr>
          <w:b/>
          <w:bCs/>
        </w:rPr>
        <w:t xml:space="preserve">Page:</w:t>
      </w:r>
      <w:r>
        <w:t xml:space="preserve"> terasic-apollo-s10-som, transcend</w:t>
      </w:r>
    </w:p>
    <w:p>
      <w:pPr>
        <w:spacing w:after="160"/>
      </w:pPr>
      <w:r>
        <w:t xml:space="preserve">Compare MAI (Americas) and MAE (Europe) — is the current page good? If not, what's suggested? Same question for the Embedded + Text container padding on Transcend.</w:t>
      </w:r>
    </w:p>
    <w:p>
      <w:pPr>
        <w:pBdr>
          <w:bottom w:val="single" w:color="999999" w:sz="6" w:space="1"/>
        </w:pBdr>
        <w:spacing w:after="200" w:before="200"/>
      </w:pPr>
    </w:p>
    <w:p>
      <w:pPr>
        <w:pStyle w:val="Heading3"/>
        <w:spacing w:after="120" w:before="250"/>
      </w:pPr>
      <w:r>
        <w:t xml:space="preserve">Q15 — Card List Pages (broader set)</w:t>
      </w:r>
    </w:p>
    <w:p>
      <w:pPr>
        <w:spacing w:after="160"/>
      </w:pPr>
      <w:r>
        <w:rPr>
          <w:b/>
          <w:bCs/>
        </w:rPr>
        <w:t xml:space="preserve">Page:</w:t>
      </w:r>
      <w:r>
        <w:t xml:space="preserve"> news-events, about-us, partner-with-macnica</w:t>
      </w:r>
    </w:p>
    <w:p>
      <w:pPr>
        <w:spacing w:after="160"/>
      </w:pPr>
      <w:r>
        <w:t xml:space="preserve">Could Anion suggest how to correct these card-list pages?</w:t>
      </w:r>
    </w:p>
    <w:p>
      <w:pPr>
        <w:pBdr>
          <w:bottom w:val="single" w:color="999999" w:sz="6" w:space="1"/>
        </w:pBdr>
        <w:spacing w:after="200" w:before="200"/>
      </w:pPr>
    </w:p>
    <w:p>
      <w:pPr>
        <w:pStyle w:val="Heading3"/>
        <w:spacing w:after="120" w:before="250"/>
      </w:pPr>
      <w:r>
        <w:t xml:space="preserve">Q16 — News Archive Example (isolated download pattern)</w:t>
      </w:r>
    </w:p>
    <w:p>
      <w:pPr>
        <w:spacing w:after="160"/>
      </w:pPr>
      <w:r>
        <w:rPr>
          <w:b/>
          <w:bCs/>
        </w:rPr>
        <w:t xml:space="preserve">Page:</w:t>
      </w:r>
      <w:r>
        <w:t xml:space="preserve"> 2015-09-11-macnica-americas-demonstrates-sonys-ip-live-production</w:t>
      </w:r>
    </w:p>
    <w:p>
      <w:pPr>
        <w:spacing w:after="160"/>
      </w:pPr>
      <w:r>
        <w:t xml:space="preserve">Is the download button solution used here acceptable? Example also referenced: macnica-americas-introduces-100-gbps-mep100-smartnic-with-mac-compatibility.</w:t>
      </w:r>
    </w:p>
    <w:p>
      <w:pPr>
        <w:pBdr>
          <w:bottom w:val="single" w:color="999999" w:sz="6" w:space="1"/>
        </w:pBdr>
        <w:spacing w:after="200" w:before="200"/>
      </w:pPr>
    </w:p>
    <w:p>
      <w:pPr>
        <w:pStyle w:val="Heading3"/>
        <w:spacing w:after="120" w:before="250"/>
      </w:pPr>
      <w:r>
        <w:t xml:space="preserve">Q17 — Spacing Issues — General Check</w:t>
      </w:r>
    </w:p>
    <w:p>
      <w:pPr>
        <w:spacing w:after="160"/>
      </w:pPr>
      <w:r>
        <w:rPr>
          <w:b/>
          <w:bCs/>
        </w:rPr>
        <w:t xml:space="preserve">Page:</w:t>
      </w:r>
      <w:r>
        <w:t xml:space="preserve"> iei-embedded-systems, mb995, sitime-clock-buffers, japan-innovation, contact/download, error</w:t>
      </w:r>
    </w:p>
    <w:p>
      <w:pPr>
        <w:spacing w:after="160"/>
      </w:pPr>
      <w:r>
        <w:t xml:space="preserve">Just need a look to confirm whether these pages need any adjustment.</w:t>
      </w:r>
    </w:p>
    <w:p>
      <w:pPr>
        <w:pBdr>
          <w:bottom w:val="single" w:color="999999" w:sz="6" w:space="1"/>
        </w:pBdr>
        <w:spacing w:after="200" w:before="200"/>
      </w:pPr>
    </w:p>
    <w:p>
      <w:pPr>
        <w:pStyle w:val="Heading1"/>
      </w:pPr>
      <w:r>
        <w:t xml:space="preserve">3. To Define — Not Yet Discussed with Anion</w:t>
      </w:r>
    </w:p>
    <w:p>
      <w:pPr>
        <w:spacing w:after="160"/>
      </w:pPr>
      <w:r>
        <w:t xml:space="preserve">These topics exist as formal guidelines in other migration documentation, but we have not raised them with Anion or formed an internal position yet. Listed here only so the guideline numbering has a placeholder — no criteria, values or proposals below are in effect.</w:t>
      </w:r>
    </w:p>
    <w:p>
      <w:pPr>
        <w:pStyle w:val="ListParagraph"/>
        <w:numPr>
          <w:ilvl w:val="0"/>
          <w:numId w:val="1"/>
        </w:numPr>
        <w:spacing w:after="100"/>
      </w:pPr>
      <w:r>
        <w:t xml:space="preserve">Links</w:t>
      </w:r>
      <w:r>
        <w:rPr>
          <w:i/>
          <w:iCs/>
          <w:color w:val="888888"/>
        </w:rPr>
        <w:t xml:space="preserve">  —  To define</w:t>
      </w:r>
    </w:p>
    <w:p>
      <w:pPr>
        <w:pStyle w:val="ListParagraph"/>
        <w:numPr>
          <w:ilvl w:val="0"/>
          <w:numId w:val="1"/>
        </w:numPr>
        <w:spacing w:after="100"/>
      </w:pPr>
      <w:r>
        <w:t xml:space="preserve">Images (general sizing rules beyond what's in Q1/Q3)</w:t>
      </w:r>
      <w:r>
        <w:rPr>
          <w:i/>
          <w:iCs/>
          <w:color w:val="888888"/>
        </w:rPr>
        <w:t xml:space="preserve">  —  To define</w:t>
      </w:r>
    </w:p>
    <w:p>
      <w:pPr>
        <w:pStyle w:val="ListParagraph"/>
        <w:numPr>
          <w:ilvl w:val="0"/>
          <w:numId w:val="1"/>
        </w:numPr>
        <w:spacing w:after="100"/>
      </w:pPr>
      <w:r>
        <w:t xml:space="preserve">Downloads (general rule beyond PDF titles in Q2)</w:t>
      </w:r>
      <w:r>
        <w:rPr>
          <w:i/>
          <w:iCs/>
          <w:color w:val="888888"/>
        </w:rPr>
        <w:t xml:space="preserve">  —  To define</w:t>
      </w:r>
    </w:p>
    <w:p>
      <w:pPr>
        <w:pStyle w:val="ListParagraph"/>
        <w:numPr>
          <w:ilvl w:val="0"/>
          <w:numId w:val="1"/>
        </w:numPr>
        <w:spacing w:after="100"/>
      </w:pPr>
      <w:r>
        <w:t xml:space="preserve">Page width and side padding (general value, beyond Q13/Q14 specific pages)</w:t>
      </w:r>
      <w:r>
        <w:rPr>
          <w:i/>
          <w:iCs/>
          <w:color w:val="888888"/>
        </w:rPr>
        <w:t xml:space="preserve">  —  To define</w:t>
      </w:r>
    </w:p>
    <w:p>
      <w:pPr>
        <w:pStyle w:val="ListParagraph"/>
        <w:numPr>
          <w:ilvl w:val="0"/>
          <w:numId w:val="1"/>
        </w:numPr>
        <w:spacing w:after="100"/>
      </w:pPr>
      <w:r>
        <w:t xml:space="preserve">Vertical spacing (general values)</w:t>
      </w:r>
      <w:r>
        <w:rPr>
          <w:i/>
          <w:iCs/>
          <w:color w:val="888888"/>
        </w:rPr>
        <w:t xml:space="preserve">  —  To define</w:t>
      </w:r>
    </w:p>
    <w:p>
      <w:pPr>
        <w:pStyle w:val="ListParagraph"/>
        <w:numPr>
          <w:ilvl w:val="0"/>
          <w:numId w:val="1"/>
        </w:numPr>
        <w:spacing w:after="100"/>
      </w:pPr>
      <w:r>
        <w:t xml:space="preserve">Background bands (general rule, beyond Q10's news-page case)</w:t>
      </w:r>
      <w:r>
        <w:rPr>
          <w:i/>
          <w:iCs/>
          <w:color w:val="888888"/>
        </w:rPr>
        <w:t xml:space="preserve">  —  To define</w:t>
      </w:r>
    </w:p>
    <w:p>
      <w:pPr>
        <w:pStyle w:val="ListParagraph"/>
        <w:numPr>
          <w:ilvl w:val="0"/>
          <w:numId w:val="1"/>
        </w:numPr>
        <w:spacing w:after="100"/>
      </w:pPr>
      <w:r>
        <w:t xml:space="preserve">Videos</w:t>
      </w:r>
      <w:r>
        <w:rPr>
          <w:i/>
          <w:iCs/>
          <w:color w:val="888888"/>
        </w:rPr>
        <w:t xml:space="preserve">  —  To define</w:t>
      </w:r>
    </w:p>
    <w:p>
      <w:pPr>
        <w:pStyle w:val="ListParagraph"/>
        <w:numPr>
          <w:ilvl w:val="0"/>
          <w:numId w:val="1"/>
        </w:numPr>
        <w:spacing w:after="100"/>
      </w:pPr>
      <w:r>
        <w:t xml:space="preserve">Buttons (general end-of-page rule, beyond C4's horizontal case)</w:t>
      </w:r>
      <w:r>
        <w:rPr>
          <w:i/>
          <w:iCs/>
          <w:color w:val="888888"/>
        </w:rPr>
        <w:t xml:space="preserve">  —  To define</w:t>
      </w:r>
    </w:p>
    <w:p>
      <w:pPr>
        <w:pStyle w:val="ListParagraph"/>
        <w:numPr>
          <w:ilvl w:val="0"/>
          <w:numId w:val="1"/>
        </w:numPr>
        <w:spacing w:after="100"/>
      </w:pPr>
      <w:r>
        <w:t xml:space="preserve">Tabs and in-page menus</w:t>
      </w:r>
      <w:r>
        <w:rPr>
          <w:i/>
          <w:iCs/>
          <w:color w:val="888888"/>
        </w:rPr>
        <w:t xml:space="preserve">  —  To define</w:t>
      </w:r>
    </w:p>
    <w:p>
      <w:pPr>
        <w:pStyle w:val="ListParagraph"/>
        <w:numPr>
          <w:ilvl w:val="0"/>
          <w:numId w:val="1"/>
        </w:numPr>
        <w:spacing w:after="100"/>
      </w:pPr>
      <w:r>
        <w:t xml:space="preserve">Lists of child pages (general rule, beyond Q3/Q15 card lists)</w:t>
      </w:r>
      <w:r>
        <w:rPr>
          <w:i/>
          <w:iCs/>
          <w:color w:val="888888"/>
        </w:rPr>
        <w:t xml:space="preserve">  —  To define</w:t>
      </w:r>
    </w:p>
    <w:p>
      <w:pPr>
        <w:pStyle w:val="ListParagraph"/>
        <w:numPr>
          <w:ilvl w:val="0"/>
          <w:numId w:val="1"/>
        </w:numPr>
        <w:spacing w:after="100"/>
      </w:pPr>
      <w:r>
        <w:t xml:space="preserve">Alignment (general rule)</w:t>
      </w:r>
      <w:r>
        <w:rPr>
          <w:i/>
          <w:iCs/>
          <w:color w:val="888888"/>
        </w:rPr>
        <w:t xml:space="preserve">  —  To define</w:t>
      </w:r>
    </w:p>
    <w:p>
      <w:pPr>
        <w:pStyle w:val="ListParagraph"/>
        <w:numPr>
          <w:ilvl w:val="0"/>
          <w:numId w:val="1"/>
        </w:numPr>
        <w:spacing w:after="100"/>
      </w:pPr>
      <w:r>
        <w:t xml:space="preserve">Page properties</w:t>
      </w:r>
      <w:r>
        <w:rPr>
          <w:i/>
          <w:iCs/>
          <w:color w:val="888888"/>
        </w:rPr>
        <w:t xml:space="preserve">  —  To define</w:t>
      </w:r>
    </w:p>
    <w:p>
      <w:pPr>
        <w:pStyle w:val="ListParagraph"/>
        <w:numPr>
          <w:ilvl w:val="0"/>
          <w:numId w:val="1"/>
        </w:numPr>
        <w:spacing w:after="100"/>
      </w:pPr>
      <w:r>
        <w:t xml:space="preserve">Phone view</w:t>
      </w:r>
      <w:r>
        <w:rPr>
          <w:i/>
          <w:iCs/>
          <w:color w:val="888888"/>
        </w:rPr>
        <w:t xml:space="preserve">  —  To define</w:t>
      </w:r>
    </w:p>
    <w:p>
      <w:pPr>
        <w:pBdr>
          <w:bottom w:val="single" w:color="999999" w:sz="6" w:space="1"/>
        </w:pBdr>
        <w:spacing w:after="200" w:before="200"/>
      </w:pPr>
    </w:p>
    <w:p>
      <w:pPr>
        <w:pStyle w:val="Heading1"/>
      </w:pPr>
      <w:r>
        <w:t xml:space="preserve">4. Answer 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200"/>
        <w:gridCol w:w="2300"/>
      </w:tblGrid>
      <w:tr>
        <w:trPr>
          <w:tblHeader/>
        </w:trPr>
        <w:tc>
          <w:tcPr>
            <w:tcW w:type="dxa" w:w="900"/>
            <w:shd w:fill="EEEEEE" w:val="clear"/>
          </w:tcPr>
          <w:p>
            <w:r>
              <w:rPr>
                <w:b/>
                <w:bCs/>
              </w:rPr>
              <w:t xml:space="preserve">#</w:t>
            </w:r>
          </w:p>
        </w:tc>
        <w:tc>
          <w:tcPr>
            <w:tcW w:type="dxa" w:w="2800"/>
            <w:shd w:fill="EEEEEE" w:val="clear"/>
          </w:tcPr>
          <w:p>
            <w:r>
              <w:rPr>
                <w:b/>
                <w:bCs/>
              </w:rPr>
              <w:t xml:space="preserve">Page(s)</w:t>
            </w:r>
          </w:p>
        </w:tc>
        <w:tc>
          <w:tcPr>
            <w:tcW w:type="dxa" w:w="3200"/>
            <w:shd w:fill="EEEEEE" w:val="clear"/>
          </w:tcPr>
          <w:p>
            <w:r>
              <w:rPr>
                <w:b/>
                <w:bCs/>
              </w:rPr>
              <w:t xml:space="preserve">Topic</w:t>
            </w:r>
          </w:p>
        </w:tc>
        <w:tc>
          <w:tcPr>
            <w:tcW w:type="dxa" w:w="2300"/>
            <w:shd w:fill="EEEEEE" w:val="clear"/>
          </w:tcPr>
          <w:p>
            <w:r>
              <w:rPr>
                <w:b/>
                <w:bCs/>
              </w:rPr>
              <w:t xml:space="preserve">Status</w:t>
            </w:r>
          </w:p>
        </w:tc>
      </w:tr>
      <w:tr>
        <w:tc>
          <w:tcPr>
            <w:tcW w:type="dxa" w:w="900"/>
          </w:tcPr>
          <w:p>
            <w:r>
              <w:rPr>
                <w:b w:val="false"/>
                <w:bCs w:val="false"/>
              </w:rPr>
              <w:t xml:space="preserve">C1</w:t>
            </w:r>
          </w:p>
        </w:tc>
        <w:tc>
          <w:tcPr>
            <w:tcW w:type="dxa" w:w="2800"/>
          </w:tcPr>
          <w:p>
            <w:r>
              <w:rPr>
                <w:b w:val="false"/>
                <w:bCs w:val="false"/>
              </w:rPr>
              <w:t xml:space="preserve">TQMLS1028A</w:t>
            </w:r>
          </w:p>
        </w:tc>
        <w:tc>
          <w:tcPr>
            <w:tcW w:type="dxa" w:w="3200"/>
          </w:tcPr>
          <w:p>
            <w:r>
              <w:rPr>
                <w:b w:val="false"/>
                <w:bCs w:val="false"/>
              </w:rPr>
              <w:t xml:space="preserve">Table formatting</w:t>
            </w:r>
          </w:p>
        </w:tc>
        <w:tc>
          <w:tcPr>
            <w:tcW w:type="dxa" w:w="2300"/>
          </w:tcPr>
          <w:p>
            <w:r>
              <w:rPr>
                <w:b w:val="false"/>
                <w:bCs w:val="false"/>
              </w:rPr>
              <w:t xml:space="preserve">Confirmed</w:t>
            </w:r>
          </w:p>
        </w:tc>
      </w:tr>
      <w:tr>
        <w:tc>
          <w:tcPr>
            <w:tcW w:type="dxa" w:w="900"/>
          </w:tcPr>
          <w:p>
            <w:r>
              <w:rPr>
                <w:b w:val="false"/>
                <w:bCs w:val="false"/>
              </w:rPr>
              <w:t xml:space="preserve">C2</w:t>
            </w:r>
          </w:p>
        </w:tc>
        <w:tc>
          <w:tcPr>
            <w:tcW w:type="dxa" w:w="2800"/>
          </w:tcPr>
          <w:p>
            <w:r>
              <w:rPr>
                <w:b w:val="false"/>
                <w:bCs w:val="false"/>
              </w:rPr>
              <w:t xml:space="preserve">TQMLS1028A</w:t>
            </w:r>
          </w:p>
        </w:tc>
        <w:tc>
          <w:tcPr>
            <w:tcW w:type="dxa" w:w="3200"/>
          </w:tcPr>
          <w:p>
            <w:r>
              <w:rPr>
                <w:b w:val="false"/>
                <w:bCs w:val="false"/>
              </w:rPr>
              <w:t xml:space="preserve">Title above buttons</w:t>
            </w:r>
          </w:p>
        </w:tc>
        <w:tc>
          <w:tcPr>
            <w:tcW w:type="dxa" w:w="2300"/>
          </w:tcPr>
          <w:p>
            <w:r>
              <w:rPr>
                <w:b w:val="false"/>
                <w:bCs w:val="false"/>
              </w:rPr>
              <w:t xml:space="preserve">Confirmed</w:t>
            </w:r>
          </w:p>
        </w:tc>
      </w:tr>
      <w:tr>
        <w:tc>
          <w:tcPr>
            <w:tcW w:type="dxa" w:w="900"/>
          </w:tcPr>
          <w:p>
            <w:r>
              <w:rPr>
                <w:b w:val="false"/>
                <w:bCs w:val="false"/>
              </w:rPr>
              <w:t xml:space="preserve">C3</w:t>
            </w:r>
          </w:p>
        </w:tc>
        <w:tc>
          <w:tcPr>
            <w:tcW w:type="dxa" w:w="2800"/>
          </w:tcPr>
          <w:p>
            <w:r>
              <w:rPr>
                <w:b w:val="false"/>
                <w:bCs w:val="false"/>
              </w:rPr>
              <w:t xml:space="preserve">IBASE IB836</w:t>
            </w:r>
          </w:p>
        </w:tc>
        <w:tc>
          <w:tcPr>
            <w:tcW w:type="dxa" w:w="3200"/>
          </w:tcPr>
          <w:p>
            <w:r>
              <w:rPr>
                <w:b w:val="false"/>
                <w:bCs w:val="false"/>
              </w:rPr>
              <w:t xml:space="preserve">Image+text restructuring</w:t>
            </w:r>
          </w:p>
        </w:tc>
        <w:tc>
          <w:tcPr>
            <w:tcW w:type="dxa" w:w="2300"/>
          </w:tcPr>
          <w:p>
            <w:r>
              <w:rPr>
                <w:b w:val="false"/>
                <w:bCs w:val="false"/>
              </w:rPr>
              <w:t xml:space="preserve">Confirmed</w:t>
            </w:r>
          </w:p>
        </w:tc>
      </w:tr>
      <w:tr>
        <w:tc>
          <w:tcPr>
            <w:tcW w:type="dxa" w:w="900"/>
          </w:tcPr>
          <w:p>
            <w:r>
              <w:rPr>
                <w:b w:val="false"/>
                <w:bCs w:val="false"/>
              </w:rPr>
              <w:t xml:space="preserve">C4</w:t>
            </w:r>
          </w:p>
        </w:tc>
        <w:tc>
          <w:tcPr>
            <w:tcW w:type="dxa" w:w="2800"/>
          </w:tcPr>
          <w:p>
            <w:r>
              <w:rPr>
                <w:b w:val="false"/>
                <w:bCs w:val="false"/>
              </w:rPr>
              <w:t xml:space="preserve">IBASE EC-7100</w:t>
            </w:r>
          </w:p>
        </w:tc>
        <w:tc>
          <w:tcPr>
            <w:tcW w:type="dxa" w:w="3200"/>
          </w:tcPr>
          <w:p>
            <w:r>
              <w:rPr>
                <w:b w:val="false"/>
                <w:bCs w:val="false"/>
              </w:rPr>
              <w:t xml:space="preserve">Button alignment</w:t>
            </w:r>
          </w:p>
        </w:tc>
        <w:tc>
          <w:tcPr>
            <w:tcW w:type="dxa" w:w="2300"/>
          </w:tcPr>
          <w:p>
            <w:r>
              <w:rPr>
                <w:b w:val="false"/>
                <w:bCs w:val="false"/>
              </w:rPr>
              <w:t xml:space="preserve">Confirmed</w:t>
            </w:r>
          </w:p>
        </w:tc>
      </w:tr>
      <w:tr>
        <w:tc>
          <w:tcPr>
            <w:tcW w:type="dxa" w:w="900"/>
          </w:tcPr>
          <w:p>
            <w:r>
              <w:rPr>
                <w:b w:val="false"/>
                <w:bCs w:val="false"/>
              </w:rPr>
              <w:t xml:space="preserve">C5</w:t>
            </w:r>
          </w:p>
        </w:tc>
        <w:tc>
          <w:tcPr>
            <w:tcW w:type="dxa" w:w="2800"/>
          </w:tcPr>
          <w:p>
            <w:r>
              <w:rPr>
                <w:b w:val="false"/>
                <w:bCs w:val="false"/>
              </w:rPr>
              <w:t xml:space="preserve">IEI AFL3-W19C-ULT5</w:t>
            </w:r>
          </w:p>
        </w:tc>
        <w:tc>
          <w:tcPr>
            <w:tcW w:type="dxa" w:w="3200"/>
          </w:tcPr>
          <w:p>
            <w:r>
              <w:rPr>
                <w:b w:val="false"/>
                <w:bCs w:val="false"/>
              </w:rPr>
              <w:t xml:space="preserve">Title/content spacing</w:t>
            </w:r>
          </w:p>
        </w:tc>
        <w:tc>
          <w:tcPr>
            <w:tcW w:type="dxa" w:w="2300"/>
          </w:tcPr>
          <w:p>
            <w:r>
              <w:rPr>
                <w:b w:val="false"/>
                <w:bCs w:val="false"/>
              </w:rPr>
              <w:t xml:space="preserve">Confirmed (no page action)</w:t>
            </w:r>
          </w:p>
        </w:tc>
      </w:tr>
      <w:tr>
        <w:tc>
          <w:tcPr>
            <w:tcW w:type="dxa" w:w="900"/>
          </w:tcPr>
          <w:p>
            <w:r>
              <w:rPr>
                <w:b w:val="false"/>
                <w:bCs w:val="false"/>
              </w:rPr>
              <w:t xml:space="preserve">C6</w:t>
            </w:r>
          </w:p>
        </w:tc>
        <w:tc>
          <w:tcPr>
            <w:tcW w:type="dxa" w:w="2800"/>
          </w:tcPr>
          <w:p>
            <w:r>
              <w:rPr>
                <w:b w:val="false"/>
                <w:bCs w:val="false"/>
              </w:rPr>
              <w:t xml:space="preserve">IEI AFL3-W19C-ULT5</w:t>
            </w:r>
          </w:p>
        </w:tc>
        <w:tc>
          <w:tcPr>
            <w:tcW w:type="dxa" w:w="3200"/>
          </w:tcPr>
          <w:p>
            <w:r>
              <w:rPr>
                <w:b w:val="false"/>
                <w:bCs w:val="false"/>
              </w:rPr>
              <w:t xml:space="preserve">Table header alignment</w:t>
            </w:r>
          </w:p>
        </w:tc>
        <w:tc>
          <w:tcPr>
            <w:tcW w:type="dxa" w:w="2300"/>
          </w:tcPr>
          <w:p>
            <w:r>
              <w:rPr>
                <w:b w:val="false"/>
                <w:bCs w:val="false"/>
              </w:rPr>
              <w:t xml:space="preserve">Confirmed</w:t>
            </w:r>
          </w:p>
        </w:tc>
      </w:tr>
      <w:tr>
        <w:tc>
          <w:tcPr>
            <w:tcW w:type="dxa" w:w="900"/>
          </w:tcPr>
          <w:p>
            <w:r>
              <w:rPr>
                <w:b w:val="false"/>
                <w:bCs w:val="false"/>
              </w:rPr>
              <w:t xml:space="preserve">C7</w:t>
            </w:r>
          </w:p>
        </w:tc>
        <w:tc>
          <w:tcPr>
            <w:tcW w:type="dxa" w:w="2800"/>
          </w:tcPr>
          <w:p>
            <w:r>
              <w:rPr>
                <w:b w:val="false"/>
                <w:bCs w:val="false"/>
              </w:rPr>
              <w:t xml:space="preserve">IEI FLEX AIoT Dev Kit Gen II</w:t>
            </w:r>
          </w:p>
        </w:tc>
        <w:tc>
          <w:tcPr>
            <w:tcW w:type="dxa" w:w="3200"/>
          </w:tcPr>
          <w:p>
            <w:r>
              <w:rPr>
                <w:b w:val="false"/>
                <w:bCs w:val="false"/>
              </w:rPr>
              <w:t xml:space="preserve">Side-by-side images</w:t>
            </w:r>
          </w:p>
        </w:tc>
        <w:tc>
          <w:tcPr>
            <w:tcW w:type="dxa" w:w="2300"/>
          </w:tcPr>
          <w:p>
            <w:r>
              <w:rPr>
                <w:b w:val="false"/>
                <w:bCs w:val="false"/>
              </w:rPr>
              <w:t xml:space="preserve">Confirmed</w:t>
            </w:r>
          </w:p>
        </w:tc>
      </w:tr>
      <w:tr>
        <w:tc>
          <w:tcPr>
            <w:tcW w:type="dxa" w:w="900"/>
          </w:tcPr>
          <w:p>
            <w:r>
              <w:rPr>
                <w:b w:val="false"/>
                <w:bCs w:val="false"/>
              </w:rPr>
              <w:t xml:space="preserve">Q1</w:t>
            </w:r>
          </w:p>
        </w:tc>
        <w:tc>
          <w:tcPr>
            <w:tcW w:type="dxa" w:w="2800"/>
          </w:tcPr>
          <w:p>
            <w:r>
              <w:rPr>
                <w:b w:val="false"/>
                <w:bCs w:val="false"/>
              </w:rPr>
              <w:t xml:space="preserve">IEI KINO-DH420</w:t>
            </w:r>
          </w:p>
        </w:tc>
        <w:tc>
          <w:tcPr>
            <w:tcW w:type="dxa" w:w="3200"/>
          </w:tcPr>
          <w:p>
            <w:r>
              <w:rPr>
                <w:b w:val="false"/>
                <w:bCs w:val="false"/>
              </w:rPr>
              <w:t xml:space="preserve">Image+text empty space</w:t>
            </w:r>
          </w:p>
        </w:tc>
        <w:tc>
          <w:tcPr>
            <w:tcW w:type="dxa" w:w="2300"/>
          </w:tcPr>
          <w:p>
            <w:r>
              <w:rPr>
                <w:b w:val="false"/>
                <w:bCs w:val="false"/>
              </w:rPr>
              <w:t xml:space="preserve">Pending</w:t>
            </w:r>
          </w:p>
        </w:tc>
      </w:tr>
      <w:tr>
        <w:tc>
          <w:tcPr>
            <w:tcW w:type="dxa" w:w="900"/>
          </w:tcPr>
          <w:p>
            <w:r>
              <w:rPr>
                <w:b w:val="false"/>
                <w:bCs w:val="false"/>
              </w:rPr>
              <w:t xml:space="preserve">Q2</w:t>
            </w:r>
          </w:p>
        </w:tc>
        <w:tc>
          <w:tcPr>
            <w:tcW w:type="dxa" w:w="2800"/>
          </w:tcPr>
          <w:p>
            <w:r>
              <w:rPr>
                <w:b w:val="false"/>
                <w:bCs w:val="false"/>
              </w:rPr>
              <w:t xml:space="preserve">NVIDIA Jetson AGX Xavier</w:t>
            </w:r>
          </w:p>
        </w:tc>
        <w:tc>
          <w:tcPr>
            <w:tcW w:type="dxa" w:w="3200"/>
          </w:tcPr>
          <w:p>
            <w:r>
              <w:rPr>
                <w:b w:val="false"/>
                <w:bCs w:val="false"/>
              </w:rPr>
              <w:t xml:space="preserve">PDF titles</w:t>
            </w:r>
          </w:p>
        </w:tc>
        <w:tc>
          <w:tcPr>
            <w:tcW w:type="dxa" w:w="2300"/>
          </w:tcPr>
          <w:p>
            <w:r>
              <w:rPr>
                <w:b w:val="false"/>
                <w:bCs w:val="false"/>
              </w:rPr>
              <w:t xml:space="preserve">Pending</w:t>
            </w:r>
          </w:p>
        </w:tc>
      </w:tr>
      <w:tr>
        <w:tc>
          <w:tcPr>
            <w:tcW w:type="dxa" w:w="900"/>
          </w:tcPr>
          <w:p>
            <w:r>
              <w:rPr>
                <w:b w:val="false"/>
                <w:bCs w:val="false"/>
              </w:rPr>
              <w:t xml:space="preserve">Q3</w:t>
            </w:r>
          </w:p>
        </w:tc>
        <w:tc>
          <w:tcPr>
            <w:tcW w:type="dxa" w:w="2800"/>
          </w:tcPr>
          <w:p>
            <w:r>
              <w:rPr>
                <w:b w:val="false"/>
                <w:bCs w:val="false"/>
              </w:rPr>
              <w:t xml:space="preserve">news-events, about-us</w:t>
            </w:r>
          </w:p>
        </w:tc>
        <w:tc>
          <w:tcPr>
            <w:tcW w:type="dxa" w:w="3200"/>
          </w:tcPr>
          <w:p>
            <w:r>
              <w:rPr>
                <w:b w:val="false"/>
                <w:bCs w:val="false"/>
              </w:rPr>
              <w:t xml:space="preserve">Card list layout</w:t>
            </w:r>
          </w:p>
        </w:tc>
        <w:tc>
          <w:tcPr>
            <w:tcW w:type="dxa" w:w="2300"/>
          </w:tcPr>
          <w:p>
            <w:r>
              <w:rPr>
                <w:b w:val="false"/>
                <w:bCs w:val="false"/>
              </w:rPr>
              <w:t xml:space="preserve">Pending</w:t>
            </w:r>
          </w:p>
        </w:tc>
      </w:tr>
      <w:tr>
        <w:tc>
          <w:tcPr>
            <w:tcW w:type="dxa" w:w="900"/>
          </w:tcPr>
          <w:p>
            <w:r>
              <w:rPr>
                <w:b w:val="false"/>
                <w:bCs w:val="false"/>
              </w:rPr>
              <w:t xml:space="preserve">Q4</w:t>
            </w:r>
          </w:p>
        </w:tc>
        <w:tc>
          <w:tcPr>
            <w:tcW w:type="dxa" w:w="2800"/>
          </w:tcPr>
          <w:p>
            <w:r>
              <w:rPr>
                <w:b w:val="false"/>
                <w:bCs w:val="false"/>
              </w:rPr>
              <w:t xml:space="preserve">MB991</w:t>
            </w:r>
          </w:p>
        </w:tc>
        <w:tc>
          <w:tcPr>
            <w:tcW w:type="dxa" w:w="3200"/>
          </w:tcPr>
          <w:p>
            <w:r>
              <w:rPr>
                <w:b w:val="false"/>
                <w:bCs w:val="false"/>
              </w:rPr>
              <w:t xml:space="preserve">Heading rule scope</w:t>
            </w:r>
          </w:p>
        </w:tc>
        <w:tc>
          <w:tcPr>
            <w:tcW w:type="dxa" w:w="2300"/>
          </w:tcPr>
          <w:p>
            <w:r>
              <w:rPr>
                <w:b w:val="false"/>
                <w:bCs w:val="false"/>
              </w:rPr>
              <w:t xml:space="preserve">Pending</w:t>
            </w:r>
          </w:p>
        </w:tc>
      </w:tr>
      <w:tr>
        <w:tc>
          <w:tcPr>
            <w:tcW w:type="dxa" w:w="900"/>
          </w:tcPr>
          <w:p>
            <w:r>
              <w:rPr>
                <w:b w:val="false"/>
                <w:bCs w:val="false"/>
              </w:rPr>
              <w:t xml:space="preserve">Q5</w:t>
            </w:r>
          </w:p>
        </w:tc>
        <w:tc>
          <w:tcPr>
            <w:tcW w:type="dxa" w:w="2800"/>
          </w:tcPr>
          <w:p>
            <w:r>
              <w:rPr>
                <w:b w:val="false"/>
                <w:bCs w:val="false"/>
              </w:rPr>
              <w:t xml:space="preserve">Helio View Software</w:t>
            </w:r>
          </w:p>
        </w:tc>
        <w:tc>
          <w:tcPr>
            <w:tcW w:type="dxa" w:w="3200"/>
          </w:tcPr>
          <w:p>
            <w:r>
              <w:rPr>
                <w:b w:val="false"/>
                <w:bCs w:val="false"/>
              </w:rPr>
              <w:t xml:space="preserve">Padding page scope</w:t>
            </w:r>
          </w:p>
        </w:tc>
        <w:tc>
          <w:tcPr>
            <w:tcW w:type="dxa" w:w="2300"/>
          </w:tcPr>
          <w:p>
            <w:r>
              <w:rPr>
                <w:b w:val="false"/>
                <w:bCs w:val="false"/>
              </w:rPr>
              <w:t xml:space="preserve">Pending</w:t>
            </w:r>
          </w:p>
        </w:tc>
      </w:tr>
      <w:tr>
        <w:tc>
          <w:tcPr>
            <w:tcW w:type="dxa" w:w="900"/>
          </w:tcPr>
          <w:p>
            <w:r>
              <w:rPr>
                <w:b w:val="false"/>
                <w:bCs w:val="false"/>
              </w:rPr>
              <w:t xml:space="preserve">Q6</w:t>
            </w:r>
          </w:p>
        </w:tc>
        <w:tc>
          <w:tcPr>
            <w:tcW w:type="dxa" w:w="2800"/>
          </w:tcPr>
          <w:p>
            <w:r>
              <w:rPr>
                <w:b w:val="false"/>
                <w:bCs w:val="false"/>
              </w:rPr>
              <w:t xml:space="preserve">Terms &amp; Conditions</w:t>
            </w:r>
          </w:p>
        </w:tc>
        <w:tc>
          <w:tcPr>
            <w:tcW w:type="dxa" w:w="3200"/>
          </w:tcPr>
          <w:p>
            <w:r>
              <w:rPr>
                <w:b w:val="false"/>
                <w:bCs w:val="false"/>
              </w:rPr>
              <w:t xml:space="preserve">Spacing/fonts</w:t>
            </w:r>
          </w:p>
        </w:tc>
        <w:tc>
          <w:tcPr>
            <w:tcW w:type="dxa" w:w="2300"/>
          </w:tcPr>
          <w:p>
            <w:r>
              <w:rPr>
                <w:b w:val="false"/>
                <w:bCs w:val="false"/>
              </w:rPr>
              <w:t xml:space="preserve">Pending</w:t>
            </w:r>
          </w:p>
        </w:tc>
      </w:tr>
      <w:tr>
        <w:tc>
          <w:tcPr>
            <w:tcW w:type="dxa" w:w="900"/>
          </w:tcPr>
          <w:p>
            <w:r>
              <w:rPr>
                <w:b w:val="false"/>
                <w:bCs w:val="false"/>
              </w:rPr>
              <w:t xml:space="preserve">Q7</w:t>
            </w:r>
          </w:p>
        </w:tc>
        <w:tc>
          <w:tcPr>
            <w:tcW w:type="dxa" w:w="2800"/>
          </w:tcPr>
          <w:p>
            <w:r>
              <w:rPr>
                <w:b w:val="false"/>
                <w:bCs w:val="false"/>
              </w:rPr>
              <w:t xml:space="preserve">Tariff Pass-Through</w:t>
            </w:r>
          </w:p>
        </w:tc>
        <w:tc>
          <w:tcPr>
            <w:tcW w:type="dxa" w:w="3200"/>
          </w:tcPr>
          <w:p>
            <w:r>
              <w:rPr>
                <w:b w:val="false"/>
                <w:bCs w:val="false"/>
              </w:rPr>
              <w:t xml:space="preserve">Wrong link</w:t>
            </w:r>
          </w:p>
        </w:tc>
        <w:tc>
          <w:tcPr>
            <w:tcW w:type="dxa" w:w="2300"/>
          </w:tcPr>
          <w:p>
            <w:r>
              <w:rPr>
                <w:b w:val="false"/>
                <w:bCs w:val="false"/>
              </w:rPr>
              <w:t xml:space="preserve">Pending</w:t>
            </w:r>
          </w:p>
        </w:tc>
      </w:tr>
      <w:tr>
        <w:tc>
          <w:tcPr>
            <w:tcW w:type="dxa" w:w="900"/>
          </w:tcPr>
          <w:p>
            <w:r>
              <w:rPr>
                <w:b w:val="false"/>
                <w:bCs w:val="false"/>
              </w:rPr>
              <w:t xml:space="preserve">Q8</w:t>
            </w:r>
          </w:p>
        </w:tc>
        <w:tc>
          <w:tcPr>
            <w:tcW w:type="dxa" w:w="2800"/>
          </w:tcPr>
          <w:p>
            <w:r>
              <w:rPr>
                <w:b w:val="false"/>
                <w:bCs w:val="false"/>
              </w:rPr>
              <w:t xml:space="preserve">Locations</w:t>
            </w:r>
          </w:p>
        </w:tc>
        <w:tc>
          <w:tcPr>
            <w:tcW w:type="dxa" w:w="3200"/>
          </w:tcPr>
          <w:p>
            <w:r>
              <w:rPr>
                <w:b w:val="false"/>
                <w:bCs w:val="false"/>
              </w:rPr>
              <w:t xml:space="preserve">Content mismatch</w:t>
            </w:r>
          </w:p>
        </w:tc>
        <w:tc>
          <w:tcPr>
            <w:tcW w:type="dxa" w:w="2300"/>
          </w:tcPr>
          <w:p>
            <w:r>
              <w:rPr>
                <w:b w:val="false"/>
                <w:bCs w:val="false"/>
              </w:rPr>
              <w:t xml:space="preserve">Pending</w:t>
            </w:r>
          </w:p>
        </w:tc>
      </w:tr>
      <w:tr>
        <w:tc>
          <w:tcPr>
            <w:tcW w:type="dxa" w:w="900"/>
          </w:tcPr>
          <w:p>
            <w:r>
              <w:rPr>
                <w:b w:val="false"/>
                <w:bCs w:val="false"/>
              </w:rPr>
              <w:t xml:space="preserve">Q9</w:t>
            </w:r>
          </w:p>
        </w:tc>
        <w:tc>
          <w:tcPr>
            <w:tcW w:type="dxa" w:w="2800"/>
          </w:tcPr>
          <w:p>
            <w:r>
              <w:rPr>
                <w:b w:val="false"/>
                <w:bCs w:val="false"/>
              </w:rPr>
              <w:t xml:space="preserve">News archive (all)</w:t>
            </w:r>
          </w:p>
        </w:tc>
        <w:tc>
          <w:tcPr>
            <w:tcW w:type="dxa" w:w="3200"/>
          </w:tcPr>
          <w:p>
            <w:r>
              <w:rPr>
                <w:b w:val="false"/>
                <w:bCs w:val="false"/>
              </w:rPr>
              <w:t xml:space="preserve">Missing tags</w:t>
            </w:r>
          </w:p>
        </w:tc>
        <w:tc>
          <w:tcPr>
            <w:tcW w:type="dxa" w:w="2300"/>
          </w:tcPr>
          <w:p>
            <w:r>
              <w:rPr>
                <w:b w:val="false"/>
                <w:bCs w:val="false"/>
              </w:rPr>
              <w:t xml:space="preserve">Pending</w:t>
            </w:r>
          </w:p>
        </w:tc>
      </w:tr>
      <w:tr>
        <w:tc>
          <w:tcPr>
            <w:tcW w:type="dxa" w:w="900"/>
          </w:tcPr>
          <w:p>
            <w:r>
              <w:rPr>
                <w:b w:val="false"/>
                <w:bCs w:val="false"/>
              </w:rPr>
              <w:t xml:space="preserve">Q10</w:t>
            </w:r>
          </w:p>
        </w:tc>
        <w:tc>
          <w:tcPr>
            <w:tcW w:type="dxa" w:w="2800"/>
          </w:tcPr>
          <w:p>
            <w:r>
              <w:rPr>
                <w:b w:val="false"/>
                <w:bCs w:val="false"/>
              </w:rPr>
              <w:t xml:space="preserve">News archive (10 pages)</w:t>
            </w:r>
          </w:p>
        </w:tc>
        <w:tc>
          <w:tcPr>
            <w:tcW w:type="dxa" w:w="3200"/>
          </w:tcPr>
          <w:p>
            <w:r>
              <w:rPr>
                <w:b w:val="false"/>
                <w:bCs w:val="false"/>
              </w:rPr>
              <w:t xml:space="preserve">BG color / CTAs</w:t>
            </w:r>
          </w:p>
        </w:tc>
        <w:tc>
          <w:tcPr>
            <w:tcW w:type="dxa" w:w="2300"/>
          </w:tcPr>
          <w:p>
            <w:r>
              <w:rPr>
                <w:b w:val="false"/>
                <w:bCs w:val="false"/>
              </w:rPr>
              <w:t xml:space="preserve">Pending</w:t>
            </w:r>
          </w:p>
        </w:tc>
      </w:tr>
      <w:tr>
        <w:tc>
          <w:tcPr>
            <w:tcW w:type="dxa" w:w="900"/>
          </w:tcPr>
          <w:p>
            <w:r>
              <w:rPr>
                <w:b w:val="false"/>
                <w:bCs w:val="false"/>
              </w:rPr>
              <w:t xml:space="preserve">Q11</w:t>
            </w:r>
          </w:p>
        </w:tc>
        <w:tc>
          <w:tcPr>
            <w:tcW w:type="dxa" w:w="2800"/>
          </w:tcPr>
          <w:p>
            <w:r>
              <w:rPr>
                <w:b w:val="false"/>
                <w:bCs w:val="false"/>
              </w:rPr>
              <w:t xml:space="preserve">All pages</w:t>
            </w:r>
          </w:p>
        </w:tc>
        <w:tc>
          <w:tcPr>
            <w:tcW w:type="dxa" w:w="3200"/>
          </w:tcPr>
          <w:p>
            <w:r>
              <w:rPr>
                <w:b w:val="false"/>
                <w:bCs w:val="false"/>
              </w:rPr>
              <w:t xml:space="preserve">Heading hierarchy</w:t>
            </w:r>
          </w:p>
        </w:tc>
        <w:tc>
          <w:tcPr>
            <w:tcW w:type="dxa" w:w="2300"/>
          </w:tcPr>
          <w:p>
            <w:r>
              <w:rPr>
                <w:b w:val="false"/>
                <w:bCs w:val="false"/>
              </w:rPr>
              <w:t xml:space="preserve">Pending</w:t>
            </w:r>
          </w:p>
        </w:tc>
      </w:tr>
      <w:tr>
        <w:tc>
          <w:tcPr>
            <w:tcW w:type="dxa" w:w="900"/>
          </w:tcPr>
          <w:p>
            <w:r>
              <w:rPr>
                <w:b w:val="false"/>
                <w:bCs w:val="false"/>
              </w:rPr>
              <w:t xml:space="preserve">Q12</w:t>
            </w:r>
          </w:p>
        </w:tc>
        <w:tc>
          <w:tcPr>
            <w:tcW w:type="dxa" w:w="2800"/>
          </w:tcPr>
          <w:p>
            <w:r>
              <w:rPr>
                <w:b w:val="false"/>
                <w:bCs w:val="false"/>
              </w:rPr>
              <w:t xml:space="preserve">All pages</w:t>
            </w:r>
          </w:p>
        </w:tc>
        <w:tc>
          <w:tcPr>
            <w:tcW w:type="dxa" w:w="3200"/>
          </w:tcPr>
          <w:p>
            <w:r>
              <w:rPr>
                <w:b w:val="false"/>
                <w:bCs w:val="false"/>
              </w:rPr>
              <w:t xml:space="preserve">Font size vs. heading level</w:t>
            </w:r>
          </w:p>
        </w:tc>
        <w:tc>
          <w:tcPr>
            <w:tcW w:type="dxa" w:w="2300"/>
          </w:tcPr>
          <w:p>
            <w:r>
              <w:rPr>
                <w:b w:val="false"/>
                <w:bCs w:val="false"/>
              </w:rPr>
              <w:t xml:space="preserve">Pending</w:t>
            </w:r>
          </w:p>
        </w:tc>
      </w:tr>
      <w:tr>
        <w:tc>
          <w:tcPr>
            <w:tcW w:type="dxa" w:w="900"/>
          </w:tcPr>
          <w:p>
            <w:r>
              <w:rPr>
                <w:b w:val="false"/>
                <w:bCs w:val="false"/>
              </w:rPr>
              <w:t xml:space="preserve">Q13</w:t>
            </w:r>
          </w:p>
        </w:tc>
        <w:tc>
          <w:tcPr>
            <w:tcW w:type="dxa" w:w="2800"/>
          </w:tcPr>
          <w:p>
            <w:r>
              <w:rPr>
                <w:b w:val="false"/>
                <w:bCs w:val="false"/>
              </w:rPr>
              <w:t xml:space="preserve">Smart City &amp; Mobility</w:t>
            </w:r>
          </w:p>
        </w:tc>
        <w:tc>
          <w:tcPr>
            <w:tcW w:type="dxa" w:w="3200"/>
          </w:tcPr>
          <w:p>
            <w:r>
              <w:rPr>
                <w:b w:val="false"/>
                <w:bCs w:val="false"/>
              </w:rPr>
              <w:t xml:space="preserve">Padding</w:t>
            </w:r>
          </w:p>
        </w:tc>
        <w:tc>
          <w:tcPr>
            <w:tcW w:type="dxa" w:w="2300"/>
          </w:tcPr>
          <w:p>
            <w:r>
              <w:rPr>
                <w:b w:val="false"/>
                <w:bCs w:val="false"/>
              </w:rPr>
              <w:t xml:space="preserve">Pending</w:t>
            </w:r>
          </w:p>
        </w:tc>
      </w:tr>
      <w:tr>
        <w:tc>
          <w:tcPr>
            <w:tcW w:type="dxa" w:w="900"/>
          </w:tcPr>
          <w:p>
            <w:r>
              <w:rPr>
                <w:b w:val="false"/>
                <w:bCs w:val="false"/>
              </w:rPr>
              <w:t xml:space="preserve">Q14</w:t>
            </w:r>
          </w:p>
        </w:tc>
        <w:tc>
          <w:tcPr>
            <w:tcW w:type="dxa" w:w="2800"/>
          </w:tcPr>
          <w:p>
            <w:r>
              <w:rPr>
                <w:b w:val="false"/>
                <w:bCs w:val="false"/>
              </w:rPr>
              <w:t xml:space="preserve">Terasic Apollo S10 SOM, Transcend</w:t>
            </w:r>
          </w:p>
        </w:tc>
        <w:tc>
          <w:tcPr>
            <w:tcW w:type="dxa" w:w="3200"/>
          </w:tcPr>
          <w:p>
            <w:r>
              <w:rPr>
                <w:b w:val="false"/>
                <w:bCs w:val="false"/>
              </w:rPr>
              <w:t xml:space="preserve">Padding</w:t>
            </w:r>
          </w:p>
        </w:tc>
        <w:tc>
          <w:tcPr>
            <w:tcW w:type="dxa" w:w="2300"/>
          </w:tcPr>
          <w:p>
            <w:r>
              <w:rPr>
                <w:b w:val="false"/>
                <w:bCs w:val="false"/>
              </w:rPr>
              <w:t xml:space="preserve">Pending</w:t>
            </w:r>
          </w:p>
        </w:tc>
      </w:tr>
      <w:tr>
        <w:tc>
          <w:tcPr>
            <w:tcW w:type="dxa" w:w="900"/>
          </w:tcPr>
          <w:p>
            <w:r>
              <w:rPr>
                <w:b w:val="false"/>
                <w:bCs w:val="false"/>
              </w:rPr>
              <w:t xml:space="preserve">Q15</w:t>
            </w:r>
          </w:p>
        </w:tc>
        <w:tc>
          <w:tcPr>
            <w:tcW w:type="dxa" w:w="2800"/>
          </w:tcPr>
          <w:p>
            <w:r>
              <w:rPr>
                <w:b w:val="false"/>
                <w:bCs w:val="false"/>
              </w:rPr>
              <w:t xml:space="preserve">news-events, about-us, partner-with-macnica</w:t>
            </w:r>
          </w:p>
        </w:tc>
        <w:tc>
          <w:tcPr>
            <w:tcW w:type="dxa" w:w="3200"/>
          </w:tcPr>
          <w:p>
            <w:r>
              <w:rPr>
                <w:b w:val="false"/>
                <w:bCs w:val="false"/>
              </w:rPr>
              <w:t xml:space="preserve">Card list (broader)</w:t>
            </w:r>
          </w:p>
        </w:tc>
        <w:tc>
          <w:tcPr>
            <w:tcW w:type="dxa" w:w="2300"/>
          </w:tcPr>
          <w:p>
            <w:r>
              <w:rPr>
                <w:b w:val="false"/>
                <w:bCs w:val="false"/>
              </w:rPr>
              <w:t xml:space="preserve">Pending</w:t>
            </w:r>
          </w:p>
        </w:tc>
      </w:tr>
      <w:tr>
        <w:tc>
          <w:tcPr>
            <w:tcW w:type="dxa" w:w="900"/>
          </w:tcPr>
          <w:p>
            <w:r>
              <w:rPr>
                <w:b w:val="false"/>
                <w:bCs w:val="false"/>
              </w:rPr>
              <w:t xml:space="preserve">Q16</w:t>
            </w:r>
          </w:p>
        </w:tc>
        <w:tc>
          <w:tcPr>
            <w:tcW w:type="dxa" w:w="2800"/>
          </w:tcPr>
          <w:p>
            <w:r>
              <w:rPr>
                <w:b w:val="false"/>
                <w:bCs w:val="false"/>
              </w:rPr>
              <w:t xml:space="preserve">News archive example</w:t>
            </w:r>
          </w:p>
        </w:tc>
        <w:tc>
          <w:tcPr>
            <w:tcW w:type="dxa" w:w="3200"/>
          </w:tcPr>
          <w:p>
            <w:r>
              <w:rPr>
                <w:b w:val="false"/>
                <w:bCs w:val="false"/>
              </w:rPr>
              <w:t xml:space="preserve">Download button</w:t>
            </w:r>
          </w:p>
        </w:tc>
        <w:tc>
          <w:tcPr>
            <w:tcW w:type="dxa" w:w="2300"/>
          </w:tcPr>
          <w:p>
            <w:r>
              <w:rPr>
                <w:b w:val="false"/>
                <w:bCs w:val="false"/>
              </w:rPr>
              <w:t xml:space="preserve">Pending</w:t>
            </w:r>
          </w:p>
        </w:tc>
      </w:tr>
      <w:tr>
        <w:tc>
          <w:tcPr>
            <w:tcW w:type="dxa" w:w="900"/>
          </w:tcPr>
          <w:p>
            <w:r>
              <w:rPr>
                <w:b w:val="false"/>
                <w:bCs w:val="false"/>
              </w:rPr>
              <w:t xml:space="preserve">Q17</w:t>
            </w:r>
          </w:p>
        </w:tc>
        <w:tc>
          <w:tcPr>
            <w:tcW w:type="dxa" w:w="2800"/>
          </w:tcPr>
          <w:p>
            <w:r>
              <w:rPr>
                <w:b w:val="false"/>
                <w:bCs w:val="false"/>
              </w:rPr>
              <w:t xml:space="preserve">6 pages</w:t>
            </w:r>
          </w:p>
        </w:tc>
        <w:tc>
          <w:tcPr>
            <w:tcW w:type="dxa" w:w="3200"/>
          </w:tcPr>
          <w:p>
            <w:r>
              <w:rPr>
                <w:b w:val="false"/>
                <w:bCs w:val="false"/>
              </w:rPr>
              <w:t xml:space="preserve">General spacing check</w:t>
            </w:r>
          </w:p>
        </w:tc>
        <w:tc>
          <w:tcPr>
            <w:tcW w:type="dxa" w:w="2300"/>
          </w:tcPr>
          <w:p>
            <w:r>
              <w:rPr>
                <w:b w:val="false"/>
                <w:bCs w:val="false"/>
              </w:rPr>
              <w:t xml:space="preserve">Pending</w:t>
            </w:r>
          </w:p>
        </w:tc>
      </w:tr>
    </w:tbl>
    <w:p>
      <w:pPr>
        <w:pBdr>
          <w:bottom w:val="single" w:color="999999" w:sz="6" w:space="1"/>
        </w:pBdr>
        <w:spacing w:after="200" w:before="200"/>
      </w:pPr>
    </w:p>
    <w:p>
      <w:pPr>
        <w:pStyle w:val="Heading1"/>
      </w:pPr>
      <w:r>
        <w:t xml:space="preserve">5. Mass-Apply Corrections (Approved Rules)</w:t>
      </w:r>
    </w:p>
    <w:p>
      <w:pPr>
        <w:spacing w:after="160"/>
      </w:pPr>
      <w:r>
        <w:t xml:space="preserve">These are page-wide rules Bruno has explicitly approved. They are documented here as the standing rule, but none of them is executed automatically or by anyone's own initiative — each is applied only when Bruno gives the explicit command for that batch/page. Listing them here is preparation, not authorization to run.</w:t>
      </w:r>
    </w:p>
    <w:p>
      <w:pPr>
        <w:pStyle w:val="Heading3"/>
        <w:spacing w:after="120" w:before="250"/>
      </w:pPr>
      <w:r>
        <w:t xml:space="preserve">R1 — Two-column tables with a short first column</w:t>
      </w:r>
    </w:p>
    <w:p>
      <w:pPr>
        <w:spacing w:after="160"/>
      </w:pPr>
      <w:r>
        <w:t xml:space="preserve">When a table's first column holds only 1–2 words, set it to 30% width, left-aligned; the second column takes the remaining 70%.</w:t>
      </w:r>
    </w:p>
    <w:p>
      <w:pPr>
        <w:pStyle w:val="Heading3"/>
        <w:spacing w:after="120" w:before="250"/>
      </w:pPr>
      <w:r>
        <w:t xml:space="preserve">R2 — Two-column tables with a spanning row</w:t>
      </w:r>
    </w:p>
    <w:p>
      <w:pPr>
        <w:spacing w:after="160"/>
      </w:pPr>
      <w:r>
        <w:t xml:space="preserve">Where a 2-column table has a row that spans both columns (between normal rows), that row is treated as a header/title row and centered. Applies to any 2-column table with this pattern, independent of R1.</w:t>
      </w:r>
    </w:p>
    <w:p>
      <w:pPr>
        <w:pStyle w:val="Heading3"/>
        <w:spacing w:after="120" w:before="250"/>
      </w:pPr>
      <w:r>
        <w:t xml:space="preserve">R3 — No title above end-of-page CTA buttons</w:t>
      </w:r>
    </w:p>
    <w:p>
      <w:pPr>
        <w:spacing w:after="160"/>
      </w:pPr>
      <w:r>
        <w:t xml:space="preserve">Every page's end-of-page CTA buttons (Experience Fragment or not) loses any title placed above them. No page keeps a title there going forward.</w:t>
      </w:r>
    </w:p>
    <w:p>
      <w:pPr>
        <w:pStyle w:val="Heading3"/>
        <w:spacing w:after="120" w:before="250"/>
      </w:pPr>
      <w:r>
        <w:t xml:space="preserve">R4 — End-of-page CTA buttons: centering and structure</w:t>
      </w:r>
    </w:p>
    <w:p>
      <w:pPr>
        <w:spacing w:after="160"/>
      </w:pPr>
      <w:r>
        <w:t xml:space="preserve">End-of-page CTA buttons move to a 4-item Flex Container: an empty item first, the two button items in the middle (positions 2 and 3), an empty item last. This centers the buttons more than their current position. "Fit to Text" is applied to every button so long labels don't wrap.</w:t>
      </w:r>
    </w:p>
    <w:p>
      <w:pPr>
        <w:spacing w:after="160"/>
      </w:pPr>
      <w:r>
        <w:rPr>
          <w:b/>
          <w:bCs/>
        </w:rPr>
        <w:t xml:space="preserve">Scope:</w:t>
      </w:r>
      <w:r>
        <w:t xml:space="preserve"> applies to every end-of-page CTA, including buttons delivered through the Experience Fragments below — not only buttons placed loose on the page.</w:t>
      </w:r>
    </w:p>
    <w:p>
      <w:pPr>
        <w:spacing w:after="60" w:before="100"/>
      </w:pPr>
      <w:r>
        <w:rPr>
          <w:b/>
          <w:bCs/>
          <w:i/>
          <w:iCs/>
        </w:rPr>
        <w:t xml:space="preserve">Shared-resource authorization (CLAUDE.md rule 4):</w:t>
      </w:r>
    </w:p>
    <w:p>
      <w:pPr>
        <w:spacing w:after="160"/>
      </w:pPr>
      <w:r>
        <w:t xml:space="preserve">Bruno has explicitly authorized editing these two exact paths for this change:</w:t>
      </w:r>
    </w:p>
    <w:p>
      <w:pPr>
        <w:pStyle w:val="ListParagraph"/>
        <w:numPr>
          <w:ilvl w:val="0"/>
          <w:numId w:val="1"/>
        </w:numPr>
        <w:spacing w:after="60"/>
      </w:pPr>
      <w:r>
        <w:rPr>
          <w:rFonts w:ascii="Consolas" w:cs="Consolas" w:eastAsia="Consolas" w:hAnsi="Consolas"/>
        </w:rPr>
        <w:t xml:space="preserve">/content/experience-fragments/macnicaglobal2/americas/mai/en/site/products-contact-block/master</w:t>
      </w:r>
    </w:p>
    <w:p>
      <w:pPr>
        <w:pStyle w:val="ListParagraph"/>
        <w:numPr>
          <w:ilvl w:val="0"/>
          <w:numId w:val="1"/>
        </w:numPr>
        <w:spacing w:after="160"/>
      </w:pPr>
      <w:r>
        <w:rPr>
          <w:rFonts w:ascii="Consolas" w:cs="Consolas" w:eastAsia="Consolas" w:hAnsi="Consolas"/>
        </w:rPr>
        <w:t xml:space="preserve">/content/experience-fragments/macnicaglobal2/americas/mai/en/site/signup-and-contact-experience-fragment/master</w:t>
      </w:r>
    </w:p>
    <w:p>
      <w:pPr>
        <w:pStyle w:val="Heading3"/>
        <w:spacing w:after="120" w:before="250"/>
      </w:pPr>
      <w:r>
        <w:t xml:space="preserve">R5 — Side padding: Large everywhere</w:t>
      </w:r>
    </w:p>
    <w:p>
      <w:pPr>
        <w:spacing w:after="160"/>
      </w:pPr>
      <w:r>
        <w:t xml:space="preserve">Every page should use "Padding - Left/Right: Large" (50px each side) on every top-level section. Pages still missing it get it applied.</w:t>
      </w:r>
    </w:p>
    <w:p>
      <w:pPr>
        <w:pStyle w:val="Heading3"/>
        <w:spacing w:after="120" w:before="250"/>
      </w:pPr>
      <w:r>
        <w:t xml:space="preserve">R6 — Two images side by side without text (context note, not yet generalized)</w:t>
      </w:r>
    </w:p>
    <w:p>
      <w:pPr>
        <w:spacing w:after="160"/>
      </w:pPr>
      <w:r>
        <w:t xml:space="preserve">Confirmed for IEI FLEX AIoT Developer Kit Gen II (see C7): two images may sit side by side in a Flex Container at maximum horizontal size, provided neither can be paired with its own text and neither fits a Text with Image component for lack of text.</w:t>
      </w:r>
    </w:p>
    <w:p>
      <w:pPr>
        <w:spacing w:after="160"/>
      </w:pPr>
      <w:r>
        <w:rPr>
          <w:b/>
          <w:bCs/>
        </w:rPr>
        <w:t xml:space="preserve">This is not a blanket rule for the whole site —</w:t>
      </w:r>
      <w:r>
        <w:t xml:space="preserve"> Bruno decides case by case whether it extends to another page when he asks for it.</w:t>
      </w:r>
    </w:p>
    <w:p>
      <w:pPr>
        <w:pStyle w:val="Heading3"/>
        <w:spacing w:after="120" w:before="250"/>
      </w:pPr>
      <w:r>
        <w:t xml:space="preserve">Content consistency (manual only — not a script rule)</w:t>
      </w:r>
    </w:p>
    <w:p>
      <w:pPr>
        <w:spacing w:after="160"/>
      </w:pPr>
      <w:r>
        <w:t xml:space="preserve">GWI's content (meaning, not just wording) must be preserved; this is never auto-corrected by script. Structural changes (e.g., adding text beside a large standalone image) remain a manual, page-by-page decision, and any added text must genuinely match that image's context — never generic filler.</w:t>
      </w:r>
    </w:p>
    <w:p>
      <w:pPr>
        <w:pBdr>
          <w:bottom w:val="single" w:color="999999" w:sz="6" w:space="1"/>
        </w:pBdr>
        <w:spacing w:after="200" w:before="200"/>
      </w:pPr>
    </w:p>
    <w:p>
      <w:pPr>
        <w:pStyle w:val="Heading1"/>
      </w:pPr>
      <w:r>
        <w:t xml:space="preserve">6. Action Plan</w:t>
      </w:r>
    </w:p>
    <w:p>
      <w:pPr>
        <w:pStyle w:val="Heading3"/>
        <w:spacing w:after="120" w:before="250"/>
      </w:pPr>
      <w:r>
        <w:t xml:space="preserve">Step 1 — Close remaining questions with Anion</w:t>
      </w:r>
    </w:p>
    <w:p>
      <w:pPr>
        <w:spacing w:after="160"/>
      </w:pPr>
      <w:r>
        <w:t xml:space="preserve">Finish the Open Questions in Section 2 with Anion (target: next session). Every mass-apply rule above that still depends on an open question (none currently do — R1 through R5 are already Bruno's own approved decisions) waits for that answer before being run at scale.</w:t>
      </w:r>
    </w:p>
    <w:p>
      <w:pPr>
        <w:pStyle w:val="Heading3"/>
        <w:spacing w:after="120" w:before="250"/>
      </w:pPr>
      <w:r>
        <w:t xml:space="preserve">Step 2 — Mass-apply by batch, verify one by one</w:t>
      </w:r>
    </w:p>
    <w:p>
      <w:pPr>
        <w:spacing w:after="160"/>
      </w:pPr>
      <w:r>
        <w:t xml:space="preserve">Bruno applies the approved rules (Section 5) by script, one rule/batch at a time across the relevant pages, then opens and checks each affected page individually rather than trusting the batch result alone.</w:t>
      </w:r>
    </w:p>
    <w:p>
      <w:pPr>
        <w:pStyle w:val="Heading3"/>
        <w:spacing w:after="120" w:before="250"/>
      </w:pPr>
      <w:r>
        <w:t xml:space="preserve">Step 3 — Build model pages for the interns</w:t>
      </w:r>
    </w:p>
    <w:p>
      <w:pPr>
        <w:spacing w:after="160"/>
      </w:pPr>
      <w:r>
        <w:t xml:space="preserve">Bruno selects a set of pages that together cover every layout variation found across the site, and brings each one to its correct, finished state by hand. These become the reference examples the interns compare their own corrections against.</w:t>
      </w:r>
    </w:p>
    <w:p>
      <w:pPr>
        <w:pStyle w:val="Heading3"/>
        <w:spacing w:after="120" w:before="250"/>
      </w:pPr>
      <w:r>
        <w:t xml:space="preserve">Step 4 — Write the interns' checklist</w:t>
      </w:r>
    </w:p>
    <w:p>
      <w:pPr>
        <w:spacing w:after="160"/>
      </w:pPr>
      <w:r>
        <w:t xml:space="preserve">A document listing every point to check when correcting a page (the confirmed guidelines, the mass-apply rules, and anything else relevant) — written for the interns, in plain terms, so they can work from it without needing to re-derive the reasoning each time.</w:t>
      </w:r>
    </w:p>
    <w:p>
      <w:pPr>
        <w:pStyle w:val="Heading3"/>
        <w:spacing w:after="120" w:before="250"/>
      </w:pPr>
      <w:r>
        <w:t xml:space="preserve">Step 5 — Split and assign remaining pages</w:t>
      </w:r>
    </w:p>
    <w:p>
      <w:pPr>
        <w:spacing w:after="160"/>
      </w:pPr>
      <w:r>
        <w:t xml:space="preserve">Pages still needing correction are split between the 3 interns, excluding any page still blocked on an open Anion question. Bruno keeps applying and reviewing in parallel.</w:t>
      </w:r>
    </w:p>
    <w:p>
      <w:pPr>
        <w:pStyle w:val="Heading3"/>
        <w:spacing w:after="120" w:before="250"/>
      </w:pPr>
      <w:r>
        <w:t xml:space="preserve">Step 6 — Review flow</w:t>
      </w:r>
    </w:p>
    <w:p>
      <w:pPr>
        <w:spacing w:after="160"/>
      </w:pPr>
      <w:r>
        <w:t xml:space="preserve">Interns' corrections → reviewed by Bruno first. Bruno's own corrections → reviewed by Valter (or someone other than Valter, if he's unavailable) — never self-reviewed as the final check.</w:t>
      </w:r>
    </w:p>
    <w:p>
      <w:pPr>
        <w:spacing w:after="160"/>
      </w:pPr>
      <w:r>
        <w:rPr>
          <w:b/>
          <w:bCs/>
        </w:rPr>
        <w:t xml:space="preserve">Note:</w:t>
      </w:r>
      <w:r>
        <w:t xml:space="preserve"> this plan describes the intended sequence. No step here is a standing instruction to execute automatically — each mass-apply batch and each page assignment still requires Bruno's explicit go-ahead at the time.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2026-10-01T18:54:38.186Z</dcterms:created>
  <dcterms:modified xsi:type="dcterms:W3CDTF">2026-10-01T18:54:38.186Z</dcterms:modified>
</cp:coreProperties>
</file>

<file path=docProps/custom.xml><?xml version="1.0" encoding="utf-8"?>
<Properties xmlns="http://schemas.openxmlformats.org/officeDocument/2006/custom-properties" xmlns:vt="http://schemas.openxmlformats.org/officeDocument/2006/docPropsVTypes"/>
</file>