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I</w:t>
      </w:r>
      <w:r>
        <w:rPr>
          <w:rFonts w:ascii="Arial" w:hAnsi="Arial" w:cs="Arial" w:eastAsia="Arial"/>
          <w:color w:val="252525"/>
          <w:sz w:val="59"/>
        </w:rPr>
        <w:t>n IT support, you quickly realize that a smooth-running office isn't just about fixing computers-it's about understanding the entire network behind them.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Every login issue, slow connection, or printer error often traces back to how well the infrastructure is designed and secured.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○ Behind the scenes, it's a full ecosystem: • ISP, modem &amp; router keeping the business online • Firewalls acting as the first line of defense • Core &amp; access switches directing traffic efficiently . Servers handling critical data and services • UPS ensuring systems stay up during power issues . Wi-Fi access points &amp; RJ45 outlets connecting every user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From admin desks to finance systems, meeting rooms to shared printers: everything depends on this backbone working seamlessly.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From a cybersecurity perspective, this setup isn't just about connectivity: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It controls access to sensitive data vI It helps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prevent unauthorized intrusion It supports monitoring and incident response It creates layers of defense across the network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From an IT support side: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Troubleshooting becomes faster with structured systems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Downtime is reduced Scaling the network becomes manageable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At the end of the day, a well-structured network makes the difference between constant firefighting.. and a stable, secure environment.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2026-06-09T07:11:56Z</dcterms:created>
  <dc:creator>Apache POI</dc:creator>
</cp:coreProperties>
</file>