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7C3AED"/>
          <w:sz w:val="72"/>
          <w:szCs w:val="72"/>
        </w:rPr>
        <w:t xml:space="preserve">TAXMATE</w:t>
      </w:r>
    </w:p>
    <w:p>
      <w:pPr>
        <w:spacing w:before="0" w:after="80"/>
        <w:jc w:val="center"/>
      </w:pPr>
      <w:r>
        <w:rPr>
          <w:rFonts w:ascii="Arial" w:cs="Arial" w:eastAsia="Arial" w:hAnsi="Arial"/>
          <w:i/>
          <w:iCs/>
          <w:color w:val="6B7280"/>
          <w:sz w:val="32"/>
          <w:szCs w:val="32"/>
        </w:rPr>
        <w:t xml:space="preserve">Decentralized Tax Payment Platform</w:t>
      </w:r>
    </w:p>
    <w:p>
      <w:pPr>
        <w:spacing w:before="0" w:after="80"/>
        <w:jc w:val="center"/>
      </w:pPr>
      <w:r>
        <w:rPr>
          <w:rFonts w:ascii="Arial" w:cs="Arial" w:eastAsia="Arial" w:hAnsi="Arial"/>
          <w:b/>
          <w:bCs/>
          <w:color w:val="1F2937"/>
          <w:sz w:val="26"/>
          <w:szCs w:val="26"/>
        </w:rPr>
        <w:t xml:space="preserve">Full-Stack Technical Specification — v2.0</w:t>
      </w:r>
    </w:p>
    <w:p>
      <w:pPr>
        <w:spacing w:before="80" w:after="0"/>
        <w:jc w:val="center"/>
      </w:pPr>
      <w:r>
        <w:rPr>
          <w:rFonts w:ascii="Arial" w:cs="Arial" w:eastAsia="Arial" w:hAnsi="Arial"/>
          <w:color w:val="6B7280"/>
          <w:sz w:val="22"/>
          <w:szCs w:val="22"/>
        </w:rPr>
        <w:t xml:space="preserve">For Nigerian Individual &amp; Business Tax Payers</w:t>
      </w:r>
    </w:p>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C3AED" w:sz="1"/>
              <w:left w:val="single" w:color="7C3AED" w:sz="1"/>
              <w:bottom w:val="single" w:color="7C3AED" w:sz="1"/>
              <w:right w:val="single" w:color="7C3AED" w:sz="1"/>
            </w:tcBorders>
            <w:shd w:fill="EDE9FE" w:val="clear"/>
            <w:tcMar>
              <w:top w:type="dxa" w:w="100"/>
              <w:left w:type="dxa" w:w="120"/>
              <w:bottom w:type="dxa" w:w="100"/>
              <w:right w:type="dxa" w:w="120"/>
            </w:tcMar>
          </w:tcPr>
          <w:p>
            <w:pPr>
              <w:jc w:val="center"/>
            </w:pPr>
            <w:r>
              <w:rPr>
                <w:rFonts w:ascii="Arial" w:cs="Arial" w:eastAsia="Arial" w:hAnsi="Arial"/>
                <w:b/>
                <w:bCs/>
                <w:color w:val="7C3AED"/>
                <w:sz w:val="22"/>
                <w:szCs w:val="22"/>
              </w:rPr>
              <w:t xml:space="preserve">Base (EVM)</w:t>
            </w:r>
          </w:p>
          <w:p>
            <w:pPr>
              <w:jc w:val="center"/>
            </w:pPr>
            <w:r>
              <w:rPr>
                <w:rFonts w:ascii="Arial" w:cs="Arial" w:eastAsia="Arial" w:hAnsi="Arial"/>
                <w:color w:val="6B7280"/>
                <w:sz w:val="18"/>
                <w:szCs w:val="18"/>
              </w:rPr>
              <w:t xml:space="preserve">Chain</w:t>
            </w:r>
          </w:p>
        </w:tc>
        <w:tc>
          <w:tcPr>
            <w:tcW w:type="dxa" w:w="2340"/>
            <w:tcBorders>
              <w:top w:val="single" w:color="7C3AED" w:sz="1"/>
              <w:left w:val="single" w:color="7C3AED" w:sz="1"/>
              <w:bottom w:val="single" w:color="7C3AED" w:sz="1"/>
              <w:right w:val="single" w:color="7C3AED" w:sz="1"/>
            </w:tcBorders>
            <w:shd w:fill="EDE9FE" w:val="clear"/>
            <w:tcMar>
              <w:top w:type="dxa" w:w="100"/>
              <w:left w:type="dxa" w:w="120"/>
              <w:bottom w:type="dxa" w:w="100"/>
              <w:right w:type="dxa" w:w="120"/>
            </w:tcMar>
          </w:tcPr>
          <w:p>
            <w:pPr>
              <w:jc w:val="center"/>
            </w:pPr>
            <w:r>
              <w:rPr>
                <w:rFonts w:ascii="Arial" w:cs="Arial" w:eastAsia="Arial" w:hAnsi="Arial"/>
                <w:b/>
                <w:bCs/>
                <w:color w:val="7C3AED"/>
                <w:sz w:val="22"/>
                <w:szCs w:val="22"/>
              </w:rPr>
              <w:t xml:space="preserve">Monnify</w:t>
            </w:r>
          </w:p>
          <w:p>
            <w:pPr>
              <w:jc w:val="center"/>
            </w:pPr>
            <w:r>
              <w:rPr>
                <w:rFonts w:ascii="Arial" w:cs="Arial" w:eastAsia="Arial" w:hAnsi="Arial"/>
                <w:color w:val="6B7280"/>
                <w:sz w:val="18"/>
                <w:szCs w:val="18"/>
              </w:rPr>
              <w:t xml:space="preserve">Payments</w:t>
            </w:r>
          </w:p>
        </w:tc>
        <w:tc>
          <w:tcPr>
            <w:tcW w:type="dxa" w:w="2340"/>
            <w:tcBorders>
              <w:top w:val="single" w:color="7C3AED" w:sz="1"/>
              <w:left w:val="single" w:color="7C3AED" w:sz="1"/>
              <w:bottom w:val="single" w:color="7C3AED" w:sz="1"/>
              <w:right w:val="single" w:color="7C3AED" w:sz="1"/>
            </w:tcBorders>
            <w:shd w:fill="EDE9FE" w:val="clear"/>
            <w:tcMar>
              <w:top w:type="dxa" w:w="100"/>
              <w:left w:type="dxa" w:w="120"/>
              <w:bottom w:type="dxa" w:w="100"/>
              <w:right w:type="dxa" w:w="120"/>
            </w:tcMar>
          </w:tcPr>
          <w:p>
            <w:pPr>
              <w:jc w:val="center"/>
            </w:pPr>
            <w:r>
              <w:rPr>
                <w:rFonts w:ascii="Arial" w:cs="Arial" w:eastAsia="Arial" w:hAnsi="Arial"/>
                <w:b/>
                <w:bCs/>
                <w:color w:val="7C3AED"/>
                <w:sz w:val="22"/>
                <w:szCs w:val="22"/>
              </w:rPr>
              <w:t xml:space="preserve">Circle W3S</w:t>
            </w:r>
          </w:p>
          <w:p>
            <w:pPr>
              <w:jc w:val="center"/>
            </w:pPr>
            <w:r>
              <w:rPr>
                <w:rFonts w:ascii="Arial" w:cs="Arial" w:eastAsia="Arial" w:hAnsi="Arial"/>
                <w:color w:val="6B7280"/>
                <w:sz w:val="18"/>
                <w:szCs w:val="18"/>
              </w:rPr>
              <w:t xml:space="preserve">Wallets</w:t>
            </w:r>
          </w:p>
        </w:tc>
        <w:tc>
          <w:tcPr>
            <w:tcW w:type="dxa" w:w="2340"/>
            <w:tcBorders>
              <w:top w:val="single" w:color="7C3AED" w:sz="1"/>
              <w:left w:val="single" w:color="7C3AED" w:sz="1"/>
              <w:bottom w:val="single" w:color="7C3AED" w:sz="1"/>
              <w:right w:val="single" w:color="7C3AED" w:sz="1"/>
            </w:tcBorders>
            <w:shd w:fill="EDE9FE" w:val="clear"/>
            <w:tcMar>
              <w:top w:type="dxa" w:w="100"/>
              <w:left w:type="dxa" w:w="120"/>
              <w:bottom w:type="dxa" w:w="100"/>
              <w:right w:type="dxa" w:w="120"/>
            </w:tcMar>
          </w:tcPr>
          <w:p>
            <w:pPr>
              <w:jc w:val="center"/>
            </w:pPr>
            <w:r>
              <w:rPr>
                <w:rFonts w:ascii="Arial" w:cs="Arial" w:eastAsia="Arial" w:hAnsi="Arial"/>
                <w:b/>
                <w:bCs/>
                <w:color w:val="7C3AED"/>
                <w:sz w:val="22"/>
                <w:szCs w:val="22"/>
              </w:rPr>
              <w:t xml:space="preserve">VerifyMe</w:t>
            </w:r>
          </w:p>
          <w:p>
            <w:pPr>
              <w:jc w:val="center"/>
            </w:pPr>
            <w:r>
              <w:rPr>
                <w:rFonts w:ascii="Arial" w:cs="Arial" w:eastAsia="Arial" w:hAnsi="Arial"/>
                <w:color w:val="6B7280"/>
                <w:sz w:val="18"/>
                <w:szCs w:val="18"/>
              </w:rPr>
              <w:t xml:space="preserve">Identity</w:t>
            </w:r>
          </w:p>
        </w:tc>
      </w:tr>
    </w:tbl>
    <w:p>
      <w:pPr>
        <w:spacing w:before="200" w:after="200"/>
      </w:pPr>
    </w:p>
    <w:p>
      <w:r>
        <w:br w:type="page"/>
      </w:r>
    </w:p>
    <w:p>
      <w:pPr>
        <w:pStyle w:val="Heading1"/>
        <w:pBdr>
          <w:bottom w:val="single" w:color="7C3AED" w:sz="4" w:space="6"/>
        </w:pBdr>
        <w:spacing w:before="480" w:after="200"/>
      </w:pPr>
      <w:r>
        <w:rPr>
          <w:rFonts w:ascii="Arial" w:cs="Arial" w:eastAsia="Arial" w:hAnsi="Arial"/>
          <w:b/>
          <w:bCs/>
          <w:color w:val="0D1117"/>
          <w:sz w:val="36"/>
          <w:szCs w:val="36"/>
        </w:rPr>
        <w:t xml:space="preserve">0. Executive Brief</w:t>
      </w:r>
    </w:p>
    <w:p>
      <w:pPr>
        <w:spacing w:before="80" w:after="80"/>
      </w:pPr>
      <w:r>
        <w:rPr>
          <w:rFonts w:ascii="Arial" w:cs="Arial" w:eastAsia="Arial" w:hAnsi="Arial"/>
          <w:b w:val="false"/>
          <w:bCs w:val="false"/>
          <w:i w:val="false"/>
          <w:iCs w:val="false"/>
          <w:color w:val="1F2937"/>
          <w:sz w:val="22"/>
          <w:szCs w:val="22"/>
        </w:rPr>
        <w:t xml:space="preserve">Taxmate is a hybrid Web2/Web3 tax payment platform purpose-built for Nigeria. It presents a clean, familiar web2 interface to taxpayers — no crypto jargon, no wallet popups — while using blockchain infrastructure under the hood to create an immutable, auditable record of every tax payment on the Base chain.</w:t>
      </w:r>
    </w:p>
    <w:p>
      <w:pPr>
        <w:spacing w:before="80" w:after="80"/>
      </w:pPr>
    </w:p>
    <w:p>
      <w:pPr>
        <w:spacing w:before="80" w:after="80"/>
      </w:pPr>
      <w:r>
        <w:rPr>
          <w:rFonts w:ascii="Arial" w:cs="Arial" w:eastAsia="Arial" w:hAnsi="Arial"/>
          <w:b w:val="false"/>
          <w:bCs w:val="false"/>
          <w:i w:val="false"/>
          <w:iCs w:val="false"/>
          <w:color w:val="1F2937"/>
          <w:sz w:val="22"/>
          <w:szCs w:val="22"/>
        </w:rPr>
        <w:t xml:space="preserve">The platform supports two taxpayer types: Individual taxpayers (verified via NIN through VerifyMe) and Business taxpayers (verified via CAC RC Number through VerifyMe's Business Verification flow). Both paths converge to the same payment experience once onboarded.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16"/>
              <w:bottom w:val="none" w:color="FFFFFF" w:sz="0"/>
              <w:right w:val="none" w:color="FFFFFF" w:sz="0"/>
            </w:tcBorders>
            <w:shd w:fill="D1FAE5" w:val="clear"/>
            <w:tcMar>
              <w:top w:type="dxa" w:w="120"/>
              <w:left w:type="dxa" w:w="200"/>
              <w:bottom w:type="dxa" w:w="120"/>
              <w:right w:type="dxa" w:w="120"/>
            </w:tcMar>
          </w:tcPr>
          <w:p>
            <w:r>
              <w:rPr>
                <w:rFonts w:ascii="Arial" w:cs="Arial" w:eastAsia="Arial" w:hAnsi="Arial"/>
                <w:b/>
                <w:bCs/>
                <w:color w:val="10B981"/>
                <w:sz w:val="22"/>
                <w:szCs w:val="22"/>
              </w:rPr>
              <w:t xml:space="preserve">The Core Value Proposition</w:t>
            </w:r>
          </w:p>
          <w:p>
            <w:pPr>
              <w:spacing w:before="60"/>
            </w:pPr>
            <w:r>
              <w:rPr>
                <w:rFonts w:ascii="Arial" w:cs="Arial" w:eastAsia="Arial" w:hAnsi="Arial"/>
                <w:color w:val="1F2937"/>
                <w:sz w:val="20"/>
                <w:szCs w:val="20"/>
              </w:rPr>
              <w:t xml:space="preserve">A Nigerian taxpayer — individual or business — can register with just their email + NIN or Business RC Number, pay taxes the same way they pay their DSTV subscription (bank transfer, card, USSD via Monnify), and receive a permanent, verifiable on-chain receipt — without ever knowing they interacted with a blockchain.</w:t>
            </w:r>
          </w:p>
        </w:tc>
      </w:tr>
    </w:tbl>
    <w:p>
      <w:pPr>
        <w:spacing w:before="80" w:after="80"/>
      </w:pPr>
    </w:p>
    <w:p>
      <w:pPr>
        <w:pBdr>
          <w:bottom w:val="single" w:color="E5E7EB" w:sz="2" w:space="1"/>
        </w:pBdr>
        <w:spacing w:before="160" w:after="160"/>
      </w:pPr>
    </w:p>
    <w:p>
      <w:pPr>
        <w:pStyle w:val="Heading1"/>
        <w:pBdr>
          <w:bottom w:val="single" w:color="7C3AED" w:sz="4" w:space="6"/>
        </w:pBdr>
        <w:spacing w:before="480" w:after="200"/>
      </w:pPr>
      <w:r>
        <w:rPr>
          <w:rFonts w:ascii="Arial" w:cs="Arial" w:eastAsia="Arial" w:hAnsi="Arial"/>
          <w:b/>
          <w:bCs/>
          <w:color w:val="0D1117"/>
          <w:sz w:val="36"/>
          <w:szCs w:val="36"/>
        </w:rPr>
        <w:t xml:space="preserve">1. Technology Stack</w:t>
      </w:r>
    </w:p>
    <w:p>
      <w:pPr>
        <w:pStyle w:val="Heading2"/>
        <w:spacing w:before="360" w:after="160"/>
      </w:pPr>
      <w:r>
        <w:rPr>
          <w:rFonts w:ascii="Arial" w:cs="Arial" w:eastAsia="Arial" w:hAnsi="Arial"/>
          <w:b/>
          <w:bCs/>
          <w:color w:val="7C3AED"/>
          <w:sz w:val="28"/>
          <w:szCs w:val="28"/>
        </w:rPr>
        <w:t xml:space="preserve">1.1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Framework</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Next.js 14 (App Router) — SSR for landing page, CSR for dashboard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Styling</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Tailwind CSS + shadcn/ui — dark purple/green palette matching Kaluuba aesthetic</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State</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Zustand for client state, TanStack Query for server state &amp; caching</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Forms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React Hook Form + Zod validation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Charts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Recharts for admin analytics dashboard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Animations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Framer Motion for page transitions and micro-interactions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Icons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Lucide React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Toasts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Sonner (toast notifications)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Tables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TanStack Table v8 for admin data tables</w:t>
            </w:r>
          </w:p>
        </w:tc>
      </w:tr>
    </w:tbl>
    <w:p>
      <w:pPr>
        <w:spacing w:before="80" w:after="80"/>
      </w:pPr>
    </w:p>
    <w:p>
      <w:pPr>
        <w:pStyle w:val="Heading2"/>
        <w:spacing w:before="360" w:after="160"/>
      </w:pPr>
      <w:r>
        <w:rPr>
          <w:rFonts w:ascii="Arial" w:cs="Arial" w:eastAsia="Arial" w:hAnsi="Arial"/>
          <w:b/>
          <w:bCs/>
          <w:color w:val="7C3AED"/>
          <w:sz w:val="28"/>
          <w:szCs w:val="28"/>
        </w:rPr>
        <w:t xml:space="preserve">1.2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Runtime</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Node.js + TypeScript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Framework</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NestJS — recommended for structure and modularity at scale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ORM</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Prisma with PostgreSQL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Auth</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JWT access tokens (15min) + refresh tokens (7 days, httpOnly cookies)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Email</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Resend — transactional email (OTP, verification, receipts)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File Storage</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Cloudflare R2 (S3-compatible) — profile photos, generated PDFs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Queue</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BullMQ + Redis — async blockchain writes, email jobs, invoice expiry</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IPFS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Pinata SDK — receipt PDF pinning</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Validation</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Zod — shared schemas between frontend and backend</w:t>
            </w:r>
          </w:p>
        </w:tc>
      </w:tr>
    </w:tbl>
    <w:p>
      <w:pPr>
        <w:spacing w:before="80" w:after="80"/>
      </w:pPr>
    </w:p>
    <w:p>
      <w:pPr>
        <w:pStyle w:val="Heading2"/>
        <w:spacing w:before="360" w:after="160"/>
      </w:pPr>
      <w:r>
        <w:rPr>
          <w:rFonts w:ascii="Arial" w:cs="Arial" w:eastAsia="Arial" w:hAnsi="Arial"/>
          <w:b/>
          <w:bCs/>
          <w:color w:val="7C3AED"/>
          <w:sz w:val="28"/>
          <w:szCs w:val="28"/>
        </w:rPr>
        <w:t xml:space="preserve">1.3 Blockchain &amp; Web3 — Circle Web3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0B981" w:sz="16"/>
              <w:bottom w:val="none" w:color="FFFFFF" w:sz="0"/>
              <w:right w:val="none" w:color="FFFFFF" w:sz="0"/>
            </w:tcBorders>
            <w:shd w:fill="D1FAE5" w:val="clear"/>
            <w:tcMar>
              <w:top w:type="dxa" w:w="120"/>
              <w:left w:type="dxa" w:w="200"/>
              <w:bottom w:type="dxa" w:w="120"/>
              <w:right w:type="dxa" w:w="120"/>
            </w:tcMar>
          </w:tcPr>
          <w:p>
            <w:r>
              <w:rPr>
                <w:rFonts w:ascii="Arial" w:cs="Arial" w:eastAsia="Arial" w:hAnsi="Arial"/>
                <w:b/>
                <w:bCs/>
                <w:color w:val="10B981"/>
                <w:sz w:val="22"/>
                <w:szCs w:val="22"/>
              </w:rPr>
              <w:t xml:space="preserve">Why Circle, Not Privy</w:t>
            </w:r>
          </w:p>
          <w:p>
            <w:pPr>
              <w:spacing w:before="60"/>
            </w:pPr>
            <w:r>
              <w:rPr>
                <w:rFonts w:ascii="Arial" w:cs="Arial" w:eastAsia="Arial" w:hAnsi="Arial"/>
                <w:color w:val="1F2937"/>
                <w:sz w:val="20"/>
                <w:szCs w:val="20"/>
              </w:rPr>
              <w:t xml:space="preserve">Circle Web3 Services is chosen over Privy because: (1) Circle offers fully developer-controlled wallets via server-side REST API only — no frontend SDK needed, 100% abstracted from users. (2) Circle Gas Station integrates natively with Circle Smart Contract Accounts (SCAs) on Base for gasless transactions — no external bundler or paymaster setup required. (3) Privy is designed for user-facing embedded wallets with a React SDK, requiring user sign-in interactions that would break the seamless web2 feel Taxmate targets.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Smart Contract</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Taxmate.sol — UUPS Upgradeable deployed on Base Mainnet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Wallet Service</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Circle Web3 Services — Developer-Controlled Smart Contract Accounts (SCAs)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Gas Sponsorship</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Circle Gas Station — Policy targeting Taxmate contract on Base, all SCA tx sponsored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Contract Calls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Circle W3S /v1/w3s/transactions/contractExecution — server-side only</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IPFS Pinning</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Pinata — receipts pinned, CID stored as receiptHash on-chain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RPC Node</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Alchemy or QuickNode (Base Mainnet)</w:t>
            </w:r>
          </w:p>
        </w:tc>
      </w:tr>
    </w:tbl>
    <w:p>
      <w:pPr>
        <w:spacing w:before="80" w:after="80"/>
      </w:pPr>
    </w:p>
    <w:p>
      <w:pPr>
        <w:pStyle w:val="Heading2"/>
        <w:spacing w:before="360" w:after="160"/>
      </w:pPr>
      <w:r>
        <w:rPr>
          <w:rFonts w:ascii="Arial" w:cs="Arial" w:eastAsia="Arial" w:hAnsi="Arial"/>
          <w:b/>
          <w:bCs/>
          <w:color w:val="7C3AED"/>
          <w:sz w:val="28"/>
          <w:szCs w:val="28"/>
        </w:rPr>
        <w:t xml:space="preserve">1.4 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NIN Verification (Individual)</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VerifyMe — POST /v1/verifications/identities/nin/:nin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Business Verification (Business)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VerifyMe — POST /v1/verifications/businesses (submit) + GET by ID to poll result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Fiat Payments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Monnify — One-Time Payment initialization + Webhook on success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IPFS Pinning</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Pinata — pinFileToIPFS returns IPFS CIDv1</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Email</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Resend — OTP, email verification, payment receipts</w:t>
            </w:r>
          </w:p>
        </w:tc>
      </w:tr>
    </w:tbl>
    <w:p>
      <w:pPr>
        <w:spacing w:before="80" w:after="80"/>
      </w:pPr>
    </w:p>
    <w:p>
      <w:r>
        <w:br w:type="page"/>
      </w:r>
    </w:p>
    <w:p>
      <w:pPr>
        <w:pStyle w:val="Heading1"/>
        <w:pBdr>
          <w:bottom w:val="single" w:color="7C3AED" w:sz="4" w:space="6"/>
        </w:pBdr>
        <w:spacing w:before="480" w:after="200"/>
      </w:pPr>
      <w:r>
        <w:rPr>
          <w:rFonts w:ascii="Arial" w:cs="Arial" w:eastAsia="Arial" w:hAnsi="Arial"/>
          <w:b/>
          <w:bCs/>
          <w:color w:val="0D1117"/>
          <w:sz w:val="36"/>
          <w:szCs w:val="36"/>
        </w:rPr>
        <w:t xml:space="preserve">2. Complete System Flow</w:t>
      </w:r>
    </w:p>
    <w:p>
      <w:pPr>
        <w:pStyle w:val="Heading2"/>
        <w:spacing w:before="360" w:after="160"/>
      </w:pPr>
      <w:r>
        <w:rPr>
          <w:rFonts w:ascii="Arial" w:cs="Arial" w:eastAsia="Arial" w:hAnsi="Arial"/>
          <w:b/>
          <w:bCs/>
          <w:color w:val="7C3AED"/>
          <w:sz w:val="28"/>
          <w:szCs w:val="28"/>
        </w:rPr>
        <w:t xml:space="preserve">2.1 Phase 1A — Individual Onboarding Flow</w:t>
      </w:r>
    </w:p>
    <w:p>
      <w:pPr>
        <w:spacing w:before="80" w:after="80"/>
      </w:pPr>
      <w:r>
        <w:rPr>
          <w:rFonts w:ascii="Arial" w:cs="Arial" w:eastAsia="Arial" w:hAnsi="Arial"/>
          <w:b w:val="false"/>
          <w:bCs w:val="false"/>
          <w:i w:val="false"/>
          <w:iCs w:val="false"/>
          <w:color w:val="1F2937"/>
          <w:sz w:val="22"/>
          <w:szCs w:val="22"/>
        </w:rPr>
        <w:t xml:space="preserve">This path is for Nigerian individuals registering as personal taxpayers using their NIN.</w:t>
      </w:r>
    </w:p>
    <w:p>
      <w:pPr>
        <w:spacing w:before="80" w:after="80"/>
      </w:pPr>
    </w:p>
    <w:p>
      <w:pPr>
        <w:pStyle w:val="Heading3"/>
        <w:spacing w:before="240" w:after="120"/>
      </w:pPr>
      <w:r>
        <w:rPr>
          <w:rFonts w:ascii="Arial" w:cs="Arial" w:eastAsia="Arial" w:hAnsi="Arial"/>
          <w:b/>
          <w:bCs/>
          <w:color w:val="1F2937"/>
          <w:sz w:val="24"/>
          <w:szCs w:val="24"/>
        </w:rPr>
        <w:t xml:space="preserve">Step 1 — Landing Page &amp; Registration Type Selection</w:t>
      </w:r>
    </w:p>
    <w:p>
      <w:pPr>
        <w:spacing w:before="80" w:after="80"/>
      </w:pPr>
      <w:r>
        <w:rPr>
          <w:rFonts w:ascii="Arial" w:cs="Arial" w:eastAsia="Arial" w:hAnsi="Arial"/>
          <w:b w:val="false"/>
          <w:bCs w:val="false"/>
          <w:i w:val="false"/>
          <w:iCs w:val="false"/>
          <w:color w:val="1F2937"/>
          <w:sz w:val="22"/>
          <w:szCs w:val="22"/>
        </w:rPr>
        <w:t xml:space="preserve">User lands on the Taxmate homepage and clicks Get Started. They are immediately presented with a registration type selection screen — two large cards: 'Register as an Individual' and 'Register as a Business'. Selecting Individual begins this flow.</w:t>
      </w:r>
    </w:p>
    <w:p>
      <w:pPr>
        <w:spacing w:before="80" w:after="80"/>
      </w:pPr>
    </w:p>
    <w:p>
      <w:pPr>
        <w:pStyle w:val="Heading3"/>
        <w:spacing w:before="240" w:after="120"/>
      </w:pPr>
      <w:r>
        <w:rPr>
          <w:rFonts w:ascii="Arial" w:cs="Arial" w:eastAsia="Arial" w:hAnsi="Arial"/>
          <w:b/>
          <w:bCs/>
          <w:color w:val="1F2937"/>
          <w:sz w:val="24"/>
          <w:szCs w:val="24"/>
        </w:rPr>
        <w:t xml:space="preserve">Step 2 — Email Entry &amp; OTP</w:t>
      </w:r>
    </w:p>
    <w:p>
      <w:pPr>
        <w:spacing w:before="80" w:after="80"/>
      </w:pPr>
      <w:r>
        <w:rPr>
          <w:rFonts w:ascii="Arial" w:cs="Arial" w:eastAsia="Arial" w:hAnsi="Arial"/>
          <w:b w:val="false"/>
          <w:bCs w:val="false"/>
          <w:i w:val="false"/>
          <w:iCs w:val="false"/>
          <w:color w:val="1F2937"/>
          <w:sz w:val="22"/>
          <w:szCs w:val="22"/>
        </w:rPr>
        <w:t xml:space="preserve">User enters their email address. Backend checks uniqueness and sends a 6-digit OTP via Resend. User enters OTP on the next step (10-minute expiry, single-use, rate-limited to 5 attempts per IP per hour).</w:t>
      </w:r>
    </w:p>
    <w:p>
      <w:pPr>
        <w:spacing w:before="80" w:after="80"/>
      </w:pPr>
    </w:p>
    <w:p>
      <w:pPr>
        <w:pStyle w:val="Heading3"/>
        <w:spacing w:before="240" w:after="120"/>
      </w:pPr>
      <w:r>
        <w:rPr>
          <w:rFonts w:ascii="Arial" w:cs="Arial" w:eastAsia="Arial" w:hAnsi="Arial"/>
          <w:b/>
          <w:bCs/>
          <w:color w:val="1F2937"/>
          <w:sz w:val="24"/>
          <w:szCs w:val="24"/>
        </w:rPr>
        <w:t xml:space="preserve">Step 3 — NIN Verification via VerifyMe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6"/>
              <w:bottom w:val="none" w:color="FFFFFF" w:sz="0"/>
              <w:right w:val="none" w:color="FFFFFF" w:sz="0"/>
            </w:tcBorders>
            <w:shd w:fill="DBEAFE" w:val="clear"/>
            <w:tcMar>
              <w:top w:type="dxa" w:w="120"/>
              <w:left w:type="dxa" w:w="200"/>
              <w:bottom w:type="dxa" w:w="120"/>
              <w:right w:type="dxa" w:w="120"/>
            </w:tcMar>
          </w:tcPr>
          <w:p>
            <w:r>
              <w:rPr>
                <w:rFonts w:ascii="Arial" w:cs="Arial" w:eastAsia="Arial" w:hAnsi="Arial"/>
                <w:b/>
                <w:bCs/>
                <w:color w:val="3B82F6"/>
                <w:sz w:val="22"/>
                <w:szCs w:val="22"/>
              </w:rPr>
              <w:t xml:space="preserve">VerifyMe NIN API Call (Server-Side Only)</w:t>
            </w:r>
          </w:p>
          <w:p>
            <w:pPr>
              <w:spacing w:before="60"/>
            </w:pPr>
            <w:r>
              <w:rPr>
                <w:rFonts w:ascii="Arial" w:cs="Arial" w:eastAsia="Arial" w:hAnsi="Arial"/>
                <w:color w:val="1F2937"/>
                <w:sz w:val="20"/>
                <w:szCs w:val="20"/>
              </w:rPr>
              <w:t xml:space="preserve">POST https://vapi.verifyme.ng/v1/verifications/identities/nin/{ninNumber}
Headers: Authorization: Bearer {VERIFYME_API_KEY}
Body: { firstname, lastname, dob } — Not required for initial lookup, used for field matching.
Returns: firstname, lastname, middlename, gender, birthdate, phone, photo (base64)</w:t>
            </w:r>
          </w:p>
        </w:tc>
      </w:tr>
    </w:tbl>
    <w:p>
      <w:pPr>
        <w:spacing w:before="80" w:after="80"/>
      </w:pPr>
    </w:p>
    <w:p>
      <w:pPr>
        <w:spacing w:before="80" w:after="80"/>
      </w:pPr>
      <w:r>
        <w:rPr>
          <w:rFonts w:ascii="Arial" w:cs="Arial" w:eastAsia="Arial" w:hAnsi="Arial"/>
          <w:b w:val="false"/>
          <w:bCs w:val="false"/>
          <w:i w:val="false"/>
          <w:iCs w:val="false"/>
          <w:color w:val="1F2937"/>
          <w:sz w:val="22"/>
          <w:szCs w:val="22"/>
        </w:rPr>
        <w:t xml:space="preserve">User enters their 11-digit NIN. The frontend sends it to the backend. Backend calls VerifyMe and gets back verified identity data. The form is auto-populated with: First Name, Last Name, Middle Name, Date of Birth, Gender, Phone. Fields are read-only (pre-verified). User adds their TIN and creates a password. Register button activates.</w:t>
      </w:r>
    </w:p>
    <w:p>
      <w:pPr>
        <w:spacing w:before="80" w:after="80"/>
      </w:pPr>
    </w:p>
    <w:p>
      <w:pPr>
        <w:pStyle w:val="Heading3"/>
        <w:spacing w:before="240" w:after="120"/>
      </w:pPr>
      <w:r>
        <w:rPr>
          <w:rFonts w:ascii="Arial" w:cs="Arial" w:eastAsia="Arial" w:hAnsi="Arial"/>
          <w:b/>
          <w:bCs/>
          <w:color w:val="1F2937"/>
          <w:sz w:val="24"/>
          <w:szCs w:val="24"/>
        </w:rPr>
        <w:t xml:space="preserve">Step 4 — Registration Submission &amp; Email Verification</w:t>
      </w:r>
    </w:p>
    <w:p>
      <w:pPr>
        <w:spacing w:before="80" w:after="80"/>
      </w:pPr>
      <w:r>
        <w:rPr>
          <w:rFonts w:ascii="Arial" w:cs="Arial" w:eastAsia="Arial" w:hAnsi="Arial"/>
          <w:b w:val="false"/>
          <w:bCs w:val="false"/>
          <w:i w:val="false"/>
          <w:iCs w:val="false"/>
          <w:color w:val="1F2937"/>
          <w:sz w:val="22"/>
          <w:szCs w:val="22"/>
        </w:rPr>
        <w:t xml:space="preserve">User clicks Register. Backend creates the user record in the DB with status PENDING and profile_type INDIVIDUAL. An email verification link is sent. On clicking the link, email_verified is set to true and the wallet + on-chain registration flow triggers automatically behind the scenes.</w:t>
      </w:r>
    </w:p>
    <w:p>
      <w:pPr>
        <w:spacing w:before="80" w:after="80"/>
      </w:pPr>
    </w:p>
    <w:p>
      <w:pPr>
        <w:pStyle w:val="Heading3"/>
        <w:spacing w:before="240" w:after="120"/>
      </w:pPr>
      <w:r>
        <w:rPr>
          <w:rFonts w:ascii="Arial" w:cs="Arial" w:eastAsia="Arial" w:hAnsi="Arial"/>
          <w:b/>
          <w:bCs/>
          <w:color w:val="1F2937"/>
          <w:sz w:val="24"/>
          <w:szCs w:val="24"/>
        </w:rPr>
        <w:t xml:space="preserve">Step 5 — Circle Wallet Creation &amp; On-Chain Registration (Behind the 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6"/>
              <w:bottom w:val="none" w:color="FFFFFF" w:sz="0"/>
              <w:right w:val="none" w:color="FFFFFF" w:sz="0"/>
            </w:tcBorders>
            <w:shd w:fill="EDE9FE" w:val="clear"/>
            <w:tcMar>
              <w:top w:type="dxa" w:w="120"/>
              <w:left w:type="dxa" w:w="200"/>
              <w:bottom w:type="dxa" w:w="120"/>
              <w:right w:type="dxa" w:w="120"/>
            </w:tcMar>
          </w:tcPr>
          <w:p>
            <w:r>
              <w:rPr>
                <w:rFonts w:ascii="Arial" w:cs="Arial" w:eastAsia="Arial" w:hAnsi="Arial"/>
                <w:b/>
                <w:bCs/>
                <w:color w:val="7C3AED"/>
                <w:sz w:val="22"/>
                <w:szCs w:val="22"/>
              </w:rPr>
              <w:t xml:space="preserve">Circle SCA Wallet Creation + Gas Station Registration</w:t>
            </w:r>
          </w:p>
          <w:p>
            <w:pPr>
              <w:spacing w:before="60"/>
            </w:pPr>
            <w:r>
              <w:rPr>
                <w:rFonts w:ascii="Arial" w:cs="Arial" w:eastAsia="Arial" w:hAnsi="Arial"/>
                <w:color w:val="1F2937"/>
                <w:sz w:val="20"/>
                <w:szCs w:val="20"/>
              </w:rPr>
              <w:t xml:space="preserve">Triggered by email verification event via BullMQ queue job:
1. POST /v1/w3s/wallets → creates SCA wallet on Base Mainnet (blockchain: BASE, accountType: SCA)
2. Store circle_wallet_id and wallet_address in users table
3. Call registerTaxpayer() on Taxmate contract via POST /v1/w3s/transactions/contractExecution
4. Gas Station policy sponsors the gas fee — user pays zero
5. Update user: on_chain_registered = true, on_chain_tx_hash stored</w:t>
            </w:r>
          </w:p>
        </w:tc>
      </w:tr>
    </w:tbl>
    <w:p>
      <w:pPr>
        <w:spacing w:before="80" w:after="80"/>
      </w:pPr>
    </w:p>
    <w:p>
      <w:pPr>
        <w:pStyle w:val="Heading3"/>
        <w:spacing w:before="240" w:after="120"/>
      </w:pPr>
      <w:r>
        <w:rPr>
          <w:rFonts w:ascii="Arial" w:cs="Arial" w:eastAsia="Arial" w:hAnsi="Arial"/>
          <w:b/>
          <w:bCs/>
          <w:color w:val="1F2937"/>
          <w:sz w:val="24"/>
          <w:szCs w:val="24"/>
        </w:rPr>
        <w:t xml:space="preserve">Step 6 — Dashboard</w:t>
      </w:r>
    </w:p>
    <w:p>
      <w:pPr>
        <w:spacing w:before="80" w:after="80"/>
      </w:pPr>
      <w:r>
        <w:rPr>
          <w:rFonts w:ascii="Arial" w:cs="Arial" w:eastAsia="Arial" w:hAnsi="Arial"/>
          <w:b w:val="false"/>
          <w:bCs w:val="false"/>
          <w:i w:val="false"/>
          <w:iCs w:val="false"/>
          <w:color w:val="1F2937"/>
          <w:sz w:val="22"/>
          <w:szCs w:val="22"/>
        </w:rPr>
        <w:t xml:space="preserve">User is redirected to their dashboard. Profile shows verified name, TIN, and account type: Individual. Available tax items are listed. Payment history is empty. No mention of wallets, addresses, or blockchain anywhere.</w:t>
      </w:r>
    </w:p>
    <w:p>
      <w:pPr>
        <w:spacing w:before="80" w:after="80"/>
      </w:pPr>
    </w:p>
    <w:p>
      <w:pPr>
        <w:pBdr>
          <w:bottom w:val="single" w:color="E5E7EB" w:sz="2" w:space="1"/>
        </w:pBdr>
        <w:spacing w:before="160" w:after="160"/>
      </w:pPr>
    </w:p>
    <w:p>
      <w:pPr>
        <w:pStyle w:val="Heading2"/>
        <w:spacing w:before="360" w:after="160"/>
      </w:pPr>
      <w:r>
        <w:rPr>
          <w:rFonts w:ascii="Arial" w:cs="Arial" w:eastAsia="Arial" w:hAnsi="Arial"/>
          <w:b/>
          <w:bCs/>
          <w:color w:val="7C3AED"/>
          <w:sz w:val="28"/>
          <w:szCs w:val="28"/>
        </w:rPr>
        <w:t xml:space="preserve">2.2 Phase 1B — Business Onboarding Flow</w:t>
      </w:r>
    </w:p>
    <w:p>
      <w:pPr>
        <w:spacing w:before="80" w:after="80"/>
      </w:pPr>
      <w:r>
        <w:rPr>
          <w:rFonts w:ascii="Arial" w:cs="Arial" w:eastAsia="Arial" w:hAnsi="Arial"/>
          <w:b w:val="false"/>
          <w:bCs w:val="false"/>
          <w:i w:val="false"/>
          <w:iCs w:val="false"/>
          <w:color w:val="1F2937"/>
          <w:sz w:val="22"/>
          <w:szCs w:val="22"/>
        </w:rPr>
        <w:t xml:space="preserve">This path is for Nigerian businesses registering using their CAC-issued RC Number. The VerifyMe Business Verification flow is a two-step async process: submit → poll/webhook for result.</w:t>
      </w:r>
    </w:p>
    <w:p>
      <w:pPr>
        <w:spacing w:before="80" w:after="80"/>
      </w:pPr>
    </w:p>
    <w:p>
      <w:pPr>
        <w:pStyle w:val="Heading3"/>
        <w:spacing w:before="240" w:after="120"/>
      </w:pPr>
      <w:r>
        <w:rPr>
          <w:rFonts w:ascii="Arial" w:cs="Arial" w:eastAsia="Arial" w:hAnsi="Arial"/>
          <w:b/>
          <w:bCs/>
          <w:color w:val="1F2937"/>
          <w:sz w:val="24"/>
          <w:szCs w:val="24"/>
        </w:rPr>
        <w:t xml:space="preserve">Step 1 — Landing Page &amp; Registration Type Selection</w:t>
      </w:r>
    </w:p>
    <w:p>
      <w:pPr>
        <w:spacing w:before="80" w:after="80"/>
      </w:pPr>
      <w:r>
        <w:rPr>
          <w:rFonts w:ascii="Arial" w:cs="Arial" w:eastAsia="Arial" w:hAnsi="Arial"/>
          <w:b w:val="false"/>
          <w:bCs w:val="false"/>
          <w:i w:val="false"/>
          <w:iCs w:val="false"/>
          <w:color w:val="1F2937"/>
          <w:sz w:val="22"/>
          <w:szCs w:val="22"/>
        </w:rPr>
        <w:t xml:space="preserve">User selects 'Register as a Business' from the registration type selection screen.</w:t>
      </w:r>
    </w:p>
    <w:p>
      <w:pPr>
        <w:spacing w:before="80" w:after="80"/>
      </w:pPr>
    </w:p>
    <w:p>
      <w:pPr>
        <w:pStyle w:val="Heading3"/>
        <w:spacing w:before="240" w:after="120"/>
      </w:pPr>
      <w:r>
        <w:rPr>
          <w:rFonts w:ascii="Arial" w:cs="Arial" w:eastAsia="Arial" w:hAnsi="Arial"/>
          <w:b/>
          <w:bCs/>
          <w:color w:val="1F2937"/>
          <w:sz w:val="24"/>
          <w:szCs w:val="24"/>
        </w:rPr>
        <w:t xml:space="preserve">Step 2 — Email Entry &amp; OTP</w:t>
      </w:r>
    </w:p>
    <w:p>
      <w:pPr>
        <w:spacing w:before="80" w:after="80"/>
      </w:pPr>
      <w:r>
        <w:rPr>
          <w:rFonts w:ascii="Arial" w:cs="Arial" w:eastAsia="Arial" w:hAnsi="Arial"/>
          <w:b w:val="false"/>
          <w:bCs w:val="false"/>
          <w:i w:val="false"/>
          <w:iCs w:val="false"/>
          <w:color w:val="1F2937"/>
          <w:sz w:val="22"/>
          <w:szCs w:val="22"/>
        </w:rPr>
        <w:t xml:space="preserve">Same as individual flow. Email uniqueness check, 6-digit OTP sent via Resend, OTP verified.</w:t>
      </w:r>
    </w:p>
    <w:p>
      <w:pPr>
        <w:spacing w:before="80" w:after="80"/>
      </w:pPr>
    </w:p>
    <w:p>
      <w:pPr>
        <w:pStyle w:val="Heading3"/>
        <w:spacing w:before="240" w:after="120"/>
      </w:pPr>
      <w:r>
        <w:rPr>
          <w:rFonts w:ascii="Arial" w:cs="Arial" w:eastAsia="Arial" w:hAnsi="Arial"/>
          <w:b/>
          <w:bCs/>
          <w:color w:val="1F2937"/>
          <w:sz w:val="24"/>
          <w:szCs w:val="24"/>
        </w:rPr>
        <w:t xml:space="preserve">Step 3 — Business Verification via VerifyMe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16"/>
              <w:bottom w:val="none" w:color="FFFFFF" w:sz="0"/>
              <w:right w:val="none" w:color="FFFFFF" w:sz="0"/>
            </w:tcBorders>
            <w:shd w:fill="DBEAFE" w:val="clear"/>
            <w:tcMar>
              <w:top w:type="dxa" w:w="120"/>
              <w:left w:type="dxa" w:w="200"/>
              <w:bottom w:type="dxa" w:w="120"/>
              <w:right w:type="dxa" w:w="120"/>
            </w:tcMar>
          </w:tcPr>
          <w:p>
            <w:r>
              <w:rPr>
                <w:rFonts w:ascii="Arial" w:cs="Arial" w:eastAsia="Arial" w:hAnsi="Arial"/>
                <w:b/>
                <w:bCs/>
                <w:color w:val="3B82F6"/>
                <w:sz w:val="22"/>
                <w:szCs w:val="22"/>
              </w:rPr>
              <w:t xml:space="preserve">VerifyMe Business Verification Flow (Two-Step — Server-Side Only)</w:t>
            </w:r>
          </w:p>
          <w:p>
            <w:pPr>
              <w:spacing w:before="60"/>
            </w:pPr>
            <w:r>
              <w:rPr>
                <w:rFonts w:ascii="Arial" w:cs="Arial" w:eastAsia="Arial" w:hAnsi="Arial"/>
                <w:color w:val="1F2937"/>
                <w:sz w:val="20"/>
                <w:szCs w:val="20"/>
              </w:rPr>
              <w:t xml:space="preserve">STEP A — Submit Verification:
POST https://vapi.verifyme.ng/v1/verifications/businesses
Headers: Authorization: Bearer {VERIFYME_API_KEY}
Body: { rcNumber, applicant: { idType: 'bvn', idNumber, firstname, lastname } }
Returns: { id: 'verification-id', status: { status: 'In Progress' }, reference: 'VMN_...' }
STEP B — Poll for Result (or use webhook):
GET https://vapi.verifyme.ng/v1/verifications/businesses/{id}
Returns: business { name, type, rcNumber, isBusinessKnown }, applicant { firstname, lastname, photo, ... }, status { status: 'Completed' }</w:t>
            </w:r>
          </w:p>
        </w:tc>
      </w:tr>
    </w:tbl>
    <w:p>
      <w:pPr>
        <w:spacing w:before="80" w:after="80"/>
      </w:pPr>
    </w:p>
    <w:p>
      <w:pPr>
        <w:spacing w:before="80" w:after="80"/>
      </w:pPr>
      <w:r>
        <w:rPr>
          <w:rFonts w:ascii="Arial" w:cs="Arial" w:eastAsia="Arial" w:hAnsi="Arial"/>
          <w:b w:val="false"/>
          <w:bCs w:val="false"/>
          <w:i w:val="false"/>
          <w:iCs w:val="false"/>
          <w:color w:val="1F2937"/>
          <w:sz w:val="22"/>
          <w:szCs w:val="22"/>
        </w:rPr>
        <w:t xml:space="preserve">User enters: RC Number, Applicant BVN (to prove ownership), Applicant First Name, Last Name. Backend submits to VerifyMe and stores the verification ID. The backend polls GET /businesses/{id} every 10 seconds (or listens on VerifyMe webhook) until status is Completed. On completion, the verified business data prefills the registration form: Company Name, Type, RC Number. The business owner's identity is confirmed via BVN match.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6"/>
              <w:bottom w:val="none" w:color="FFFFFF" w:sz="0"/>
              <w:right w:val="none" w:color="FFFFFF" w:sz="0"/>
            </w:tcBorders>
            <w:shd w:fill="FEF3C7" w:val="clear"/>
            <w:tcMar>
              <w:top w:type="dxa" w:w="120"/>
              <w:left w:type="dxa" w:w="200"/>
              <w:bottom w:type="dxa" w:w="120"/>
              <w:right w:type="dxa" w:w="120"/>
            </w:tcMar>
          </w:tcPr>
          <w:p>
            <w:r>
              <w:rPr>
                <w:rFonts w:ascii="Arial" w:cs="Arial" w:eastAsia="Arial" w:hAnsi="Arial"/>
                <w:b/>
                <w:bCs/>
                <w:color w:val="F59E0B"/>
                <w:sz w:val="22"/>
                <w:szCs w:val="22"/>
              </w:rPr>
              <w:t xml:space="preserve">Handling Async Verification</w:t>
            </w:r>
          </w:p>
          <w:p>
            <w:pPr>
              <w:spacing w:before="60"/>
            </w:pPr>
            <w:r>
              <w:rPr>
                <w:rFonts w:ascii="Arial" w:cs="Arial" w:eastAsia="Arial" w:hAnsi="Arial"/>
                <w:color w:val="1F2937"/>
                <w:sz w:val="20"/>
                <w:szCs w:val="20"/>
              </w:rPr>
              <w:t xml:space="preserve">Since VerifyMe business verification is not instant, the UI shows a 'Verifying your business details...' loading state with a spinner. The backend uses Server-Sent Events (SSE) or polling endpoint (/api/identity/business-verification-status/:jobId) so the frontend can react when verification completes. Typical turnaround: 30 seconds to 3 minutes.</w:t>
            </w:r>
          </w:p>
        </w:tc>
      </w:tr>
    </w:tbl>
    <w:p>
      <w:pPr>
        <w:spacing w:before="80" w:after="80"/>
      </w:pPr>
    </w:p>
    <w:p>
      <w:pPr>
        <w:pStyle w:val="Heading3"/>
        <w:spacing w:before="240" w:after="120"/>
      </w:pPr>
      <w:r>
        <w:rPr>
          <w:rFonts w:ascii="Arial" w:cs="Arial" w:eastAsia="Arial" w:hAnsi="Arial"/>
          <w:b/>
          <w:bCs/>
          <w:color w:val="1F2937"/>
          <w:sz w:val="24"/>
          <w:szCs w:val="24"/>
        </w:rPr>
        <w:t xml:space="preserve">Step 4 — Complete Business Registration Form</w:t>
      </w:r>
    </w:p>
    <w:p>
      <w:pPr>
        <w:spacing w:before="80" w:after="80"/>
      </w:pPr>
      <w:r>
        <w:rPr>
          <w:rFonts w:ascii="Arial" w:cs="Arial" w:eastAsia="Arial" w:hAnsi="Arial"/>
          <w:b w:val="false"/>
          <w:bCs w:val="false"/>
          <w:i w:val="false"/>
          <w:iCs w:val="false"/>
          <w:color w:val="1F2937"/>
          <w:sz w:val="22"/>
          <w:szCs w:val="22"/>
        </w:rPr>
        <w:t xml:space="preserve">After VerifyMe verification completes, the form is populated with verified data. User must additionally supply: TIN, Company Email, Branch Address, City, LGA, State, Head Office Address, Share Capital. User creates a password and clicks Register. Backend creates user with profile_type BUSINESS.</w:t>
      </w:r>
    </w:p>
    <w:p>
      <w:pPr>
        <w:spacing w:before="80" w:after="80"/>
      </w:pPr>
    </w:p>
    <w:p>
      <w:pPr>
        <w:pStyle w:val="Heading3"/>
        <w:spacing w:before="240" w:after="120"/>
      </w:pPr>
      <w:r>
        <w:rPr>
          <w:rFonts w:ascii="Arial" w:cs="Arial" w:eastAsia="Arial" w:hAnsi="Arial"/>
          <w:b/>
          <w:bCs/>
          <w:color w:val="1F2937"/>
          <w:sz w:val="24"/>
          <w:szCs w:val="24"/>
        </w:rPr>
        <w:t xml:space="preserve">Step 5 — Email Verification → Circle Wallet &amp; On-Chain Registration</w:t>
      </w:r>
    </w:p>
    <w:p>
      <w:pPr>
        <w:spacing w:before="80" w:after="80"/>
      </w:pPr>
      <w:r>
        <w:rPr>
          <w:rFonts w:ascii="Arial" w:cs="Arial" w:eastAsia="Arial" w:hAnsi="Arial"/>
          <w:b w:val="false"/>
          <w:bCs w:val="false"/>
          <w:i w:val="false"/>
          <w:iCs w:val="false"/>
          <w:color w:val="1F2937"/>
          <w:sz w:val="22"/>
          <w:szCs w:val="22"/>
        </w:rPr>
        <w:t xml:space="preserve">Identical to individual flow. Email verification triggers the BullMQ queue job. Circle SCA wallet is created. registerBusiness() is called on the Taxmate contract via Circle Gas Station (gasless). All happens server-side, invisible to the user.</w:t>
      </w:r>
    </w:p>
    <w:p>
      <w:pPr>
        <w:spacing w:before="80" w:after="80"/>
      </w:pPr>
    </w:p>
    <w:p>
      <w:pPr>
        <w:pStyle w:val="Heading3"/>
        <w:spacing w:before="240" w:after="120"/>
      </w:pPr>
      <w:r>
        <w:rPr>
          <w:rFonts w:ascii="Arial" w:cs="Arial" w:eastAsia="Arial" w:hAnsi="Arial"/>
          <w:b/>
          <w:bCs/>
          <w:color w:val="1F2937"/>
          <w:sz w:val="24"/>
          <w:szCs w:val="24"/>
        </w:rPr>
        <w:t xml:space="preserve">Step 6 — Business Dashboard</w:t>
      </w:r>
    </w:p>
    <w:p>
      <w:pPr>
        <w:spacing w:before="80" w:after="80"/>
      </w:pPr>
      <w:r>
        <w:rPr>
          <w:rFonts w:ascii="Arial" w:cs="Arial" w:eastAsia="Arial" w:hAnsi="Arial"/>
          <w:b w:val="false"/>
          <w:bCs w:val="false"/>
          <w:i w:val="false"/>
          <w:iCs w:val="false"/>
          <w:color w:val="1F2937"/>
          <w:sz w:val="22"/>
          <w:szCs w:val="22"/>
        </w:rPr>
        <w:t xml:space="preserve">Business dashboard shows company name, TIN, RC Number, account type: Business. Available tax items show business-relevant categories (WHT, Corporate Tax, VAT). Payment history is empty.</w:t>
      </w:r>
    </w:p>
    <w:p>
      <w:pPr>
        <w:spacing w:before="80" w:after="80"/>
      </w:pPr>
    </w:p>
    <w:p>
      <w:pPr>
        <w:pBdr>
          <w:bottom w:val="single" w:color="E5E7EB" w:sz="2" w:space="1"/>
        </w:pBdr>
        <w:spacing w:before="160" w:after="160"/>
      </w:pPr>
    </w:p>
    <w:p>
      <w:pPr>
        <w:pStyle w:val="Heading2"/>
        <w:spacing w:before="360" w:after="160"/>
      </w:pPr>
      <w:r>
        <w:rPr>
          <w:rFonts w:ascii="Arial" w:cs="Arial" w:eastAsia="Arial" w:hAnsi="Arial"/>
          <w:b/>
          <w:bCs/>
          <w:color w:val="7C3AED"/>
          <w:sz w:val="28"/>
          <w:szCs w:val="28"/>
        </w:rPr>
        <w:t xml:space="preserve">2.3 Phase 2 — Tax Payment Flow (Same for Individual &amp; Business)</w:t>
      </w:r>
    </w:p>
    <w:p>
      <w:pPr>
        <w:pStyle w:val="Heading3"/>
        <w:spacing w:before="240" w:after="120"/>
      </w:pPr>
      <w:r>
        <w:rPr>
          <w:rFonts w:ascii="Arial" w:cs="Arial" w:eastAsia="Arial" w:hAnsi="Arial"/>
          <w:b/>
          <w:bCs/>
          <w:color w:val="1F2937"/>
          <w:sz w:val="24"/>
          <w:szCs w:val="24"/>
        </w:rPr>
        <w:t xml:space="preserve">Step 1 — Browse Tax Items</w:t>
      </w:r>
    </w:p>
    <w:p>
      <w:pPr>
        <w:spacing w:before="80" w:after="80"/>
      </w:pPr>
      <w:r>
        <w:rPr>
          <w:rFonts w:ascii="Arial" w:cs="Arial" w:eastAsia="Arial" w:hAnsi="Arial"/>
          <w:b w:val="false"/>
          <w:bCs w:val="false"/>
          <w:i w:val="false"/>
          <w:iCs w:val="false"/>
          <w:color w:val="1F2937"/>
          <w:sz w:val="22"/>
          <w:szCs w:val="22"/>
        </w:rPr>
        <w:t xml:space="preserve">Dashboard shows all active tax items fetched from backend cache (synced from chain via getActiveTaxItems()). Cards show: Tax Name, Category badge (color-coded), Rate %, short description, and a Pay Now button. Business accounts see corporate-relevant items highlighted.</w:t>
      </w:r>
    </w:p>
    <w:p>
      <w:pPr>
        <w:spacing w:before="80" w:after="80"/>
      </w:pPr>
    </w:p>
    <w:p>
      <w:pPr>
        <w:pStyle w:val="Heading3"/>
        <w:spacing w:before="240" w:after="120"/>
      </w:pPr>
      <w:r>
        <w:rPr>
          <w:rFonts w:ascii="Arial" w:cs="Arial" w:eastAsia="Arial" w:hAnsi="Arial"/>
          <w:b/>
          <w:bCs/>
          <w:color w:val="1F2937"/>
          <w:sz w:val="24"/>
          <w:szCs w:val="24"/>
        </w:rPr>
        <w:t xml:space="preserve">Step 2 — Invoice Generation</w:t>
      </w:r>
    </w:p>
    <w:p>
      <w:pPr>
        <w:spacing w:before="80" w:after="80"/>
      </w:pPr>
      <w:r>
        <w:rPr>
          <w:rFonts w:ascii="Arial" w:cs="Arial" w:eastAsia="Arial" w:hAnsi="Arial"/>
          <w:b w:val="false"/>
          <w:bCs w:val="false"/>
          <w:i w:val="false"/>
          <w:iCs w:val="false"/>
          <w:color w:val="1F2937"/>
          <w:sz w:val="22"/>
          <w:szCs w:val="22"/>
        </w:rPr>
        <w:t xml:space="preserve">User clicks Pay Now. Backend creates an invoice record in DB: status PENDING, user TIN, tax item ID, calculated amount, unique payment reference, expires_at = now + 24 hours.</w:t>
      </w:r>
    </w:p>
    <w:p>
      <w:pPr>
        <w:spacing w:before="80" w:after="80"/>
      </w:pPr>
    </w:p>
    <w:p>
      <w:pPr>
        <w:pStyle w:val="Heading3"/>
        <w:spacing w:before="240" w:after="120"/>
      </w:pPr>
      <w:r>
        <w:rPr>
          <w:rFonts w:ascii="Arial" w:cs="Arial" w:eastAsia="Arial" w:hAnsi="Arial"/>
          <w:b/>
          <w:bCs/>
          <w:color w:val="1F2937"/>
          <w:sz w:val="24"/>
          <w:szCs w:val="24"/>
        </w:rPr>
        <w:t xml:space="preserve">Step 3 — Monnify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6"/>
              <w:bottom w:val="none" w:color="FFFFFF" w:sz="0"/>
              <w:right w:val="none" w:color="FFFFFF" w:sz="0"/>
            </w:tcBorders>
            <w:shd w:fill="FEF3C7" w:val="clear"/>
            <w:tcMar>
              <w:top w:type="dxa" w:w="120"/>
              <w:left w:type="dxa" w:w="200"/>
              <w:bottom w:type="dxa" w:w="120"/>
              <w:right w:type="dxa" w:w="120"/>
            </w:tcMar>
          </w:tcPr>
          <w:p>
            <w:r>
              <w:rPr>
                <w:rFonts w:ascii="Arial" w:cs="Arial" w:eastAsia="Arial" w:hAnsi="Arial"/>
                <w:b/>
                <w:bCs/>
                <w:color w:val="F59E0B"/>
                <w:sz w:val="22"/>
                <w:szCs w:val="22"/>
              </w:rPr>
              <w:t xml:space="preserve">Monnify One-Time Payment</w:t>
            </w:r>
          </w:p>
          <w:p>
            <w:pPr>
              <w:spacing w:before="60"/>
            </w:pPr>
            <w:r>
              <w:rPr>
                <w:rFonts w:ascii="Arial" w:cs="Arial" w:eastAsia="Arial" w:hAnsi="Arial"/>
                <w:color w:val="1F2937"/>
                <w:sz w:val="20"/>
                <w:szCs w:val="20"/>
              </w:rPr>
              <w:t xml:space="preserve">Backend calls POST /api/v1/merchant/transactions/init-transaction on Monnify with: amount, paymentReference, customerEmail, customerName, contractCode.
Frontend receives the checkoutUrl or transactionReference and opens the Monnify payment modal.
User pays via: Debit Card, Bank Transfer, USSD, or NQR.
Monnify sends a SUCCESSFUL_TRANSACTION webhook to the backend on confirmation.</w:t>
            </w:r>
          </w:p>
        </w:tc>
      </w:tr>
    </w:tbl>
    <w:p>
      <w:pPr>
        <w:spacing w:before="80" w:after="80"/>
      </w:pPr>
    </w:p>
    <w:p>
      <w:pPr>
        <w:pStyle w:val="Heading3"/>
        <w:spacing w:before="240" w:after="120"/>
      </w:pPr>
      <w:r>
        <w:rPr>
          <w:rFonts w:ascii="Arial" w:cs="Arial" w:eastAsia="Arial" w:hAnsi="Arial"/>
          <w:b/>
          <w:bCs/>
          <w:color w:val="1F2937"/>
          <w:sz w:val="24"/>
          <w:szCs w:val="24"/>
        </w:rPr>
        <w:t xml:space="preserve">Step 4 — Pinata Receipt Upload (IPFS)</w:t>
      </w:r>
    </w:p>
    <w:p>
      <w:pPr>
        <w:spacing w:before="80" w:after="80"/>
      </w:pPr>
      <w:r>
        <w:rPr>
          <w:rFonts w:ascii="Arial" w:cs="Arial" w:eastAsia="Arial" w:hAnsi="Arial"/>
          <w:b w:val="false"/>
          <w:bCs w:val="false"/>
          <w:i w:val="false"/>
          <w:iCs w:val="false"/>
          <w:color w:val="1F2937"/>
          <w:sz w:val="22"/>
          <w:szCs w:val="22"/>
        </w:rPr>
        <w:t xml:space="preserve">On Monnify webhook receipt (HMAC signature verified first), the backend: generates a PDF receipt (payer name/TIN, tax item, amount, Monnify ref, timestamp, Taxmate branding), uploads to Pinata via pinFileToIPFS, stores the IPFS CID in the invoice record, updates invoice status to PAID.</w:t>
      </w:r>
    </w:p>
    <w:p>
      <w:pPr>
        <w:spacing w:before="80" w:after="80"/>
      </w:pPr>
    </w:p>
    <w:p>
      <w:pPr>
        <w:pStyle w:val="Heading3"/>
        <w:spacing w:before="240" w:after="120"/>
      </w:pPr>
      <w:r>
        <w:rPr>
          <w:rFonts w:ascii="Arial" w:cs="Arial" w:eastAsia="Arial" w:hAnsi="Arial"/>
          <w:b/>
          <w:bCs/>
          <w:color w:val="1F2937"/>
          <w:sz w:val="24"/>
          <w:szCs w:val="24"/>
        </w:rPr>
        <w:t xml:space="preserve">Step 5 — Gasless On-Chain Recording via Circle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6"/>
              <w:bottom w:val="none" w:color="FFFFFF" w:sz="0"/>
              <w:right w:val="none" w:color="FFFFFF" w:sz="0"/>
            </w:tcBorders>
            <w:shd w:fill="EDE9FE" w:val="clear"/>
            <w:tcMar>
              <w:top w:type="dxa" w:w="120"/>
              <w:left w:type="dxa" w:w="200"/>
              <w:bottom w:type="dxa" w:w="120"/>
              <w:right w:type="dxa" w:w="120"/>
            </w:tcMar>
          </w:tcPr>
          <w:p>
            <w:r>
              <w:rPr>
                <w:rFonts w:ascii="Arial" w:cs="Arial" w:eastAsia="Arial" w:hAnsi="Arial"/>
                <w:b/>
                <w:bCs/>
                <w:color w:val="7C3AED"/>
                <w:sz w:val="22"/>
                <w:szCs w:val="22"/>
              </w:rPr>
              <w:t xml:space="preserve">Circle Gas Station — recordTaxPayment() Call</w:t>
            </w:r>
          </w:p>
          <w:p>
            <w:pPr>
              <w:spacing w:before="60"/>
            </w:pPr>
            <w:r>
              <w:rPr>
                <w:rFonts w:ascii="Arial" w:cs="Arial" w:eastAsia="Arial" w:hAnsi="Arial"/>
                <w:color w:val="1F2937"/>
                <w:sz w:val="20"/>
                <w:szCs w:val="20"/>
              </w:rPr>
              <w:t xml:space="preserve">Backend calls POST /v1/w3s/transactions/contractExecution using the user's Circle SCA wallet:
contractAddress: TAXMATE_PROXY_ADDRESS
abiFunctionSignature: recordTaxPayment(address,string,uint256,uint256,string,string)
params: [payer_wallet_address, tin, on_chain_item_id, amountPaid, monnify_ref, ipfs_cid]
Gas Station policy sponsors gas automatically. Returns: transactionId for status polling.</w:t>
            </w:r>
          </w:p>
        </w:tc>
      </w:tr>
    </w:tbl>
    <w:p>
      <w:pPr>
        <w:spacing w:before="80" w:after="80"/>
      </w:pPr>
    </w:p>
    <w:p>
      <w:pPr>
        <w:pStyle w:val="Heading3"/>
        <w:spacing w:before="240" w:after="120"/>
      </w:pPr>
      <w:r>
        <w:rPr>
          <w:rFonts w:ascii="Arial" w:cs="Arial" w:eastAsia="Arial" w:hAnsi="Arial"/>
          <w:b/>
          <w:bCs/>
          <w:color w:val="1F2937"/>
          <w:sz w:val="24"/>
          <w:szCs w:val="24"/>
        </w:rPr>
        <w:t xml:space="preserve">Step 6 — Confirmation &amp; Receipt</w:t>
      </w:r>
    </w:p>
    <w:p>
      <w:pPr>
        <w:spacing w:before="80" w:after="80"/>
      </w:pPr>
      <w:r>
        <w:rPr>
          <w:rFonts w:ascii="Arial" w:cs="Arial" w:eastAsia="Arial" w:hAnsi="Arial"/>
          <w:b w:val="false"/>
          <w:bCs w:val="false"/>
          <w:i w:val="false"/>
          <w:iCs w:val="false"/>
          <w:color w:val="1F2937"/>
          <w:sz w:val="22"/>
          <w:szCs w:val="22"/>
        </w:rPr>
        <w:t xml:space="preserve">User sees animated success screen: amount paid, tax item name, category, Monnify reference, IPFS receipt link (opens PDF), Base chain transaction hash (links to Basescan). Confirmation email sent with same details. Invoice status updated to CONFIRMED with tx_hash.</w:t>
      </w:r>
    </w:p>
    <w:p>
      <w:pPr>
        <w:spacing w:before="80" w:after="80"/>
      </w:pPr>
    </w:p>
    <w:p>
      <w:r>
        <w:br w:type="page"/>
      </w:r>
    </w:p>
    <w:p>
      <w:pPr>
        <w:pStyle w:val="Heading1"/>
        <w:pBdr>
          <w:bottom w:val="single" w:color="7C3AED" w:sz="4" w:space="6"/>
        </w:pBdr>
        <w:spacing w:before="480" w:after="200"/>
      </w:pPr>
      <w:r>
        <w:rPr>
          <w:rFonts w:ascii="Arial" w:cs="Arial" w:eastAsia="Arial" w:hAnsi="Arial"/>
          <w:b/>
          <w:bCs/>
          <w:color w:val="0D1117"/>
          <w:sz w:val="36"/>
          <w:szCs w:val="36"/>
        </w:rPr>
        <w:t xml:space="preserve">3. Database Schema &amp; Models</w:t>
      </w:r>
    </w:p>
    <w:p>
      <w:pPr>
        <w:spacing w:before="80" w:after="80"/>
      </w:pPr>
      <w:r>
        <w:rPr>
          <w:rFonts w:ascii="Arial" w:cs="Arial" w:eastAsia="Arial" w:hAnsi="Arial"/>
          <w:b w:val="false"/>
          <w:bCs w:val="false"/>
          <w:i w:val="false"/>
          <w:iCs w:val="false"/>
          <w:color w:val="1F2937"/>
          <w:sz w:val="22"/>
          <w:szCs w:val="22"/>
        </w:rPr>
        <w:t xml:space="preserve">PostgreSQL via Prisma ORM. All timestamps are UTC (TIMESTAMPTZ). UUIDs as primary keys throughout.</w:t>
      </w:r>
    </w:p>
    <w:p>
      <w:pPr>
        <w:spacing w:before="80" w:after="80"/>
      </w:pPr>
    </w:p>
    <w:p>
      <w:pPr>
        <w:pStyle w:val="Heading2"/>
        <w:spacing w:before="360" w:after="160"/>
      </w:pPr>
      <w:r>
        <w:rPr>
          <w:rFonts w:ascii="Arial" w:cs="Arial" w:eastAsia="Arial" w:hAnsi="Arial"/>
          <w:b/>
          <w:bCs/>
          <w:color w:val="7C3AED"/>
          <w:sz w:val="28"/>
          <w:szCs w:val="28"/>
        </w:rPr>
        <w:t xml:space="preserve">3.1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7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4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key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email</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VARCHAR(255) UNIQUE NOT NULL</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User email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email_verified</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BOOLEAN DEFAULT false</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Flips to true on link click</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email_verified_at</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Timestamp of verification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password_hash</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VARCHAR(255)</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Bcrypt hashed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role</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ENUM(USER, ADMIN, SUPER_ADMIN)</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System-level role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status</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ENUM(PENDING, ACTIVE, SUSPENDED)</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Account status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profile_type</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ENUM(INDIVIDUAL, BUSINESS)</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Set at registration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wallet_address</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VARCHAR(42)</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Circle SCA on Base Mainnet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circle_wallet_id</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VARCHAR(255)</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Circle internal wallet identifier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on_chain_registered</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BOOLEAN DEFAULT false</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Whether tx to registerTaxpayer/Business succeeded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on_chain_tx_hash</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VARCHAR(66)</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Tx hash of on-chain registration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TIMESTAMPTZ DEFAULT NOW()</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updated_at</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TIMESTAMPTZ DEFAULT NOW()</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Auto-updated</w:t>
            </w:r>
          </w:p>
        </w:tc>
      </w:tr>
    </w:tbl>
    <w:p>
      <w:pPr>
        <w:spacing w:before="80" w:after="80"/>
      </w:pPr>
    </w:p>
    <w:p>
      <w:pPr>
        <w:pStyle w:val="Heading2"/>
        <w:spacing w:before="360" w:after="160"/>
      </w:pPr>
      <w:r>
        <w:rPr>
          <w:rFonts w:ascii="Arial" w:cs="Arial" w:eastAsia="Arial" w:hAnsi="Arial"/>
          <w:b/>
          <w:bCs/>
          <w:color w:val="7C3AED"/>
          <w:sz w:val="28"/>
          <w:szCs w:val="28"/>
        </w:rPr>
        <w:t xml:space="preserve">3.2 Individual Profiles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7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4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user_id</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UUID FK → users</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CASCADE delete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tin</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VARCHAR(20) UNIQUE NOT NULL</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Tax Identification Number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nin</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VARCHAR(20) UNIQUE NOT NULL</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NIN used for verification (hashed or masked post-onboarding)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id_type</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ENUM(NIN, BVN)</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Verification method used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firstname</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From VerifyMe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lastname</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From VerifyMe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middlename</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From VerifyMe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dob</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VARCHAR(20)</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From VerifyMe (dd-mm-yyyy)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gender</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ENUM(MALE, FEMALE)</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From VerifyMe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phone</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VARCHAR(20)</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From VerifyMe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photo_url</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Signed R2/S3 URL (base64 from VerifyMe saved to R2)</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is_active</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BOOLEAN DEFAULT true</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last_payment_date</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Updated on each payment record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bl>
    <w:p>
      <w:pPr>
        <w:spacing w:before="80" w:after="80"/>
      </w:pPr>
    </w:p>
    <w:p>
      <w:pPr>
        <w:pStyle w:val="Heading2"/>
        <w:spacing w:before="360" w:after="160"/>
      </w:pPr>
      <w:r>
        <w:rPr>
          <w:rFonts w:ascii="Arial" w:cs="Arial" w:eastAsia="Arial" w:hAnsi="Arial"/>
          <w:b/>
          <w:bCs/>
          <w:color w:val="7C3AED"/>
          <w:sz w:val="28"/>
          <w:szCs w:val="28"/>
        </w:rPr>
        <w:t xml:space="preserve">3.3 Business Profiles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rPr>
          <w:tblHeader/>
        </w:trPr>
        <w:tc>
          <w:tcPr>
            <w:tcW w:type="dxa" w:w="25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4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user_id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UUID FK → users</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CASCADE delete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VARCHAR(20) UNIQUE NOT NULL</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Tax Identification Number</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rc_number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VARCHAR(50) UNIQUE</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CAC Registration Number</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verifyme_verification_id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VerifyMe business verification ID for audit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verifyme_reference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VerifyMe reference (VMN_...)</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company_name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VARCHAR(255)</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From VerifyMe businessNameFound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company_type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From VerifyMe business.type (Formal, Informal)</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company_email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VARCHAR(255)</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User-supplied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branch_address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From VerifyMe street or user-supplied</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head_office_address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User-supplied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city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From VerifyMe or user-supplied</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lga</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From VerifyMe or user-supplied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state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From VerifyMe or user-supplied</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classification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User-supplied (sector)</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share_capital</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User-supplied</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is_active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BOOLEAN DEFAULT true</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last_payment_date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bl>
    <w:p>
      <w:pPr>
        <w:spacing w:before="80" w:after="80"/>
      </w:pPr>
    </w:p>
    <w:p>
      <w:pPr>
        <w:pStyle w:val="Heading2"/>
        <w:spacing w:before="360" w:after="160"/>
      </w:pPr>
      <w:r>
        <w:rPr>
          <w:rFonts w:ascii="Arial" w:cs="Arial" w:eastAsia="Arial" w:hAnsi="Arial"/>
          <w:b/>
          <w:bCs/>
          <w:color w:val="7C3AED"/>
          <w:sz w:val="28"/>
          <w:szCs w:val="28"/>
        </w:rPr>
        <w:t xml:space="preserve">3.4 Business Verification Jobs Table</w:t>
      </w:r>
    </w:p>
    <w:p>
      <w:pPr>
        <w:spacing w:before="80" w:after="80"/>
      </w:pPr>
      <w:r>
        <w:rPr>
          <w:rFonts w:ascii="Arial" w:cs="Arial" w:eastAsia="Arial" w:hAnsi="Arial"/>
          <w:b w:val="false"/>
          <w:bCs w:val="false"/>
          <w:i w:val="false"/>
          <w:iCs w:val="false"/>
          <w:color w:val="1F2937"/>
          <w:sz w:val="22"/>
          <w:szCs w:val="22"/>
        </w:rPr>
        <w:t xml:space="preserve">Tracks async VerifyMe business verification polling state.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4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user_id</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UUID FK → users</w:t>
            </w:r>
          </w:p>
        </w:tc>
        <w:tc>
          <w:tcPr>
            <w:tcW w:type="dxa" w:w="4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The registering user</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verifyme_verification_id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4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returned by VerifyMe submit endpoint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verifyme_reference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4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VMN_... reference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rc_number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VARCHAR(50)</w:t>
            </w:r>
          </w:p>
        </w:tc>
        <w:tc>
          <w:tcPr>
            <w:tcW w:type="dxa" w:w="4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RC Number submitted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status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ENUM(PENDING, COMPLETED, FAILED)</w:t>
            </w:r>
          </w:p>
        </w:tc>
        <w:tc>
          <w:tcPr>
            <w:tcW w:type="dxa" w:w="4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Polling status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result_data</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JSONB</w:t>
            </w:r>
          </w:p>
        </w:tc>
        <w:tc>
          <w:tcPr>
            <w:tcW w:type="dxa" w:w="4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VerifyMe response stored for audit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error_message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If failed</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completed_at</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When VerifyMe returned Completed</w:t>
            </w:r>
          </w:p>
        </w:tc>
      </w:tr>
    </w:tbl>
    <w:p>
      <w:pPr>
        <w:spacing w:before="80" w:after="80"/>
      </w:pPr>
    </w:p>
    <w:p>
      <w:pPr>
        <w:pStyle w:val="Heading2"/>
        <w:spacing w:before="360" w:after="160"/>
      </w:pPr>
      <w:r>
        <w:rPr>
          <w:rFonts w:ascii="Arial" w:cs="Arial" w:eastAsia="Arial" w:hAnsi="Arial"/>
          <w:b/>
          <w:bCs/>
          <w:color w:val="7C3AED"/>
          <w:sz w:val="28"/>
          <w:szCs w:val="28"/>
        </w:rPr>
        <w:t xml:space="preserve">3.5 Tax Items Cache Table</w:t>
      </w:r>
    </w:p>
    <w:p>
      <w:pPr>
        <w:spacing w:before="80" w:after="80"/>
      </w:pPr>
      <w:r>
        <w:rPr>
          <w:rFonts w:ascii="Arial" w:cs="Arial" w:eastAsia="Arial" w:hAnsi="Arial"/>
          <w:b w:val="false"/>
          <w:bCs w:val="false"/>
          <w:i w:val="false"/>
          <w:iCs w:val="false"/>
          <w:color w:val="1F2937"/>
          <w:sz w:val="22"/>
          <w:szCs w:val="22"/>
        </w:rPr>
        <w:t xml:space="preserve">Mirrors on-chain tax items in DB to avoid RPC calls on every page load. Synced via cron every 10 minutes or on Admin create/update actions.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on_chain_item_id</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INTEGER UNIQUE NOT NULL</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itemId from Taxmate contract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name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VARCHAR(255)</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description</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category</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ENUM(WHT, PAYE, VAT, INCOME_TAX, CORPORATE_TAX)</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rate_basis_points</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100 = 1%</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is_active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BOOLEAN</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From chain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created_at_chain</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createdAt from contract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last_synced_at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Last DB sync from chain</w:t>
            </w:r>
          </w:p>
        </w:tc>
      </w:tr>
    </w:tbl>
    <w:p>
      <w:pPr>
        <w:spacing w:before="80" w:after="80"/>
      </w:pPr>
    </w:p>
    <w:p>
      <w:pPr>
        <w:pStyle w:val="Heading2"/>
        <w:spacing w:before="360" w:after="160"/>
      </w:pPr>
      <w:r>
        <w:rPr>
          <w:rFonts w:ascii="Arial" w:cs="Arial" w:eastAsia="Arial" w:hAnsi="Arial"/>
          <w:b/>
          <w:bCs/>
          <w:color w:val="7C3AED"/>
          <w:sz w:val="28"/>
          <w:szCs w:val="28"/>
        </w:rPr>
        <w:t xml:space="preserve">3.6 Invoices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tblHeader/>
        </w:trPr>
        <w:tc>
          <w:tcPr>
            <w:tcW w:type="dxa" w:w="25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user_id</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UUID FK → users</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tax_item_cache_id</w:t>
            </w:r>
          </w:p>
        </w:tc>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FK → tax_items_cache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on_chain_item_id</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Smart contract itemId (denormalized)</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tin</w:t>
            </w:r>
          </w:p>
        </w:tc>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VARCHAR(20)</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 TIN (denormalized)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amount</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DECIMAL(15,2)</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Amount in NGN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monnify_ref</w:t>
            </w:r>
          </w:p>
        </w:tc>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VARCHAR(255) UNIQUE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Our generated payment reference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monnify_tx_ref</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VARCHAR(255)</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Monnify's transaction reference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status</w:t>
            </w:r>
          </w:p>
        </w:tc>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ENUM(PENDING, PAID, CONFIRMED, FAILED, EXPIRED)</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ipfs_hash</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VARCHAR(255)</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Pinata CID of receipt PDF</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tx_hash</w:t>
            </w:r>
          </w:p>
        </w:tc>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VARCHAR(66)</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Base chain transaction hash</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on_chain_record_id</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INTEGER</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recordId from contract PaymentRecord</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expires_at</w:t>
            </w:r>
          </w:p>
        </w:tc>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 + 24 hours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paid_at</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Monnify confirmation time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confirmed_at</w:t>
            </w:r>
          </w:p>
        </w:tc>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On-chain confirmation time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
            </w:r>
          </w:p>
        </w:tc>
      </w:tr>
    </w:tbl>
    <w:p>
      <w:pPr>
        <w:spacing w:before="80" w:after="80"/>
      </w:pPr>
    </w:p>
    <w:p>
      <w:pPr>
        <w:pStyle w:val="Heading2"/>
        <w:spacing w:before="360" w:after="160"/>
      </w:pPr>
      <w:r>
        <w:rPr>
          <w:rFonts w:ascii="Arial" w:cs="Arial" w:eastAsia="Arial" w:hAnsi="Arial"/>
          <w:b/>
          <w:bCs/>
          <w:color w:val="7C3AED"/>
          <w:sz w:val="28"/>
          <w:szCs w:val="28"/>
        </w:rPr>
        <w:t xml:space="preserve">3.7 Admin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admin_id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UUID FK → users</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VARCHAR(100)</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e.g. CREATE_TAX_ITEM, SUSPEND_USER</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entity_type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VARCHAR(50)</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e.g. tax_item, user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entity_id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VARCHAR(255)</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of affected entity</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metadata</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JSONB</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Before/after values, request params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ip_address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VARCHAR(45)</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Admin's IP</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
            </w:r>
          </w:p>
        </w:tc>
      </w:tr>
    </w:tbl>
    <w:p>
      <w:pPr>
        <w:spacing w:before="80" w:after="80"/>
      </w:pPr>
    </w:p>
    <w:p>
      <w:r>
        <w:br w:type="page"/>
      </w:r>
    </w:p>
    <w:p>
      <w:pPr>
        <w:pStyle w:val="Heading1"/>
        <w:pBdr>
          <w:bottom w:val="single" w:color="7C3AED" w:sz="4" w:space="6"/>
        </w:pBdr>
        <w:spacing w:before="480" w:after="200"/>
      </w:pPr>
      <w:r>
        <w:rPr>
          <w:rFonts w:ascii="Arial" w:cs="Arial" w:eastAsia="Arial" w:hAnsi="Arial"/>
          <w:b/>
          <w:bCs/>
          <w:color w:val="0D1117"/>
          <w:sz w:val="36"/>
          <w:szCs w:val="36"/>
        </w:rPr>
        <w:t xml:space="preserve">4. Backend API Routes</w:t>
      </w:r>
    </w:p>
    <w:p>
      <w:pPr>
        <w:pStyle w:val="Heading2"/>
        <w:spacing w:before="360" w:after="160"/>
      </w:pPr>
      <w:r>
        <w:rPr>
          <w:rFonts w:ascii="Arial" w:cs="Arial" w:eastAsia="Arial" w:hAnsi="Arial"/>
          <w:b/>
          <w:bCs/>
          <w:color w:val="7C3AED"/>
          <w:sz w:val="28"/>
          <w:szCs w:val="28"/>
        </w:rPr>
        <w:t xml:space="preserve">4.1 Auth — /api/auth</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60"/>
        <w:gridCol w:w="1700"/>
      </w:tblGrid>
      <w:tr>
        <w:trPr>
          <w:tblHeader/>
        </w:trPr>
        <w:tc>
          <w:tcPr>
            <w:tcW w:type="dxa" w:w="9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6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Guard</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/send-otp</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Send 6-digit OTP to email, rate-limited 5/hr/IP</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None</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/verify-otp</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Verify OTP, return short-lived registration session token</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None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/register/individual</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Submit NIN-verified individual registration</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OTP session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/register/business/submit</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Submit business verification to VerifyMe, returns job ID</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OTP session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/register/business/status/:jobId</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SSE/poll endpoint for VerifyMe verification status</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OTP session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/register/business/complete</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Complete business registration after VerifyMe success</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OTP session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/verify-email/:token</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Verify email → triggers wallet + chain registration queue job</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None</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/login</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Email + password → JWT access + refresh token</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None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/refresh</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Refresh access token using httpOnly refresh cookie</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Refresh cookie</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/logout</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Revoke refresh token</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JWT</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/forgot-password</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Send reset link</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None</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/reset-password</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Reset with token</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None</w:t>
            </w:r>
          </w:p>
        </w:tc>
      </w:tr>
    </w:tbl>
    <w:p>
      <w:pPr>
        <w:spacing w:before="80" w:after="80"/>
      </w:pPr>
    </w:p>
    <w:p>
      <w:pPr>
        <w:pStyle w:val="Heading2"/>
        <w:spacing w:before="360" w:after="160"/>
      </w:pPr>
      <w:r>
        <w:rPr>
          <w:rFonts w:ascii="Arial" w:cs="Arial" w:eastAsia="Arial" w:hAnsi="Arial"/>
          <w:b/>
          <w:bCs/>
          <w:color w:val="7C3AED"/>
          <w:sz w:val="28"/>
          <w:szCs w:val="28"/>
        </w:rPr>
        <w:t xml:space="preserve">4.2 Identity — /api/identity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60"/>
        <w:gridCol w:w="1700"/>
      </w:tblGrid>
      <w:tr>
        <w:trPr>
          <w:tblHeader/>
        </w:trPr>
        <w:tc>
          <w:tcPr>
            <w:tcW w:type="dxa" w:w="9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6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Guard</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/verify-nin</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Backend proxies NIN to VerifyMe, returns prefill data</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OTP session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/verify-business</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Submit RC Number to VerifyMe business verification</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OTP session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/business-verification-status/:jobId</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Poll VerifyMe business verification result</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OTP session</w:t>
            </w:r>
          </w:p>
        </w:tc>
      </w:tr>
    </w:tbl>
    <w:p>
      <w:pPr>
        <w:spacing w:before="80" w:after="80"/>
      </w:pPr>
    </w:p>
    <w:p>
      <w:pPr>
        <w:pStyle w:val="Heading2"/>
        <w:spacing w:before="360" w:after="160"/>
      </w:pPr>
      <w:r>
        <w:rPr>
          <w:rFonts w:ascii="Arial" w:cs="Arial" w:eastAsia="Arial" w:hAnsi="Arial"/>
          <w:b/>
          <w:bCs/>
          <w:color w:val="7C3AED"/>
          <w:sz w:val="28"/>
          <w:szCs w:val="28"/>
        </w:rPr>
        <w:t xml:space="preserve">4.3 User — /api/user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60"/>
        <w:gridCol w:w="1700"/>
      </w:tblGrid>
      <w:tr>
        <w:trPr>
          <w:tblHeader/>
        </w:trPr>
        <w:tc>
          <w:tcPr>
            <w:tcW w:type="dxa" w:w="9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6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Guard</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/profile</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 individual or business profile based on profile_type</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JWT</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/payment-history</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Paginated list of user invoices</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JWT</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/payment-history/:id</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Single invoice detail with IPFS link and tx hash</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JWT</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/wallet-address</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Return on-chain wallet address (shown as info only)</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JWT</w:t>
            </w:r>
          </w:p>
        </w:tc>
      </w:tr>
    </w:tbl>
    <w:p>
      <w:pPr>
        <w:spacing w:before="80" w:after="80"/>
      </w:pPr>
    </w:p>
    <w:p>
      <w:pPr>
        <w:pStyle w:val="Heading2"/>
        <w:spacing w:before="360" w:after="160"/>
      </w:pPr>
      <w:r>
        <w:rPr>
          <w:rFonts w:ascii="Arial" w:cs="Arial" w:eastAsia="Arial" w:hAnsi="Arial"/>
          <w:b/>
          <w:bCs/>
          <w:color w:val="7C3AED"/>
          <w:sz w:val="28"/>
          <w:szCs w:val="28"/>
        </w:rPr>
        <w:t xml:space="preserve">4.4 Tax Items — /api/tax-items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960"/>
        <w:gridCol w:w="1700"/>
      </w:tblGrid>
      <w:tr>
        <w:trPr>
          <w:tblHeader/>
        </w:trPr>
        <w:tc>
          <w:tcPr>
            <w:tcW w:type="dxa" w:w="9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Guard</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List all active tax items from DB cache</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JWT</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Single tax item detail</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JWT</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 new tax item — writes to chain via Circle</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PATCH</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/:id/status</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Toggle active/inactive — writes to chain via Circle</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ADMIN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/sync</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Force-sync tax items cache from chain</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SUPER_ADMIN</w:t>
            </w:r>
          </w:p>
        </w:tc>
      </w:tr>
    </w:tbl>
    <w:p>
      <w:pPr>
        <w:spacing w:before="80" w:after="80"/>
      </w:pPr>
    </w:p>
    <w:p>
      <w:pPr>
        <w:pStyle w:val="Heading2"/>
        <w:spacing w:before="360" w:after="160"/>
      </w:pPr>
      <w:r>
        <w:rPr>
          <w:rFonts w:ascii="Arial" w:cs="Arial" w:eastAsia="Arial" w:hAnsi="Arial"/>
          <w:b/>
          <w:bCs/>
          <w:color w:val="7C3AED"/>
          <w:sz w:val="28"/>
          <w:szCs w:val="28"/>
        </w:rPr>
        <w:t xml:space="preserve">4.5 Payments — /api/payments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960"/>
        <w:gridCol w:w="1700"/>
      </w:tblGrid>
      <w:tr>
        <w:trPr>
          <w:tblHeader/>
        </w:trPr>
        <w:tc>
          <w:tcPr>
            <w:tcW w:type="dxa" w:w="9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Guard</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/invoice</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 invoice for selected tax item</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JWT</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/invoice/:id</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 invoice (for payment page display)</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JWT</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/monnify/init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Initialize Monnify transaction, return checkout reference</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JWT</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/monnify/webhook</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Monnify payment callback — HMAC verified, triggers queue job</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None (Monnify signed)</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/receipt/:invoiceId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Return IPFS receipt URL and tx hash for confirmed invoice</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JWT</w:t>
            </w:r>
          </w:p>
        </w:tc>
      </w:tr>
    </w:tbl>
    <w:p>
      <w:pPr>
        <w:spacing w:before="80" w:after="80"/>
      </w:pPr>
    </w:p>
    <w:p>
      <w:pPr>
        <w:pStyle w:val="Heading2"/>
        <w:spacing w:before="360" w:after="160"/>
      </w:pPr>
      <w:r>
        <w:rPr>
          <w:rFonts w:ascii="Arial" w:cs="Arial" w:eastAsia="Arial" w:hAnsi="Arial"/>
          <w:b/>
          <w:bCs/>
          <w:color w:val="7C3AED"/>
          <w:sz w:val="28"/>
          <w:szCs w:val="28"/>
        </w:rPr>
        <w:t xml:space="preserve">4.6 Admin — /api/admin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60"/>
        <w:gridCol w:w="1700"/>
      </w:tblGrid>
      <w:tr>
        <w:trPr>
          <w:tblHeader/>
        </w:trPr>
        <w:tc>
          <w:tcPr>
            <w:tcW w:type="dxa" w:w="9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6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Guard</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Paginated, filterable user list (individual + business)</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/users/:id</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Full user detail + payment history</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ADMIN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PATCH</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/users/:id/status</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Suspend or activate user account</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SUPER_ADMIN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/payments</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All payments with filters (date, category, status)</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ADMIN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/analytics/overview</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KPI stats: users, revenue, this month totals</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/analytics/by-category</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Revenue breakdown by tax category for charts</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ADMIN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/admins</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 sub-admin (email + SUB_ADMIN_ROLE on chain)</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SUPER_ADMIN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DELETE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/admins/:id</w:t>
            </w:r>
          </w:p>
        </w:tc>
        <w:tc>
          <w:tcPr>
            <w:tcW w:type="dxa" w:w="3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Remove sub-admin</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SUPER_ADMIN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/audit-log</w:t>
            </w:r>
          </w:p>
        </w:tc>
        <w:tc>
          <w:tcPr>
            <w:tcW w:type="dxa" w:w="3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 action audit log (paginated)</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SUPER_ADMIN</w:t>
            </w:r>
          </w:p>
        </w:tc>
      </w:tr>
    </w:tbl>
    <w:p>
      <w:pPr>
        <w:spacing w:before="80" w:after="80"/>
      </w:pPr>
    </w:p>
    <w:p>
      <w:r>
        <w:br w:type="page"/>
      </w:r>
    </w:p>
    <w:p>
      <w:pPr>
        <w:pStyle w:val="Heading1"/>
        <w:pBdr>
          <w:bottom w:val="single" w:color="7C3AED" w:sz="4" w:space="6"/>
        </w:pBdr>
        <w:spacing w:before="480" w:after="200"/>
      </w:pPr>
      <w:r>
        <w:rPr>
          <w:rFonts w:ascii="Arial" w:cs="Arial" w:eastAsia="Arial" w:hAnsi="Arial"/>
          <w:b/>
          <w:bCs/>
          <w:color w:val="0D1117"/>
          <w:sz w:val="36"/>
          <w:szCs w:val="36"/>
        </w:rPr>
        <w:t xml:space="preserve">5. Frontend Architecture &amp; UI Screens</w:t>
      </w:r>
    </w:p>
    <w:p>
      <w:pPr>
        <w:pStyle w:val="Heading2"/>
        <w:spacing w:before="360" w:after="160"/>
      </w:pPr>
      <w:r>
        <w:rPr>
          <w:rFonts w:ascii="Arial" w:cs="Arial" w:eastAsia="Arial" w:hAnsi="Arial"/>
          <w:b/>
          <w:bCs/>
          <w:color w:val="7C3AED"/>
          <w:sz w:val="28"/>
          <w:szCs w:val="28"/>
        </w:rPr>
        <w:t xml:space="preserve">5.1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6"/>
              <w:bottom w:val="none" w:color="FFFFFF" w:sz="0"/>
              <w:right w:val="none" w:color="FFFFFF" w:sz="0"/>
            </w:tcBorders>
            <w:shd w:fill="EDE9FE" w:val="clear"/>
            <w:tcMar>
              <w:top w:type="dxa" w:w="120"/>
              <w:left w:type="dxa" w:w="200"/>
              <w:bottom w:type="dxa" w:w="120"/>
              <w:right w:type="dxa" w:w="120"/>
            </w:tcMar>
          </w:tcPr>
          <w:p>
            <w:r>
              <w:rPr>
                <w:rFonts w:ascii="Arial" w:cs="Arial" w:eastAsia="Arial" w:hAnsi="Arial"/>
                <w:b/>
                <w:bCs/>
                <w:color w:val="7C3AED"/>
                <w:sz w:val="22"/>
                <w:szCs w:val="22"/>
              </w:rPr>
              <w:t xml:space="preserve">Design Language</w:t>
            </w:r>
          </w:p>
          <w:p>
            <w:pPr>
              <w:spacing w:before="60"/>
            </w:pPr>
            <w:r>
              <w:rPr>
                <w:rFonts w:ascii="Arial" w:cs="Arial" w:eastAsia="Arial" w:hAnsi="Arial"/>
                <w:color w:val="1F2937"/>
                <w:sz w:val="20"/>
                <w:szCs w:val="20"/>
              </w:rPr>
              <w:t xml:space="preserve">Dark hero sections (#0D1117) with purple (#7C3AED) primary accents and green (#10B981) success states — directly matching Kaluuba's aesthetic. Dashboard content areas use clean white/light grey. Task management-style cards for the dashboard (Tasko template inspiration). The UI should feel like a premium Nigerian fintech: think Piggyvest meets FIRS digital — familiar, trustworthy, modern.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860"/>
      </w:tblGrid>
      <w:tr>
        <w:trPr>
          <w:tblHeader/>
        </w:trPr>
        <w:tc>
          <w:tcPr>
            <w:tcW w:type="dxa" w:w="23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--color-primary</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#7C3AED (Purple)</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Buttons, links, active states, badges</w:t>
            </w:r>
          </w:p>
        </w:tc>
      </w:tr>
      <w:tr>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--color-success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#10B981 (Green)</w:t>
            </w:r>
          </w:p>
        </w:tc>
        <w:tc>
          <w:tcPr>
            <w:tcW w:type="dxa" w:w="4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Paid status, active badges, success toasts</w:t>
            </w:r>
          </w:p>
        </w:tc>
      </w:tr>
      <w:tr>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--color-warning</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#F59E0B (Amber)</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Pending states, invoice expiry countdowns</w:t>
            </w:r>
          </w:p>
        </w:tc>
      </w:tr>
      <w:tr>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--color-danger</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#EF4444 (Red)</w:t>
            </w:r>
          </w:p>
        </w:tc>
        <w:tc>
          <w:tcPr>
            <w:tcW w:type="dxa" w:w="4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Errors, failed payments, suspended accounts</w:t>
            </w:r>
          </w:p>
        </w:tc>
      </w:tr>
      <w:tr>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--color-bg-dark</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#0D1117</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Landing hero, sidebar, header bar</w:t>
            </w:r>
          </w:p>
        </w:tc>
      </w:tr>
      <w:tr>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--color-bg-light</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#F9FAFB</w:t>
            </w:r>
          </w:p>
        </w:tc>
        <w:tc>
          <w:tcPr>
            <w:tcW w:type="dxa" w:w="4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Dashboard content, card backgrounds</w:t>
            </w:r>
          </w:p>
        </w:tc>
      </w:tr>
      <w:tr>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--color-border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#E5E7EB</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Card borders, dividers, inputs</w:t>
            </w:r>
          </w:p>
        </w:tc>
      </w:tr>
      <w:tr>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--font-sans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Inter or DM Sans</w:t>
            </w:r>
          </w:p>
        </w:tc>
        <w:tc>
          <w:tcPr>
            <w:tcW w:type="dxa" w:w="48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All UI text</w:t>
            </w:r>
          </w:p>
        </w:tc>
      </w:tr>
      <w:tr>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--font-mono</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JetBrains Mono</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TIN, wallet addresses, tx hashes</w:t>
            </w:r>
          </w:p>
        </w:tc>
      </w:tr>
    </w:tbl>
    <w:p>
      <w:pPr>
        <w:spacing w:before="80" w:after="80"/>
      </w:pPr>
    </w:p>
    <w:p>
      <w:pPr>
        <w:pStyle w:val="Heading2"/>
        <w:spacing w:before="360" w:after="160"/>
      </w:pPr>
      <w:r>
        <w:rPr>
          <w:rFonts w:ascii="Arial" w:cs="Arial" w:eastAsia="Arial" w:hAnsi="Arial"/>
          <w:b/>
          <w:bCs/>
          <w:color w:val="7C3AED"/>
          <w:sz w:val="28"/>
          <w:szCs w:val="28"/>
        </w:rPr>
        <w:t xml:space="preserve">5.2 Public Pages</w:t>
      </w:r>
    </w:p>
    <w:p>
      <w:pPr>
        <w:pStyle w:val="Heading3"/>
        <w:spacing w:before="240" w:after="120"/>
      </w:pPr>
      <w:r>
        <w:rPr>
          <w:rFonts w:ascii="Arial" w:cs="Arial" w:eastAsia="Arial" w:hAnsi="Arial"/>
          <w:b/>
          <w:bCs/>
          <w:color w:val="1F2937"/>
          <w:sz w:val="24"/>
          <w:szCs w:val="24"/>
        </w:rPr>
        <w:t xml:space="preserve">Landing Page — /</w:t>
      </w:r>
    </w:p>
    <w:p>
      <w:pPr>
        <w:spacing w:before="80" w:after="80"/>
      </w:pPr>
      <w:r>
        <w:rPr>
          <w:rFonts w:ascii="Arial" w:cs="Arial" w:eastAsia="Arial" w:hAnsi="Arial"/>
          <w:b w:val="false"/>
          <w:bCs w:val="false"/>
          <w:i w:val="false"/>
          <w:iCs w:val="false"/>
          <w:color w:val="1F2937"/>
          <w:sz w:val="22"/>
          <w:szCs w:val="22"/>
        </w:rPr>
        <w:t xml:space="preserve">Dark hero: headline 'Pay Your Taxes. Securely. Instantly.', sub-headline 'Nigeria's most trusted blockchain-backed tax payment platform', CTAs: Get Started (purple) + Watch Demo (ghost). Sections: How It Works (3 steps with icons), Supported Tax Types (WHT, PAYE, VAT, etc.), Security badges (VerifyMe KYC, Monnify licensed, On-chain verified), FAQ accordion, Footer with links.</w:t>
      </w:r>
    </w:p>
    <w:p>
      <w:pPr>
        <w:spacing w:before="80" w:after="80"/>
      </w:pPr>
    </w:p>
    <w:p>
      <w:pPr>
        <w:pStyle w:val="Heading3"/>
        <w:spacing w:before="240" w:after="120"/>
      </w:pPr>
      <w:r>
        <w:rPr>
          <w:rFonts w:ascii="Arial" w:cs="Arial" w:eastAsia="Arial" w:hAnsi="Arial"/>
          <w:b/>
          <w:bCs/>
          <w:color w:val="1F2937"/>
          <w:sz w:val="24"/>
          <w:szCs w:val="24"/>
        </w:rPr>
        <w:t xml:space="preserve">Registration Type Selection — /register</w:t>
      </w:r>
    </w:p>
    <w:p>
      <w:pPr>
        <w:spacing w:before="80" w:after="80"/>
      </w:pPr>
      <w:r>
        <w:rPr>
          <w:rFonts w:ascii="Arial" w:cs="Arial" w:eastAsia="Arial" w:hAnsi="Arial"/>
          <w:b w:val="false"/>
          <w:bCs w:val="false"/>
          <w:i w:val="false"/>
          <w:iCs w:val="false"/>
          <w:color w:val="1F2937"/>
          <w:sz w:val="22"/>
          <w:szCs w:val="22"/>
        </w:rPr>
        <w:t xml:space="preserve">Two large cards centered on screen. Left: 'Individual Taxpayer' with person icon, description: 'For Nigerian citizens with a valid NIN'. Right: 'Business / Corporate' with building icon, description: 'For CAC-registered companies with an RC Number'. Selecting either navigates to the respective registration wizard.</w:t>
      </w:r>
    </w:p>
    <w:p>
      <w:pPr>
        <w:spacing w:before="80" w:after="80"/>
      </w:pPr>
    </w:p>
    <w:p>
      <w:pPr>
        <w:pStyle w:val="Heading3"/>
        <w:spacing w:before="240" w:after="120"/>
      </w:pPr>
      <w:r>
        <w:rPr>
          <w:rFonts w:ascii="Arial" w:cs="Arial" w:eastAsia="Arial" w:hAnsi="Arial"/>
          <w:b/>
          <w:bCs/>
          <w:color w:val="1F2937"/>
          <w:sz w:val="24"/>
          <w:szCs w:val="24"/>
        </w:rPr>
        <w:t xml:space="preserve">Individual Registration — /register/individual (4-step wizard)</w:t>
      </w:r>
    </w:p>
    <w:p>
      <w:pPr>
        <w:pStyle w:val="ListParagraph"/>
        <w:numPr>
          <w:ilvl w:val="0"/>
          <w:numId w:val="2"/>
        </w:numPr>
        <w:spacing w:before="60" w:after="60"/>
      </w:pPr>
      <w:r>
        <w:rPr>
          <w:rFonts w:ascii="Arial" w:cs="Arial" w:eastAsia="Arial" w:hAnsi="Arial"/>
          <w:color w:val="1F2937"/>
          <w:sz w:val="22"/>
          <w:szCs w:val="22"/>
        </w:rPr>
        <w:t xml:space="preserve">Step 1 — Email: Enter email, check uniqueness, send OTP</w:t>
      </w:r>
    </w:p>
    <w:p>
      <w:pPr>
        <w:pStyle w:val="ListParagraph"/>
        <w:numPr>
          <w:ilvl w:val="0"/>
          <w:numId w:val="2"/>
        </w:numPr>
        <w:spacing w:before="60" w:after="60"/>
      </w:pPr>
      <w:r>
        <w:rPr>
          <w:rFonts w:ascii="Arial" w:cs="Arial" w:eastAsia="Arial" w:hAnsi="Arial"/>
          <w:color w:val="1F2937"/>
          <w:sz w:val="22"/>
          <w:szCs w:val="22"/>
        </w:rPr>
        <w:t xml:space="preserve">Step 2 — OTP: 6-digit input with countdown resend timer</w:t>
      </w:r>
    </w:p>
    <w:p>
      <w:pPr>
        <w:pStyle w:val="ListParagraph"/>
        <w:numPr>
          <w:ilvl w:val="0"/>
          <w:numId w:val="2"/>
        </w:numPr>
        <w:spacing w:before="60" w:after="60"/>
      </w:pPr>
      <w:r>
        <w:rPr>
          <w:rFonts w:ascii="Arial" w:cs="Arial" w:eastAsia="Arial" w:hAnsi="Arial"/>
          <w:color w:val="1F2937"/>
          <w:sz w:val="22"/>
          <w:szCs w:val="22"/>
        </w:rPr>
        <w:t xml:space="preserve">Step 3 — NIN Verify: Enter NIN → spinner → form prefills with verified data. User adds TIN + password. Photo thumbnail shown from VerifyMe.</w:t>
      </w:r>
    </w:p>
    <w:p>
      <w:pPr>
        <w:pStyle w:val="ListParagraph"/>
        <w:numPr>
          <w:ilvl w:val="0"/>
          <w:numId w:val="2"/>
        </w:numPr>
        <w:spacing w:before="60" w:after="60"/>
      </w:pPr>
      <w:r>
        <w:rPr>
          <w:rFonts w:ascii="Arial" w:cs="Arial" w:eastAsia="Arial" w:hAnsi="Arial"/>
          <w:color w:val="1F2937"/>
          <w:sz w:val="22"/>
          <w:szCs w:val="22"/>
        </w:rPr>
        <w:t xml:space="preserve">Step 4 — Success: 'Account created! Check your email to activate your account.'</w:t>
      </w:r>
    </w:p>
    <w:p>
      <w:pPr>
        <w:spacing w:before="80" w:after="80"/>
      </w:pPr>
    </w:p>
    <w:p>
      <w:pPr>
        <w:pStyle w:val="Heading3"/>
        <w:spacing w:before="240" w:after="120"/>
      </w:pPr>
      <w:r>
        <w:rPr>
          <w:rFonts w:ascii="Arial" w:cs="Arial" w:eastAsia="Arial" w:hAnsi="Arial"/>
          <w:b/>
          <w:bCs/>
          <w:color w:val="1F2937"/>
          <w:sz w:val="24"/>
          <w:szCs w:val="24"/>
        </w:rPr>
        <w:t xml:space="preserve">Business Registration — /register/business (5-step wizard)</w:t>
      </w:r>
    </w:p>
    <w:p>
      <w:pPr>
        <w:pStyle w:val="ListParagraph"/>
        <w:numPr>
          <w:ilvl w:val="0"/>
          <w:numId w:val="2"/>
        </w:numPr>
        <w:spacing w:before="60" w:after="60"/>
      </w:pPr>
      <w:r>
        <w:rPr>
          <w:rFonts w:ascii="Arial" w:cs="Arial" w:eastAsia="Arial" w:hAnsi="Arial"/>
          <w:color w:val="1F2937"/>
          <w:sz w:val="22"/>
          <w:szCs w:val="22"/>
        </w:rPr>
        <w:t xml:space="preserve">Step 1 — Email: Enter email, OTP</w:t>
      </w:r>
    </w:p>
    <w:p>
      <w:pPr>
        <w:pStyle w:val="ListParagraph"/>
        <w:numPr>
          <w:ilvl w:val="0"/>
          <w:numId w:val="2"/>
        </w:numPr>
        <w:spacing w:before="60" w:after="60"/>
      </w:pPr>
      <w:r>
        <w:rPr>
          <w:rFonts w:ascii="Arial" w:cs="Arial" w:eastAsia="Arial" w:hAnsi="Arial"/>
          <w:color w:val="1F2937"/>
          <w:sz w:val="22"/>
          <w:szCs w:val="22"/>
        </w:rPr>
        <w:t xml:space="preserve">Step 2 — OTP: Verify</w:t>
      </w:r>
    </w:p>
    <w:p>
      <w:pPr>
        <w:pStyle w:val="ListParagraph"/>
        <w:numPr>
          <w:ilvl w:val="0"/>
          <w:numId w:val="2"/>
        </w:numPr>
        <w:spacing w:before="60" w:after="60"/>
      </w:pPr>
      <w:r>
        <w:rPr>
          <w:rFonts w:ascii="Arial" w:cs="Arial" w:eastAsia="Arial" w:hAnsi="Arial"/>
          <w:color w:val="1F2937"/>
          <w:sz w:val="22"/>
          <w:szCs w:val="22"/>
        </w:rPr>
        <w:t xml:space="preserve">Step 3 — Business ID: Enter RC Number + Applicant BVN + Name → submit to VerifyMe. Show 'Verifying your business...' animated loading state. Progress bar with estimated time.</w:t>
      </w:r>
    </w:p>
    <w:p>
      <w:pPr>
        <w:pStyle w:val="ListParagraph"/>
        <w:numPr>
          <w:ilvl w:val="0"/>
          <w:numId w:val="2"/>
        </w:numPr>
        <w:spacing w:before="60" w:after="60"/>
      </w:pPr>
      <w:r>
        <w:rPr>
          <w:rFonts w:ascii="Arial" w:cs="Arial" w:eastAsia="Arial" w:hAnsi="Arial"/>
          <w:color w:val="1F2937"/>
          <w:sz w:val="22"/>
          <w:szCs w:val="22"/>
        </w:rPr>
        <w:t xml:space="preserve">Step 4 — Complete Form: VerifyMe returns data, company name and type prefill. User fills: TIN, company email, addresses, LGA, State, share capital, password.</w:t>
      </w:r>
    </w:p>
    <w:p>
      <w:pPr>
        <w:pStyle w:val="ListParagraph"/>
        <w:numPr>
          <w:ilvl w:val="0"/>
          <w:numId w:val="2"/>
        </w:numPr>
        <w:spacing w:before="60" w:after="60"/>
      </w:pPr>
      <w:r>
        <w:rPr>
          <w:rFonts w:ascii="Arial" w:cs="Arial" w:eastAsia="Arial" w:hAnsi="Arial"/>
          <w:color w:val="1F2937"/>
          <w:sz w:val="22"/>
          <w:szCs w:val="22"/>
        </w:rPr>
        <w:t xml:space="preserve">Step 5 — Success: 'Business registered! Check your email to activate your account.'</w:t>
      </w:r>
    </w:p>
    <w:p>
      <w:pPr>
        <w:spacing w:before="80" w:after="80"/>
      </w:pPr>
    </w:p>
    <w:p>
      <w:pPr>
        <w:pStyle w:val="Heading3"/>
        <w:spacing w:before="240" w:after="120"/>
      </w:pPr>
      <w:r>
        <w:rPr>
          <w:rFonts w:ascii="Arial" w:cs="Arial" w:eastAsia="Arial" w:hAnsi="Arial"/>
          <w:b/>
          <w:bCs/>
          <w:color w:val="1F2937"/>
          <w:sz w:val="24"/>
          <w:szCs w:val="24"/>
        </w:rPr>
        <w:t xml:space="preserve">Login — /login</w:t>
      </w:r>
    </w:p>
    <w:p>
      <w:pPr>
        <w:spacing w:before="80" w:after="80"/>
      </w:pPr>
      <w:r>
        <w:rPr>
          <w:rFonts w:ascii="Arial" w:cs="Arial" w:eastAsia="Arial" w:hAnsi="Arial"/>
          <w:b w:val="false"/>
          <w:bCs w:val="false"/>
          <w:i w:val="false"/>
          <w:iCs w:val="false"/>
          <w:color w:val="1F2937"/>
          <w:sz w:val="22"/>
          <w:szCs w:val="22"/>
        </w:rPr>
        <w:t xml:space="preserve">Email + password. Forgot password link. Role-aware: Users → /dashboard, Admins → /admin. JWT stored in httpOnly cookie by backend, access token in memory.</w:t>
      </w:r>
    </w:p>
    <w:p>
      <w:pPr>
        <w:spacing w:before="80" w:after="80"/>
      </w:pPr>
    </w:p>
    <w:p>
      <w:pPr>
        <w:pStyle w:val="Heading2"/>
        <w:spacing w:before="360" w:after="160"/>
      </w:pPr>
      <w:r>
        <w:rPr>
          <w:rFonts w:ascii="Arial" w:cs="Arial" w:eastAsia="Arial" w:hAnsi="Arial"/>
          <w:b/>
          <w:bCs/>
          <w:color w:val="7C3AED"/>
          <w:sz w:val="28"/>
          <w:szCs w:val="28"/>
        </w:rPr>
        <w:t xml:space="preserve">5.3 User Dashboard Pages</w:t>
      </w:r>
    </w:p>
    <w:p>
      <w:pPr>
        <w:pStyle w:val="Heading3"/>
        <w:spacing w:before="240" w:after="120"/>
      </w:pPr>
      <w:r>
        <w:rPr>
          <w:rFonts w:ascii="Arial" w:cs="Arial" w:eastAsia="Arial" w:hAnsi="Arial"/>
          <w:b/>
          <w:bCs/>
          <w:color w:val="1F2937"/>
          <w:sz w:val="24"/>
          <w:szCs w:val="24"/>
        </w:rPr>
        <w:t xml:space="preserve">/dashboard — Home</w:t>
      </w:r>
    </w:p>
    <w:p>
      <w:pPr>
        <w:spacing w:before="80" w:after="80"/>
      </w:pPr>
      <w:r>
        <w:rPr>
          <w:rFonts w:ascii="Arial" w:cs="Arial" w:eastAsia="Arial" w:hAnsi="Arial"/>
          <w:b w:val="false"/>
          <w:bCs w:val="false"/>
          <w:i w:val="false"/>
          <w:iCs w:val="false"/>
          <w:color w:val="1F2937"/>
          <w:sz w:val="22"/>
          <w:szCs w:val="22"/>
        </w:rPr>
        <w:t xml:space="preserve">Top row KPI cards: Total Tax Paid (NGN), Payments This Year, Last Payment Date, Profile Type badge. Middle: Quick Pay grid showing 3-4 most common tax items. Bottom: Recent Payments table (last 5 with status badges and receipt links). Sidebar nav: Home, Tax Items, Payments, Profile.</w:t>
      </w:r>
    </w:p>
    <w:p>
      <w:pPr>
        <w:pStyle w:val="Heading3"/>
        <w:spacing w:before="240" w:after="120"/>
      </w:pPr>
      <w:r>
        <w:rPr>
          <w:rFonts w:ascii="Arial" w:cs="Arial" w:eastAsia="Arial" w:hAnsi="Arial"/>
          <w:b/>
          <w:bCs/>
          <w:color w:val="1F2937"/>
          <w:sz w:val="24"/>
          <w:szCs w:val="24"/>
        </w:rPr>
        <w:t xml:space="preserve">/dashboard/tax-items — Tax Items</w:t>
      </w:r>
    </w:p>
    <w:p>
      <w:pPr>
        <w:spacing w:before="80" w:after="80"/>
      </w:pPr>
      <w:r>
        <w:rPr>
          <w:rFonts w:ascii="Arial" w:cs="Arial" w:eastAsia="Arial" w:hAnsi="Arial"/>
          <w:b w:val="false"/>
          <w:bCs w:val="false"/>
          <w:i w:val="false"/>
          <w:iCs w:val="false"/>
          <w:color w:val="1F2937"/>
          <w:sz w:val="22"/>
          <w:szCs w:val="22"/>
        </w:rPr>
        <w:t xml:space="preserve">Filterable grid of tax item cards (by category). Each card: colored category badge, item name, rate %, description, Pay Now button. Search bar at top. Empty state if no items active.</w:t>
      </w:r>
    </w:p>
    <w:p>
      <w:pPr>
        <w:pStyle w:val="Heading3"/>
        <w:spacing w:before="240" w:after="120"/>
      </w:pPr>
      <w:r>
        <w:rPr>
          <w:rFonts w:ascii="Arial" w:cs="Arial" w:eastAsia="Arial" w:hAnsi="Arial"/>
          <w:b/>
          <w:bCs/>
          <w:color w:val="1F2937"/>
          <w:sz w:val="24"/>
          <w:szCs w:val="24"/>
        </w:rPr>
        <w:t xml:space="preserve">/dashboard/pay/:taxItemId — Payment Page</w:t>
      </w:r>
    </w:p>
    <w:p>
      <w:pPr>
        <w:spacing w:before="80" w:after="80"/>
      </w:pPr>
      <w:r>
        <w:rPr>
          <w:rFonts w:ascii="Arial" w:cs="Arial" w:eastAsia="Arial" w:hAnsi="Arial"/>
          <w:b w:val="false"/>
          <w:bCs w:val="false"/>
          <w:i w:val="false"/>
          <w:iCs w:val="false"/>
          <w:color w:val="1F2937"/>
          <w:sz w:val="22"/>
          <w:szCs w:val="22"/>
        </w:rPr>
        <w:t xml:space="preserve">Two-column: Left shows tax item detail and amount. Right shows payment summary and a Pay with Monnify button. On click: Monnify modal opens. Success → animated receipt card with IPFS link + Basescan link. Failure → retry option.</w:t>
      </w:r>
    </w:p>
    <w:p>
      <w:pPr>
        <w:pStyle w:val="Heading3"/>
        <w:spacing w:before="240" w:after="120"/>
      </w:pPr>
      <w:r>
        <w:rPr>
          <w:rFonts w:ascii="Arial" w:cs="Arial" w:eastAsia="Arial" w:hAnsi="Arial"/>
          <w:b/>
          <w:bCs/>
          <w:color w:val="1F2937"/>
          <w:sz w:val="24"/>
          <w:szCs w:val="24"/>
        </w:rPr>
        <w:t xml:space="preserve">/dashboard/payments — Payment History</w:t>
      </w:r>
    </w:p>
    <w:p>
      <w:pPr>
        <w:spacing w:before="80" w:after="80"/>
      </w:pPr>
      <w:r>
        <w:rPr>
          <w:rFonts w:ascii="Arial" w:cs="Arial" w:eastAsia="Arial" w:hAnsi="Arial"/>
          <w:b w:val="false"/>
          <w:bCs w:val="false"/>
          <w:i w:val="false"/>
          <w:iCs w:val="false"/>
          <w:color w:val="1F2937"/>
          <w:sz w:val="22"/>
          <w:szCs w:val="22"/>
        </w:rPr>
        <w:t xml:space="preserve">Full table: Date, Tax Item, Amount, Status badge (color-coded), Monnify Ref, Receipt (IPFS link), Basescan link. Filters: date range, category, status. CSV export. Mobile: card view instead of table.</w:t>
      </w:r>
    </w:p>
    <w:p>
      <w:pPr>
        <w:pStyle w:val="Heading3"/>
        <w:spacing w:before="240" w:after="120"/>
      </w:pPr>
      <w:r>
        <w:rPr>
          <w:rFonts w:ascii="Arial" w:cs="Arial" w:eastAsia="Arial" w:hAnsi="Arial"/>
          <w:b/>
          <w:bCs/>
          <w:color w:val="1F2937"/>
          <w:sz w:val="24"/>
          <w:szCs w:val="24"/>
        </w:rPr>
        <w:t xml:space="preserve">/dashboard/profile — Profile</w:t>
      </w:r>
    </w:p>
    <w:p>
      <w:pPr>
        <w:spacing w:before="80" w:after="80"/>
      </w:pPr>
      <w:r>
        <w:rPr>
          <w:rFonts w:ascii="Arial" w:cs="Arial" w:eastAsia="Arial" w:hAnsi="Arial"/>
          <w:b w:val="false"/>
          <w:bCs w:val="false"/>
          <w:i w:val="false"/>
          <w:iCs w:val="false"/>
          <w:color w:val="1F2937"/>
          <w:sz w:val="22"/>
          <w:szCs w:val="22"/>
        </w:rPr>
        <w:t xml:space="preserve">Read-only verified data: photo (from VerifyMe), name, TIN, profile type, verification method. Change password section. For businesses: company name, RC Number, address details. Wallet address shown in mono font with copy icon — labelled as 'Your On-Chain ID' to avoid crypto jargon.</w:t>
      </w:r>
    </w:p>
    <w:p>
      <w:pPr>
        <w:spacing w:before="80" w:after="80"/>
      </w:pPr>
    </w:p>
    <w:p>
      <w:pPr>
        <w:pStyle w:val="Heading2"/>
        <w:spacing w:before="360" w:after="160"/>
      </w:pPr>
      <w:r>
        <w:rPr>
          <w:rFonts w:ascii="Arial" w:cs="Arial" w:eastAsia="Arial" w:hAnsi="Arial"/>
          <w:b/>
          <w:bCs/>
          <w:color w:val="7C3AED"/>
          <w:sz w:val="28"/>
          <w:szCs w:val="28"/>
        </w:rPr>
        <w:t xml:space="preserve">5.4 Admin Dashboard Pages</w:t>
      </w:r>
    </w:p>
    <w:p>
      <w:pPr>
        <w:pStyle w:val="Heading3"/>
        <w:spacing w:before="240" w:after="120"/>
      </w:pPr>
      <w:r>
        <w:rPr>
          <w:rFonts w:ascii="Arial" w:cs="Arial" w:eastAsia="Arial" w:hAnsi="Arial"/>
          <w:b/>
          <w:bCs/>
          <w:color w:val="1F2937"/>
          <w:sz w:val="24"/>
          <w:szCs w:val="24"/>
        </w:rPr>
        <w:t xml:space="preserve">/admin — Overview</w:t>
      </w:r>
    </w:p>
    <w:p>
      <w:pPr>
        <w:spacing w:before="80" w:after="80"/>
      </w:pPr>
      <w:r>
        <w:rPr>
          <w:rFonts w:ascii="Arial" w:cs="Arial" w:eastAsia="Arial" w:hAnsi="Arial"/>
          <w:b w:val="false"/>
          <w:bCs w:val="false"/>
          <w:i w:val="false"/>
          <w:iCs w:val="false"/>
          <w:color w:val="1F2937"/>
          <w:sz w:val="22"/>
          <w:szCs w:val="22"/>
        </w:rPr>
        <w:t xml:space="preserve">KPI cards: Total Users (breakdown: Individual vs Business), Total Revenue (NGN), Payments This Month, Active Tax Items, Pending On-Chain Confirmations (monitor queue backlog). Line chart: monthly revenue by category. Pie chart: category split. Recent signups table. Recent payments table.</w:t>
      </w:r>
    </w:p>
    <w:p>
      <w:pPr>
        <w:pStyle w:val="Heading3"/>
        <w:spacing w:before="240" w:after="120"/>
      </w:pPr>
      <w:r>
        <w:rPr>
          <w:rFonts w:ascii="Arial" w:cs="Arial" w:eastAsia="Arial" w:hAnsi="Arial"/>
          <w:b/>
          <w:bCs/>
          <w:color w:val="1F2937"/>
          <w:sz w:val="24"/>
          <w:szCs w:val="24"/>
        </w:rPr>
        <w:t xml:space="preserve">/admin/users — User Management</w:t>
      </w:r>
    </w:p>
    <w:p>
      <w:pPr>
        <w:spacing w:before="80" w:after="80"/>
      </w:pPr>
      <w:r>
        <w:rPr>
          <w:rFonts w:ascii="Arial" w:cs="Arial" w:eastAsia="Arial" w:hAnsi="Arial"/>
          <w:b w:val="false"/>
          <w:bCs w:val="false"/>
          <w:i w:val="false"/>
          <w:iCs w:val="false"/>
          <w:color w:val="1F2937"/>
          <w:sz w:val="22"/>
          <w:szCs w:val="22"/>
        </w:rPr>
        <w:t xml:space="preserve">Searchable data table with filters: profile type (Individual/Business), status (Active/Suspended/Pending), date range. Columns: Name, TIN, Type, Status, Joined, Last Payment, Actions. Click row → side drawer: full profile + payment history + Suspend/Activate button.</w:t>
      </w:r>
    </w:p>
    <w:p>
      <w:pPr>
        <w:pStyle w:val="Heading3"/>
        <w:spacing w:before="240" w:after="120"/>
      </w:pPr>
      <w:r>
        <w:rPr>
          <w:rFonts w:ascii="Arial" w:cs="Arial" w:eastAsia="Arial" w:hAnsi="Arial"/>
          <w:b/>
          <w:bCs/>
          <w:color w:val="1F2937"/>
          <w:sz w:val="24"/>
          <w:szCs w:val="24"/>
        </w:rPr>
        <w:t xml:space="preserve">/admin/tax-items — Tax Item Management</w:t>
      </w:r>
    </w:p>
    <w:p>
      <w:pPr>
        <w:spacing w:before="80" w:after="80"/>
      </w:pPr>
      <w:r>
        <w:rPr>
          <w:rFonts w:ascii="Arial" w:cs="Arial" w:eastAsia="Arial" w:hAnsi="Arial"/>
          <w:b w:val="false"/>
          <w:bCs w:val="false"/>
          <w:i w:val="false"/>
          <w:iCs w:val="false"/>
          <w:color w:val="1F2937"/>
          <w:sz w:val="22"/>
          <w:szCs w:val="22"/>
        </w:rPr>
        <w:t xml:space="preserve">Table of all tax items from chain cache. Create Tax Item button → modal: name, description, category, rate (basis points input with live % preview). Toggle switch per row for Active/Inactive (writes to chain via Circle). Last synced timestamp shown.</w:t>
      </w:r>
    </w:p>
    <w:p>
      <w:pPr>
        <w:pStyle w:val="Heading3"/>
        <w:spacing w:before="240" w:after="120"/>
      </w:pPr>
      <w:r>
        <w:rPr>
          <w:rFonts w:ascii="Arial" w:cs="Arial" w:eastAsia="Arial" w:hAnsi="Arial"/>
          <w:b/>
          <w:bCs/>
          <w:color w:val="1F2937"/>
          <w:sz w:val="24"/>
          <w:szCs w:val="24"/>
        </w:rPr>
        <w:t xml:space="preserve">/admin/payments — All Payments</w:t>
      </w:r>
    </w:p>
    <w:p>
      <w:pPr>
        <w:spacing w:before="80" w:after="80"/>
      </w:pPr>
      <w:r>
        <w:rPr>
          <w:rFonts w:ascii="Arial" w:cs="Arial" w:eastAsia="Arial" w:hAnsi="Arial"/>
          <w:b w:val="false"/>
          <w:bCs w:val="false"/>
          <w:i w:val="false"/>
          <w:iCs w:val="false"/>
          <w:color w:val="1F2937"/>
          <w:sz w:val="22"/>
          <w:szCs w:val="22"/>
        </w:rPr>
        <w:t xml:space="preserve">Filterable table: Date, User/TIN, Type (Individual/Business), Tax Item, Amount, Monnify Ref, Status, IPFS Receipt, Tx Hash. Click for detail modal. Export to CSV. Status filter: Pending Monnify / Monnify Confirmed / On-Chain Confirmed.</w:t>
      </w:r>
    </w:p>
    <w:p>
      <w:pPr>
        <w:pStyle w:val="Heading3"/>
        <w:spacing w:before="240" w:after="120"/>
      </w:pPr>
      <w:r>
        <w:rPr>
          <w:rFonts w:ascii="Arial" w:cs="Arial" w:eastAsia="Arial" w:hAnsi="Arial"/>
          <w:b/>
          <w:bCs/>
          <w:color w:val="1F2937"/>
          <w:sz w:val="24"/>
          <w:szCs w:val="24"/>
        </w:rPr>
        <w:t xml:space="preserve">/admin/settings — Settings</w:t>
      </w:r>
    </w:p>
    <w:p>
      <w:pPr>
        <w:spacing w:before="80" w:after="80"/>
      </w:pPr>
      <w:r>
        <w:rPr>
          <w:rFonts w:ascii="Arial" w:cs="Arial" w:eastAsia="Arial" w:hAnsi="Arial"/>
          <w:b w:val="false"/>
          <w:bCs w:val="false"/>
          <w:i w:val="false"/>
          <w:iCs w:val="false"/>
          <w:color w:val="1F2937"/>
          <w:sz w:val="22"/>
          <w:szCs w:val="22"/>
        </w:rPr>
        <w:t xml:space="preserve">Sub-admins list (SUPER_ADMIN only). Add Admin button: email field, assigns SUB_ADMIN_ROLE. Revoke button. Contract info: proxy address, implementation address, Base network link. Gas Station policy status.</w:t>
      </w:r>
    </w:p>
    <w:p>
      <w:pPr>
        <w:spacing w:before="80" w:after="80"/>
      </w:pPr>
    </w:p>
    <w:p>
      <w:r>
        <w:br w:type="page"/>
      </w:r>
    </w:p>
    <w:p>
      <w:pPr>
        <w:pStyle w:val="Heading1"/>
        <w:pBdr>
          <w:bottom w:val="single" w:color="7C3AED" w:sz="4" w:space="6"/>
        </w:pBdr>
        <w:spacing w:before="480" w:after="200"/>
      </w:pPr>
      <w:r>
        <w:rPr>
          <w:rFonts w:ascii="Arial" w:cs="Arial" w:eastAsia="Arial" w:hAnsi="Arial"/>
          <w:b/>
          <w:bCs/>
          <w:color w:val="0D1117"/>
          <w:sz w:val="36"/>
          <w:szCs w:val="36"/>
        </w:rPr>
        <w:t xml:space="preserve">6. Blockchain Interaction Layer</w:t>
      </w:r>
    </w:p>
    <w:p>
      <w:pPr>
        <w:pStyle w:val="Heading2"/>
        <w:spacing w:before="360" w:after="160"/>
      </w:pPr>
      <w:r>
        <w:rPr>
          <w:rFonts w:ascii="Arial" w:cs="Arial" w:eastAsia="Arial" w:hAnsi="Arial"/>
          <w:b/>
          <w:bCs/>
          <w:color w:val="7C3AED"/>
          <w:sz w:val="28"/>
          <w:szCs w:val="28"/>
        </w:rPr>
        <w:t xml:space="preserve">6.1 Circle Web3 Services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Entity Secret</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Generated once locally, stored in Doppler/AWS Secrets Manager. Never committed to git.</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Entity Secret Ciphertext</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Encrypted version registered in Circle Developer Console. Used with every API call.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Developer Wallet Set</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One set per environment (testnet / mainnet). All user wallets grouped here.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SCA Wallet</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Smart Contract Account — only type supported by Circle Gas Station on Base.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Admin Wallet</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A separate Circle SCA wallet owned by the platform, holds SUB_ADMIN_ROLE on-chain. Used for admin operations (createTaxItem, registerTaxpayer, recordTaxPayment).</w:t>
            </w:r>
          </w:p>
        </w:tc>
      </w:tr>
    </w:tbl>
    <w:p>
      <w:pPr>
        <w:spacing w:before="80" w:after="80"/>
      </w:pPr>
    </w:p>
    <w:p>
      <w:pPr>
        <w:pStyle w:val="Heading2"/>
        <w:spacing w:before="360" w:after="160"/>
      </w:pPr>
      <w:r>
        <w:rPr>
          <w:rFonts w:ascii="Arial" w:cs="Arial" w:eastAsia="Arial" w:hAnsi="Arial"/>
          <w:b/>
          <w:bCs/>
          <w:color w:val="7C3AED"/>
          <w:sz w:val="28"/>
          <w:szCs w:val="28"/>
        </w:rPr>
        <w:t xml:space="preserve">6.2 Gasless Transaction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6"/>
              <w:bottom w:val="none" w:color="FFFFFF" w:sz="0"/>
              <w:right w:val="none" w:color="FFFFFF" w:sz="0"/>
            </w:tcBorders>
            <w:shd w:fill="FEF3C7" w:val="clear"/>
            <w:tcMar>
              <w:top w:type="dxa" w:w="120"/>
              <w:left w:type="dxa" w:w="200"/>
              <w:bottom w:type="dxa" w:w="120"/>
              <w:right w:type="dxa" w:w="120"/>
            </w:tcMar>
          </w:tcPr>
          <w:p>
            <w:r>
              <w:rPr>
                <w:rFonts w:ascii="Arial" w:cs="Arial" w:eastAsia="Arial" w:hAnsi="Arial"/>
                <w:b/>
                <w:bCs/>
                <w:color w:val="F59E0B"/>
                <w:sz w:val="22"/>
                <w:szCs w:val="22"/>
              </w:rPr>
              <w:t xml:space="preserve">Circle Gas Station Policy Setup</w:t>
            </w:r>
          </w:p>
          <w:p>
            <w:pPr>
              <w:spacing w:before="60"/>
            </w:pPr>
            <w:r>
              <w:rPr>
                <w:rFonts w:ascii="Arial" w:cs="Arial" w:eastAsia="Arial" w:hAnsi="Arial"/>
                <w:color w:val="1F2937"/>
                <w:sz w:val="20"/>
                <w:szCs w:val="20"/>
              </w:rPr>
              <w:t xml:space="preserve">In Circle Developer Console → Gas Station → Create Policy:
• Blockchain: BASE (Mainnet)
• Wallet Type: Smart Contract Account
• Target Contract: TAXMATE_PROXY_CONTRACT_ADDRESS
• Monthly Gas Budget: Set based on expected transaction volume
• All SCA wallet transactions calling the Taxmate contract are sponsored automatically.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2000"/>
        <w:gridCol w:w="1660"/>
      </w:tblGrid>
      <w:tr>
        <w:trPr>
          <w:tblHeader/>
        </w:trPr>
        <w:tc>
          <w:tcPr>
            <w:tcW w:type="dxa" w:w="25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Circle Call</w:t>
            </w:r>
          </w:p>
        </w:tc>
        <w:tc>
          <w:tcPr>
            <w:tcW w:type="dxa" w:w="2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Wallet Used</w:t>
            </w:r>
          </w:p>
        </w:tc>
        <w:tc>
          <w:tcPr>
            <w:tcW w:type="dxa" w:w="16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Gas Paid By</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 user SCA wallet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 /v1/w3s/wallets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 (new wallet)</w:t>
            </w:r>
          </w:p>
        </w:tc>
        <w:tc>
          <w:tcPr>
            <w:tcW w:type="dxa" w:w="1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registerTaxpayer()</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 /v1/w3s/transactions/contractExecution</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Admin SCA wallet</w:t>
            </w:r>
          </w:p>
        </w:tc>
        <w:tc>
          <w:tcPr>
            <w:tcW w:type="dxa" w:w="1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Circle Gas Station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registerBusiness()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 /v1/w3s/transactions/contractExecution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 SCA wallet</w:t>
            </w:r>
          </w:p>
        </w:tc>
        <w:tc>
          <w:tcPr>
            <w:tcW w:type="dxa" w:w="1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Circle Gas Station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recordTaxPayment()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 /v1/w3s/transactions/contractExecution</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User SCA wallet</w:t>
            </w:r>
          </w:p>
        </w:tc>
        <w:tc>
          <w:tcPr>
            <w:tcW w:type="dxa" w:w="1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Circle Gas Station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createTaxItem()</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 /v1/w3s/transactions/contractExecution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 SCA wallet</w:t>
            </w:r>
          </w:p>
        </w:tc>
        <w:tc>
          <w:tcPr>
            <w:tcW w:type="dxa" w:w="1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Circle Gas Station</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updateTaxItem()</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 /v1/w3s/transactions/contractExecution</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Admin SCA wallet</w:t>
            </w:r>
          </w:p>
        </w:tc>
        <w:tc>
          <w:tcPr>
            <w:tcW w:type="dxa" w:w="1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Circle Gas Station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Poll tx status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 /v1/w3s/transactions/:txId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 (read)</w:t>
            </w:r>
          </w:p>
        </w:tc>
        <w:tc>
          <w:tcPr>
            <w:tcW w:type="dxa" w:w="1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w:t>
            </w:r>
          </w:p>
        </w:tc>
      </w:tr>
    </w:tbl>
    <w:p>
      <w:pPr>
        <w:spacing w:before="80" w:after="80"/>
      </w:pPr>
    </w:p>
    <w:p>
      <w:pPr>
        <w:pStyle w:val="Heading2"/>
        <w:spacing w:before="360" w:after="160"/>
      </w:pPr>
      <w:r>
        <w:rPr>
          <w:rFonts w:ascii="Arial" w:cs="Arial" w:eastAsia="Arial" w:hAnsi="Arial"/>
          <w:b/>
          <w:bCs/>
          <w:color w:val="7C3AED"/>
          <w:sz w:val="28"/>
          <w:szCs w:val="28"/>
        </w:rPr>
        <w:t xml:space="preserve">6.3 Pinata Receipt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1. Generate PDF</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Server uses pdfkit or puppeteer: includes Taxmate logo, user name, TIN, tax item, category, rate, amount (NGN), Monnify ref, timestamp, legal footer</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2. Upload to Pinata</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pinata.pinFileToIPFS(readStream, { pinataMetadata: { name: invoiceId } }) → returns { IpfsHash }</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3. Store CID</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invoice.ipfs_hash = IpfsHash stored in DB</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4. On-Chain</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IpfsHash passed as receiptHash to recordTaxPayment() — permanently anchors receipt to payment record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7C3AED"/>
                <w:sz w:val="20"/>
                <w:szCs w:val="20"/>
              </w:rPr>
              <w:t xml:space="preserve">5. User Access</w:t>
            </w:r>
          </w:p>
        </w:tc>
        <w:tc>
          <w:tcPr>
            <w:tcW w:type="dxa" w:w="6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https://gateway.pinata.cloud/ipfs/{IpfsHash} — shown as 'View Receipt' link in dashboard</w:t>
            </w:r>
          </w:p>
        </w:tc>
      </w:tr>
    </w:tbl>
    <w:p>
      <w:pPr>
        <w:spacing w:before="80" w:after="80"/>
      </w:pPr>
    </w:p>
    <w:p>
      <w:r>
        <w:br w:type="page"/>
      </w:r>
    </w:p>
    <w:p>
      <w:pPr>
        <w:pStyle w:val="Heading1"/>
        <w:pBdr>
          <w:bottom w:val="single" w:color="7C3AED" w:sz="4" w:space="6"/>
        </w:pBdr>
        <w:spacing w:before="480" w:after="200"/>
      </w:pPr>
      <w:r>
        <w:rPr>
          <w:rFonts w:ascii="Arial" w:cs="Arial" w:eastAsia="Arial" w:hAnsi="Arial"/>
          <w:b/>
          <w:bCs/>
          <w:color w:val="0D1117"/>
          <w:sz w:val="36"/>
          <w:szCs w:val="36"/>
        </w:rPr>
        <w:t xml:space="preserve">7. Security &amp; Infrastructure</w:t>
      </w:r>
    </w:p>
    <w:p>
      <w:pPr>
        <w:pStyle w:val="Heading2"/>
        <w:spacing w:before="360" w:after="160"/>
      </w:pPr>
      <w:r>
        <w:rPr>
          <w:rFonts w:ascii="Arial" w:cs="Arial" w:eastAsia="Arial" w:hAnsi="Arial"/>
          <w:b/>
          <w:bCs/>
          <w:color w:val="7C3AED"/>
          <w:sz w:val="28"/>
          <w:szCs w:val="28"/>
        </w:rPr>
        <w:t xml:space="preserve">7.1 Security</w:t>
      </w:r>
    </w:p>
    <w:p>
      <w:pPr>
        <w:pStyle w:val="ListParagraph"/>
        <w:numPr>
          <w:ilvl w:val="0"/>
          <w:numId w:val="2"/>
        </w:numPr>
        <w:spacing w:before="60" w:after="60"/>
      </w:pPr>
      <w:r>
        <w:rPr>
          <w:rFonts w:ascii="Arial" w:cs="Arial" w:eastAsia="Arial" w:hAnsi="Arial"/>
          <w:color w:val="1F2937"/>
          <w:sz w:val="22"/>
          <w:szCs w:val="22"/>
        </w:rPr>
        <w:t xml:space="preserve">JWT access tokens 15-minute expiry; refresh tokens httpOnly cookie, 7-day, single-use rotation</w:t>
      </w:r>
    </w:p>
    <w:p>
      <w:pPr>
        <w:pStyle w:val="ListParagraph"/>
        <w:numPr>
          <w:ilvl w:val="0"/>
          <w:numId w:val="2"/>
        </w:numPr>
        <w:spacing w:before="60" w:after="60"/>
      </w:pPr>
      <w:r>
        <w:rPr>
          <w:rFonts w:ascii="Arial" w:cs="Arial" w:eastAsia="Arial" w:hAnsi="Arial"/>
          <w:color w:val="1F2937"/>
          <w:sz w:val="22"/>
          <w:szCs w:val="22"/>
        </w:rPr>
        <w:t xml:space="preserve">Role guard middleware: USER / ADMIN / SUPER_ADMIN checked on every protected route</w:t>
      </w:r>
    </w:p>
    <w:p>
      <w:pPr>
        <w:pStyle w:val="ListParagraph"/>
        <w:numPr>
          <w:ilvl w:val="0"/>
          <w:numId w:val="2"/>
        </w:numPr>
        <w:spacing w:before="60" w:after="60"/>
      </w:pPr>
      <w:r>
        <w:rPr>
          <w:rFonts w:ascii="Arial" w:cs="Arial" w:eastAsia="Arial" w:hAnsi="Arial"/>
          <w:color w:val="1F2937"/>
          <w:sz w:val="22"/>
          <w:szCs w:val="22"/>
        </w:rPr>
        <w:t xml:space="preserve">Rate limiting: NIN verify endpoint (5 req/IP/hour), login (10 req/IP/15min), OTP (3 req/email/hour)</w:t>
      </w:r>
    </w:p>
    <w:p>
      <w:pPr>
        <w:pStyle w:val="ListParagraph"/>
        <w:numPr>
          <w:ilvl w:val="0"/>
          <w:numId w:val="2"/>
        </w:numPr>
        <w:spacing w:before="60" w:after="60"/>
      </w:pPr>
      <w:r>
        <w:rPr>
          <w:rFonts w:ascii="Arial" w:cs="Arial" w:eastAsia="Arial" w:hAnsi="Arial"/>
          <w:color w:val="1F2937"/>
          <w:sz w:val="22"/>
          <w:szCs w:val="22"/>
        </w:rPr>
        <w:t xml:space="preserve">Monnify webhook HMAC-SHA512 signature verified before any processing</w:t>
      </w:r>
    </w:p>
    <w:p>
      <w:pPr>
        <w:pStyle w:val="ListParagraph"/>
        <w:numPr>
          <w:ilvl w:val="0"/>
          <w:numId w:val="2"/>
        </w:numPr>
        <w:spacing w:before="60" w:after="60"/>
      </w:pPr>
      <w:r>
        <w:rPr>
          <w:rFonts w:ascii="Arial" w:cs="Arial" w:eastAsia="Arial" w:hAnsi="Arial"/>
          <w:color w:val="1F2937"/>
          <w:sz w:val="22"/>
          <w:szCs w:val="22"/>
        </w:rPr>
        <w:t xml:space="preserve">Idempotency on Monnify webhooks: check monnify_ref uniqueness before triggering queue job</w:t>
      </w:r>
    </w:p>
    <w:p>
      <w:pPr>
        <w:pStyle w:val="ListParagraph"/>
        <w:numPr>
          <w:ilvl w:val="0"/>
          <w:numId w:val="2"/>
        </w:numPr>
        <w:spacing w:before="60" w:after="60"/>
      </w:pPr>
      <w:r>
        <w:rPr>
          <w:rFonts w:ascii="Arial" w:cs="Arial" w:eastAsia="Arial" w:hAnsi="Arial"/>
          <w:color w:val="1F2937"/>
          <w:sz w:val="22"/>
          <w:szCs w:val="22"/>
        </w:rPr>
        <w:t xml:space="preserve">VerifyMe API key is server-side only — never exposed to client</w:t>
      </w:r>
    </w:p>
    <w:p>
      <w:pPr>
        <w:pStyle w:val="ListParagraph"/>
        <w:numPr>
          <w:ilvl w:val="0"/>
          <w:numId w:val="2"/>
        </w:numPr>
        <w:spacing w:before="60" w:after="60"/>
      </w:pPr>
      <w:r>
        <w:rPr>
          <w:rFonts w:ascii="Arial" w:cs="Arial" w:eastAsia="Arial" w:hAnsi="Arial"/>
          <w:color w:val="1F2937"/>
          <w:sz w:val="22"/>
          <w:szCs w:val="22"/>
        </w:rPr>
        <w:t xml:space="preserve">Circle Entity Secret stored in Doppler/AWS Secrets Manager — never in .env file</w:t>
      </w:r>
    </w:p>
    <w:p>
      <w:pPr>
        <w:pStyle w:val="ListParagraph"/>
        <w:numPr>
          <w:ilvl w:val="0"/>
          <w:numId w:val="2"/>
        </w:numPr>
        <w:spacing w:before="60" w:after="60"/>
      </w:pPr>
      <w:r>
        <w:rPr>
          <w:rFonts w:ascii="Arial" w:cs="Arial" w:eastAsia="Arial" w:hAnsi="Arial"/>
          <w:color w:val="1F2937"/>
          <w:sz w:val="22"/>
          <w:szCs w:val="22"/>
        </w:rPr>
        <w:t xml:space="preserve">NIN stored hashed (SHA-256) after onboarding for duplicate check only, never in plaintext</w:t>
      </w:r>
    </w:p>
    <w:p>
      <w:pPr>
        <w:pStyle w:val="ListParagraph"/>
        <w:numPr>
          <w:ilvl w:val="0"/>
          <w:numId w:val="2"/>
        </w:numPr>
        <w:spacing w:before="60" w:after="60"/>
      </w:pPr>
      <w:r>
        <w:rPr>
          <w:rFonts w:ascii="Arial" w:cs="Arial" w:eastAsia="Arial" w:hAnsi="Arial"/>
          <w:color w:val="1F2937"/>
          <w:sz w:val="22"/>
          <w:szCs w:val="22"/>
        </w:rPr>
        <w:t xml:space="preserve">Business BVN not stored — used only for VerifyMe verification call, discarded after</w:t>
      </w:r>
    </w:p>
    <w:p>
      <w:pPr>
        <w:pStyle w:val="ListParagraph"/>
        <w:numPr>
          <w:ilvl w:val="0"/>
          <w:numId w:val="2"/>
        </w:numPr>
        <w:spacing w:before="60" w:after="60"/>
      </w:pPr>
      <w:r>
        <w:rPr>
          <w:rFonts w:ascii="Arial" w:cs="Arial" w:eastAsia="Arial" w:hAnsi="Arial"/>
          <w:color w:val="1F2937"/>
          <w:sz w:val="22"/>
          <w:szCs w:val="22"/>
        </w:rPr>
        <w:t xml:space="preserve">Profile photos from VerifyMe stored in private R2 bucket, served via time-limited signed URLs</w:t>
      </w:r>
    </w:p>
    <w:p>
      <w:pPr>
        <w:spacing w:before="80" w:after="80"/>
      </w:pPr>
    </w:p>
    <w:p>
      <w:pPr>
        <w:pStyle w:val="Heading2"/>
        <w:spacing w:before="360" w:after="160"/>
      </w:pPr>
      <w:r>
        <w:rPr>
          <w:rFonts w:ascii="Arial" w:cs="Arial" w:eastAsia="Arial" w:hAnsi="Arial"/>
          <w:b/>
          <w:bCs/>
          <w:color w:val="7C3AED"/>
          <w:sz w:val="28"/>
          <w:szCs w:val="28"/>
        </w:rPr>
        <w:t xml:space="preserve">7.2 Background Jobs (BullMQ Queues)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Queue</w:t>
            </w:r>
          </w:p>
        </w:tc>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7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Job Description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wallet-creation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email_verified event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 Circle SCA wallet → store address → call registerTaxpayer/Business on-chain → update user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business-verification-poll</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Business registration submit</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Poll VerifyMe GET /businesses/:id every 15s until Completed or timeout (5min)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on-chain-payment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Monnify SUCCESSFUL_TRANSACTION webhook</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Generate receipt PDF → Pinata upload → call recordTaxPayment() via Circle → update invoice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tax-item-sync</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Cron: every 10 minutes</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Read getActiveTaxItems() from chain → upsert into tax_items_cache DB table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email-send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 event requiring notification</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Send via Resend with retry on failure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invoice-expiry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Cron: every 5 minutes</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Mark PENDING invoices past expires_at as EXPIRED</w:t>
            </w:r>
          </w:p>
        </w:tc>
      </w:tr>
    </w:tbl>
    <w:p>
      <w:pPr>
        <w:spacing w:before="80" w:after="80"/>
      </w:pPr>
    </w:p>
    <w:p>
      <w:pPr>
        <w:pStyle w:val="Heading2"/>
        <w:spacing w:before="360" w:after="160"/>
      </w:pPr>
      <w:r>
        <w:rPr>
          <w:rFonts w:ascii="Arial" w:cs="Arial" w:eastAsia="Arial" w:hAnsi="Arial"/>
          <w:b/>
          <w:bCs/>
          <w:color w:val="7C3AED"/>
          <w:sz w:val="28"/>
          <w:szCs w:val="28"/>
        </w:rPr>
        <w:t xml:space="preserve">7.3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9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Frontend (Next.js)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Vercel</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Auto-deploy from main, env vars in Vercel dashboard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Backend (NestJS)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Railway or Render</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Docker container, health check on /api/health</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PostgreSQL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Supabase or Railway Postgres</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Connection pooling via PgBouncer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Redis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Upstash Redis</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Serverless, BullMQ compatible, free tier generous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File Storage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Cloudflare R2</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S3-compatible, free egress, private bucket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Secrets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Doppler</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Syncs to Vercel + Railway env vars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Monitoring</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Sentry + Axiom</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Error tracking + structured logging</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IPFS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Pinata (Dedicated Gateway)</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Reliable retrieval for receipts</w:t>
            </w:r>
          </w:p>
        </w:tc>
      </w:tr>
    </w:tbl>
    <w:p>
      <w:pPr>
        <w:spacing w:before="80" w:after="80"/>
      </w:pPr>
    </w:p>
    <w:p>
      <w:r>
        <w:br w:type="page"/>
      </w:r>
    </w:p>
    <w:p>
      <w:pPr>
        <w:pStyle w:val="Heading1"/>
        <w:pBdr>
          <w:bottom w:val="single" w:color="7C3AED" w:sz="4" w:space="6"/>
        </w:pBdr>
        <w:spacing w:before="480" w:after="200"/>
      </w:pPr>
      <w:r>
        <w:rPr>
          <w:rFonts w:ascii="Arial" w:cs="Arial" w:eastAsia="Arial" w:hAnsi="Arial"/>
          <w:b/>
          <w:bCs/>
          <w:color w:val="0D1117"/>
          <w:sz w:val="36"/>
          <w:szCs w:val="36"/>
        </w:rPr>
        <w:t xml:space="preserve">Appendix A — Complete API URL Reference</w:t>
      </w:r>
    </w:p>
    <w:p>
      <w:pPr>
        <w:spacing w:before="80" w:after="80"/>
      </w:pPr>
      <w:r>
        <w:rPr>
          <w:rFonts w:ascii="Arial" w:cs="Arial" w:eastAsia="Arial" w:hAnsi="Arial"/>
          <w:b w:val="false"/>
          <w:bCs w:val="false"/>
          <w:i w:val="false"/>
          <w:iCs w:val="false"/>
          <w:color w:val="1F2937"/>
          <w:sz w:val="22"/>
          <w:szCs w:val="22"/>
        </w:rPr>
        <w:t xml:space="preserve">This appendix catalogues every external API endpoint used in the Taxmate platform, including the purpose of each call, HTTP method, and which system component makes the call. Use this as the master reference when prompting AI models to generate integration code.</w:t>
      </w:r>
    </w:p>
    <w:p>
      <w:pPr>
        <w:spacing w:before="80" w:after="80"/>
      </w:pPr>
    </w:p>
    <w:p>
      <w:pPr>
        <w:pStyle w:val="Heading2"/>
        <w:spacing w:before="360" w:after="160"/>
      </w:pPr>
      <w:r>
        <w:rPr>
          <w:rFonts w:ascii="Arial" w:cs="Arial" w:eastAsia="Arial" w:hAnsi="Arial"/>
          <w:b/>
          <w:bCs/>
          <w:color w:val="7C3AED"/>
          <w:sz w:val="28"/>
          <w:szCs w:val="28"/>
        </w:rPr>
        <w:t xml:space="preserve">A.1 VerifyMe Identity &amp; Business Verification</w:t>
      </w:r>
    </w:p>
    <w:p>
      <w:pPr>
        <w:spacing w:before="80" w:after="80"/>
      </w:pPr>
      <w:r>
        <w:rPr>
          <w:rFonts w:ascii="Arial" w:cs="Arial" w:eastAsia="Arial" w:hAnsi="Arial"/>
          <w:b w:val="false"/>
          <w:bCs w:val="false"/>
          <w:i w:val="false"/>
          <w:iCs w:val="false"/>
          <w:color w:val="1F2937"/>
          <w:sz w:val="22"/>
          <w:szCs w:val="22"/>
        </w:rPr>
        <w:t xml:space="preserve">Base URL: https://vapi.verifyme.ng — All calls are server-side. Header: Authorization: Bearer {VERIFYME_API_KEY}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200"/>
        <w:gridCol w:w="3660"/>
      </w:tblGrid>
      <w:tr>
        <w:trPr>
          <w:tblHeader/>
        </w:trPr>
        <w:tc>
          <w:tcPr>
            <w:tcW w:type="dxa" w:w="16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2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Endpoint / URL</w:t>
            </w:r>
          </w:p>
        </w:tc>
        <w:tc>
          <w:tcPr>
            <w:tcW w:type="dxa" w:w="366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VerifyMe / NIN</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10B981"/>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https://vapi.verifyme.ng/v1/verifications/identities/nin/:nin</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Verify individual by NIN. Returns: firstname, lastname, middlename, gender, birthdate, phone, photo (base64). Used during individual registration Step 3 to prefill form.</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7C3AED"/>
                <w:sz w:val="18"/>
                <w:szCs w:val="18"/>
              </w:rPr>
              <w:t xml:space="preserve">VerifyMe / NIN Phone</w:t>
            </w:r>
          </w:p>
        </w:tc>
        <w:tc>
          <w:tcPr>
            <w:tcW w:type="dxa" w:w="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b/>
                <w:bCs/>
                <w:color w:val="10B981"/>
                <w:sz w:val="17"/>
                <w:szCs w:val="17"/>
              </w:rPr>
              <w:t xml:space="preserve">POST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color w:val="0D1117"/>
                <w:sz w:val="16"/>
                <w:szCs w:val="16"/>
              </w:rPr>
              <w:t xml:space="preserve">https://vapi.verifyme.ng/v1/verifications/identities/nin_phone/:phone</w:t>
            </w:r>
          </w:p>
        </w:tc>
        <w:tc>
          <w:tcPr>
            <w:tcW w:type="dxa" w:w="36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Alternative NIN lookup via NIMC-registered phone number. Fallback if NIN direct lookup fails.</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VerifyMe / BVN</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10B981"/>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https://vapi.verifyme.ng/v1/verifications/identities/bvn/:bvn</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Verify individual by BVN. Used as optional alternative identity method.</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7C3AED"/>
                <w:sz w:val="18"/>
                <w:szCs w:val="18"/>
              </w:rPr>
              <w:t xml:space="preserve">VerifyMe / Business Submit</w:t>
            </w:r>
          </w:p>
        </w:tc>
        <w:tc>
          <w:tcPr>
            <w:tcW w:type="dxa" w:w="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b/>
                <w:bCs/>
                <w:color w:val="10B981"/>
                <w:sz w:val="17"/>
                <w:szCs w:val="17"/>
              </w:rPr>
              <w:t xml:space="preserve">POST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color w:val="0D1117"/>
                <w:sz w:val="16"/>
                <w:szCs w:val="16"/>
              </w:rPr>
              <w:t xml:space="preserve">https://vapi.verifyme.ng/v1/verifications/businesses</w:t>
            </w:r>
          </w:p>
        </w:tc>
        <w:tc>
          <w:tcPr>
            <w:tcW w:type="dxa" w:w="36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Submit a new business verification. Body: { rcNumber, applicant: { idType, idNumber, firstname, lastname } }. Returns: verification ID and reference (VMN_...). Async — result comes via polling or webhook.</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VerifyMe / Business Get By ID</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3B82F6"/>
                <w:sz w:val="17"/>
                <w:szCs w:val="17"/>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https://vapi.verifyme.ng/v1/verifications/businesses/:id</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Poll for business verification result by verification ID. Returns: business { name, type, rcNumber }, applicant details, status { status: 'Completed' / 'In Progress' }. Used in background polling queue.</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7C3AED"/>
                <w:sz w:val="18"/>
                <w:szCs w:val="18"/>
              </w:rPr>
              <w:t xml:space="preserve">VerifyMe / Business List</w:t>
            </w:r>
          </w:p>
        </w:tc>
        <w:tc>
          <w:tcPr>
            <w:tcW w:type="dxa" w:w="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b/>
                <w:bCs/>
                <w:color w:val="3B82F6"/>
                <w:sz w:val="17"/>
                <w:szCs w:val="17"/>
              </w:rPr>
              <w:t xml:space="preserve">GET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color w:val="0D1117"/>
                <w:sz w:val="16"/>
                <w:szCs w:val="16"/>
              </w:rPr>
              <w:t xml:space="preserve">https://vapi.verifyme.ng/v1/verifications/businesses</w:t>
            </w:r>
          </w:p>
        </w:tc>
        <w:tc>
          <w:tcPr>
            <w:tcW w:type="dxa" w:w="36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List all business verifications for the account. Used for admin audit of submitted verifications.</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VerifyMe / TIN Lookup</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10B981"/>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https://vapi.verifyme.ng/v1/verifications/identities/tin/:tin</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Verify a Tax Identification Number. Optional: can be used to cross-check user-entered TIN against FIRS records during registration.</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7C3AED"/>
                <w:sz w:val="18"/>
                <w:szCs w:val="18"/>
              </w:rPr>
              <w:t xml:space="preserve">VerifyMe / CAC</w:t>
            </w:r>
          </w:p>
        </w:tc>
        <w:tc>
          <w:tcPr>
            <w:tcW w:type="dxa" w:w="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b/>
                <w:bCs/>
                <w:color w:val="10B981"/>
                <w:sz w:val="17"/>
                <w:szCs w:val="17"/>
              </w:rPr>
              <w:t xml:space="preserve">POST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color w:val="0D1117"/>
                <w:sz w:val="16"/>
                <w:szCs w:val="16"/>
              </w:rPr>
              <w:t xml:space="preserve">https://vapi.verifyme.ng/v1/verifications/identities/cac/:rcNumber</w:t>
            </w:r>
          </w:p>
        </w:tc>
        <w:tc>
          <w:tcPr>
            <w:tcW w:type="dxa" w:w="36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Corporate Affairs Commission lookup by RC Number. Alternative to full business verification for quick company name lookup.</w:t>
            </w:r>
          </w:p>
        </w:tc>
      </w:tr>
    </w:tbl>
    <w:p>
      <w:pPr>
        <w:spacing w:before="80" w:after="80"/>
      </w:pPr>
    </w:p>
    <w:p>
      <w:pPr>
        <w:pStyle w:val="Heading2"/>
        <w:spacing w:before="360" w:after="160"/>
      </w:pPr>
      <w:r>
        <w:rPr>
          <w:rFonts w:ascii="Arial" w:cs="Arial" w:eastAsia="Arial" w:hAnsi="Arial"/>
          <w:b/>
          <w:bCs/>
          <w:color w:val="7C3AED"/>
          <w:sz w:val="28"/>
          <w:szCs w:val="28"/>
        </w:rPr>
        <w:t xml:space="preserve">A.2 Monnify Payment Gateway</w:t>
      </w:r>
    </w:p>
    <w:p>
      <w:pPr>
        <w:spacing w:before="80" w:after="80"/>
      </w:pPr>
      <w:r>
        <w:rPr>
          <w:rFonts w:ascii="Arial" w:cs="Arial" w:eastAsia="Arial" w:hAnsi="Arial"/>
          <w:b w:val="false"/>
          <w:bCs w:val="false"/>
          <w:i w:val="false"/>
          <w:iCs w:val="false"/>
          <w:color w:val="1F2937"/>
          <w:sz w:val="22"/>
          <w:szCs w:val="22"/>
        </w:rPr>
        <w:t xml:space="preserve">Base URL: https://api.monnify.com — Authentication: Basic Auth with API Key + Secret Key for server-to-server calls. Frontend uses Monnify JS SDK loaded from CDN.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200"/>
        <w:gridCol w:w="3660"/>
      </w:tblGrid>
      <w:tr>
        <w:trPr>
          <w:tblHeader/>
        </w:trPr>
        <w:tc>
          <w:tcPr>
            <w:tcW w:type="dxa" w:w="16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2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Endpoint / URL</w:t>
            </w:r>
          </w:p>
        </w:tc>
        <w:tc>
          <w:tcPr>
            <w:tcW w:type="dxa" w:w="366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Monnify / Auth</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10B981"/>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https://api.monnify.com/api/v1/auth/login</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Obtain Monnify access token using Base64(apiKey:secretKey). Token used for all subsequent server calls. Expires in 1 hour.</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7C3AED"/>
                <w:sz w:val="18"/>
                <w:szCs w:val="18"/>
              </w:rPr>
              <w:t xml:space="preserve">Monnify / Init Transaction</w:t>
            </w:r>
          </w:p>
        </w:tc>
        <w:tc>
          <w:tcPr>
            <w:tcW w:type="dxa" w:w="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b/>
                <w:bCs/>
                <w:color w:val="10B981"/>
                <w:sz w:val="17"/>
                <w:szCs w:val="17"/>
              </w:rPr>
              <w:t xml:space="preserve">POST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https://api.monnify.com/api/v1/merchant/transactions/init-transaction</w:t>
            </w:r>
          </w:p>
        </w:tc>
        <w:tc>
          <w:tcPr>
            <w:tcW w:type="dxa" w:w="36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Initialize a one-time payment. Body: { amount, currencyCode: 'NGN', contractCode, customerEmail, customerName, paymentReference, paymentDescription, redirectUrl, paymentMethods }. Returns: checkoutUrl and transactionReference.</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Monnify / Verify Transaction</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3B82F6"/>
                <w:sz w:val="17"/>
                <w:szCs w:val="17"/>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https://api.monnify.com/api/v2/transactions/:transactionRef</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Server-side verification of a payment by transaction reference. Used after webhook to double-confirm payment status before processing.</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7C3AED"/>
                <w:sz w:val="18"/>
                <w:szCs w:val="18"/>
              </w:rPr>
              <w:t xml:space="preserve">Monnify / Webhook</w:t>
            </w:r>
          </w:p>
        </w:tc>
        <w:tc>
          <w:tcPr>
            <w:tcW w:type="dxa" w:w="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b/>
                <w:bCs/>
                <w:color w:val="8B5CF6"/>
                <w:sz w:val="17"/>
                <w:szCs w:val="17"/>
              </w:rPr>
              <w:t xml:space="preserve">WEBHOOK</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color w:val="0D1117"/>
                <w:sz w:val="16"/>
                <w:szCs w:val="16"/>
              </w:rPr>
              <w:t xml:space="preserve">https://yourdomain.com/api/payments/monnify/webhook</w:t>
            </w:r>
          </w:p>
        </w:tc>
        <w:tc>
          <w:tcPr>
            <w:tcW w:type="dxa" w:w="36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Monnify sends SUCCESSFUL_TRANSACTION event to this backend endpoint on payment completion. Must verify HMAC-SHA512 signature using secretKey. Payload contains: transactionReference, paymentReference, amountPaid, paidOn, paymentMethod.</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Monnify / Get Transaction</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3B82F6"/>
                <w:sz w:val="17"/>
                <w:szCs w:val="17"/>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https://api.monnify.com/api/v1/merchant/transactions/query?paymentReference=:ref</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Query transaction by our generated payment reference. Used for idempotency check and status polling.</w:t>
            </w:r>
          </w:p>
        </w:tc>
      </w:tr>
    </w:tbl>
    <w:p>
      <w:pPr>
        <w:spacing w:before="80" w:after="80"/>
      </w:pPr>
    </w:p>
    <w:p>
      <w:pPr>
        <w:pStyle w:val="Heading2"/>
        <w:spacing w:before="360" w:after="160"/>
      </w:pPr>
      <w:r>
        <w:rPr>
          <w:rFonts w:ascii="Arial" w:cs="Arial" w:eastAsia="Arial" w:hAnsi="Arial"/>
          <w:b/>
          <w:bCs/>
          <w:color w:val="7C3AED"/>
          <w:sz w:val="28"/>
          <w:szCs w:val="28"/>
        </w:rPr>
        <w:t xml:space="preserve">A.3 Circle Web3 Services (Wallets &amp; Gas Station)</w:t>
      </w:r>
    </w:p>
    <w:p>
      <w:pPr>
        <w:spacing w:before="80" w:after="80"/>
      </w:pPr>
      <w:r>
        <w:rPr>
          <w:rFonts w:ascii="Arial" w:cs="Arial" w:eastAsia="Arial" w:hAnsi="Arial"/>
          <w:b w:val="false"/>
          <w:bCs w:val="false"/>
          <w:i w:val="false"/>
          <w:iCs w:val="false"/>
          <w:color w:val="1F2937"/>
          <w:sz w:val="22"/>
          <w:szCs w:val="22"/>
        </w:rPr>
        <w:t xml:space="preserve">Base URL: https://api.circle.com — Authentication: Authorization: Bearer {CIRCLE_API_KEY}. All calls are server-side only. Entity secret used for wallet operations.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200"/>
        <w:gridCol w:w="3660"/>
      </w:tblGrid>
      <w:tr>
        <w:trPr>
          <w:tblHeader/>
        </w:trPr>
        <w:tc>
          <w:tcPr>
            <w:tcW w:type="dxa" w:w="16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2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Endpoint / URL</w:t>
            </w:r>
          </w:p>
        </w:tc>
        <w:tc>
          <w:tcPr>
            <w:tcW w:type="dxa" w:w="366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Circle / Create Wallet</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10B981"/>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https://api.circle.com/v1/w3s/wallets</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Create a new developer-controlled SCA wallet. Body: { idempotencyKey, blockchains: ['BASE'], accountType: 'SCA', entitySecretCiphertext, walletSetId }. Returns: wallet { id, address, blockchain, accountType }. Called once per user on email verification.</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7C3AED"/>
                <w:sz w:val="18"/>
                <w:szCs w:val="18"/>
              </w:rPr>
              <w:t xml:space="preserve">Circle / Get Wallet</w:t>
            </w:r>
          </w:p>
        </w:tc>
        <w:tc>
          <w:tcPr>
            <w:tcW w:type="dxa" w:w="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b/>
                <w:bCs/>
                <w:color w:val="3B82F6"/>
                <w:sz w:val="17"/>
                <w:szCs w:val="17"/>
              </w:rPr>
              <w:t xml:space="preserve">GET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https://api.circle.com/v1/w3s/wallets/:walletId</w:t>
            </w:r>
          </w:p>
        </w:tc>
        <w:tc>
          <w:tcPr>
            <w:tcW w:type="dxa" w:w="36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Retrieve wallet details by Circle wallet ID. Used to confirm wallet creation and retrieve address.</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Circle / Execute Contract</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10B981"/>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https://api.circle.com/v1/w3s/transactions/contractExecution</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Execute a smart contract function. Body: { idempotencyKey, walletId, contractAddress, abiFunctionSignature, abiParameters, feeLevel: 'MEDIUM', blockchain: 'BASE', entitySecretCiphertext }. Returns: transactionId for polling. Gas is sponsored by Gas Station if policy is configured.</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7C3AED"/>
                <w:sz w:val="18"/>
                <w:szCs w:val="18"/>
              </w:rPr>
              <w:t xml:space="preserve">Circle / Get Transaction</w:t>
            </w:r>
          </w:p>
        </w:tc>
        <w:tc>
          <w:tcPr>
            <w:tcW w:type="dxa" w:w="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b/>
                <w:bCs/>
                <w:color w:val="3B82F6"/>
                <w:sz w:val="17"/>
                <w:szCs w:val="17"/>
              </w:rPr>
              <w:t xml:space="preserve">GET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https://api.circle.com/v1/w3s/transactions/:transactionId</w:t>
            </w:r>
          </w:p>
        </w:tc>
        <w:tc>
          <w:tcPr>
            <w:tcW w:type="dxa" w:w="36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Poll transaction execution status. States: INITIATED, PENDING, CONFIRMED, FAILED. Used to wait for on-chain confirmation and extract tx hash.</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Circle / List Wallets</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3B82F6"/>
                <w:sz w:val="17"/>
                <w:szCs w:val="17"/>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https://api.circle.com/v1/w3s/wallets?walletSetId=:id</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List all wallets in a wallet set. Used by admin for operational monitoring.</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7C3AED"/>
                <w:sz w:val="18"/>
                <w:szCs w:val="18"/>
              </w:rPr>
              <w:t xml:space="preserve">Circle / Create Wallet Set</w:t>
            </w:r>
          </w:p>
        </w:tc>
        <w:tc>
          <w:tcPr>
            <w:tcW w:type="dxa" w:w="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b/>
                <w:bCs/>
                <w:color w:val="10B981"/>
                <w:sz w:val="17"/>
                <w:szCs w:val="17"/>
              </w:rPr>
              <w:t xml:space="preserve">POST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https://api.circle.com/v1/w3s/walletSets</w:t>
            </w:r>
          </w:p>
        </w:tc>
        <w:tc>
          <w:tcPr>
            <w:tcW w:type="dxa" w:w="36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One-time setup: create the wallet set container for all user wallets per environment.</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Circle / Gas Station Policies</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3B82F6"/>
                <w:sz w:val="17"/>
                <w:szCs w:val="17"/>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https://api.circle.com/v1/gas-station/policies</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List Gas Station policies. Use to verify policy is active and targeting correct contract address.</w:t>
            </w:r>
          </w:p>
        </w:tc>
      </w:tr>
    </w:tbl>
    <w:p>
      <w:pPr>
        <w:spacing w:before="80" w:after="80"/>
      </w:pPr>
    </w:p>
    <w:p>
      <w:pPr>
        <w:pStyle w:val="Heading2"/>
        <w:spacing w:before="360" w:after="160"/>
      </w:pPr>
      <w:r>
        <w:rPr>
          <w:rFonts w:ascii="Arial" w:cs="Arial" w:eastAsia="Arial" w:hAnsi="Arial"/>
          <w:b/>
          <w:bCs/>
          <w:color w:val="7C3AED"/>
          <w:sz w:val="28"/>
          <w:szCs w:val="28"/>
        </w:rPr>
        <w:t xml:space="preserve">A.4 Pinata IPFS</w:t>
      </w:r>
    </w:p>
    <w:p>
      <w:pPr>
        <w:spacing w:before="80" w:after="80"/>
      </w:pPr>
      <w:r>
        <w:rPr>
          <w:rFonts w:ascii="Arial" w:cs="Arial" w:eastAsia="Arial" w:hAnsi="Arial"/>
          <w:b w:val="false"/>
          <w:bCs w:val="false"/>
          <w:i w:val="false"/>
          <w:iCs w:val="false"/>
          <w:color w:val="1F2937"/>
          <w:sz w:val="22"/>
          <w:szCs w:val="22"/>
        </w:rPr>
        <w:t xml:space="preserve">Authentication: Authorization: Bearer {PINATA_JWT} — Obtain JWT from Pinata dashboard. All calls are server-side.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200"/>
        <w:gridCol w:w="3660"/>
      </w:tblGrid>
      <w:tr>
        <w:trPr>
          <w:tblHeader/>
        </w:trPr>
        <w:tc>
          <w:tcPr>
            <w:tcW w:type="dxa" w:w="16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2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Endpoint / URL</w:t>
            </w:r>
          </w:p>
        </w:tc>
        <w:tc>
          <w:tcPr>
            <w:tcW w:type="dxa" w:w="366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Pinata / Pin File</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10B981"/>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https://api.pinata.cloud/pinning/pinFileToIPFS</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Upload a file (receipt PDF) to IPFS via Pinata. Body: multipart/form-data with file + pinataMetadata { name, keyvalues }. Returns: { IpfsHash, PinSize, Timestamp }. IpfsHash is the CID stored as receiptHash on-chain.</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7C3AED"/>
                <w:sz w:val="18"/>
                <w:szCs w:val="18"/>
              </w:rPr>
              <w:t xml:space="preserve">Pinata / Pin JSON</w:t>
            </w:r>
          </w:p>
        </w:tc>
        <w:tc>
          <w:tcPr>
            <w:tcW w:type="dxa" w:w="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b/>
                <w:bCs/>
                <w:color w:val="10B981"/>
                <w:sz w:val="17"/>
                <w:szCs w:val="17"/>
              </w:rPr>
              <w:t xml:space="preserve">POST</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https://api.pinata.cloud/pinning/pinJSONToIPFS</w:t>
            </w:r>
          </w:p>
        </w:tc>
        <w:tc>
          <w:tcPr>
            <w:tcW w:type="dxa" w:w="36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Pin JSON data to IPFS. Alternative to file upload for lightweight receipt metadata.</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Pinata / Test Auth</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3B82F6"/>
                <w:sz w:val="17"/>
                <w:szCs w:val="17"/>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https://api.pinata.cloud/data/testAuthentication</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Health check to verify PINATA_JWT is valid. Call on server startup.</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7C3AED"/>
                <w:sz w:val="18"/>
                <w:szCs w:val="18"/>
              </w:rPr>
              <w:t xml:space="preserve">Pinata / Unpin</w:t>
            </w:r>
          </w:p>
        </w:tc>
        <w:tc>
          <w:tcPr>
            <w:tcW w:type="dxa" w:w="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b/>
                <w:bCs/>
                <w:color w:val="EF4444"/>
                <w:sz w:val="17"/>
                <w:szCs w:val="17"/>
              </w:rPr>
              <w:t xml:space="preserve">DELETE</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https://api.pinata.cloud/pinning/unpin/:CID</w:t>
            </w:r>
          </w:p>
        </w:tc>
        <w:tc>
          <w:tcPr>
            <w:tcW w:type="dxa" w:w="36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Remove a pin (admin use only). Note: content remains on IPFS network, just unpinned from Pinata node.</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Pinata Gateway / Access</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3B82F6"/>
                <w:sz w:val="17"/>
                <w:szCs w:val="17"/>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https://gateway.pinata.cloud/ipfs/:CID</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Public IPFS gateway URL for user-facing receipt access. Shown as 'View Receipt' link in dashboard. Use dedicated gateway for production reliability.</w:t>
            </w:r>
          </w:p>
        </w:tc>
      </w:tr>
    </w:tbl>
    <w:p>
      <w:pPr>
        <w:spacing w:before="80" w:after="80"/>
      </w:pPr>
    </w:p>
    <w:p>
      <w:pPr>
        <w:pStyle w:val="Heading2"/>
        <w:spacing w:before="360" w:after="160"/>
      </w:pPr>
      <w:r>
        <w:rPr>
          <w:rFonts w:ascii="Arial" w:cs="Arial" w:eastAsia="Arial" w:hAnsi="Arial"/>
          <w:b/>
          <w:bCs/>
          <w:color w:val="7C3AED"/>
          <w:sz w:val="28"/>
          <w:szCs w:val="28"/>
        </w:rPr>
        <w:t xml:space="preserve">A.5 Resend (Email)</w:t>
      </w:r>
    </w:p>
    <w:p>
      <w:pPr>
        <w:spacing w:before="80" w:after="80"/>
      </w:pPr>
      <w:r>
        <w:rPr>
          <w:rFonts w:ascii="Arial" w:cs="Arial" w:eastAsia="Arial" w:hAnsi="Arial"/>
          <w:b w:val="false"/>
          <w:bCs w:val="false"/>
          <w:i w:val="false"/>
          <w:iCs w:val="false"/>
          <w:color w:val="1F2937"/>
          <w:sz w:val="22"/>
          <w:szCs w:val="22"/>
        </w:rPr>
        <w:t xml:space="preserve">Base URL: https://api.resend.com — Authentication: Authorization: Bearer {RESEND_API_KEY}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200"/>
        <w:gridCol w:w="3660"/>
      </w:tblGrid>
      <w:tr>
        <w:trPr>
          <w:tblHeader/>
        </w:trPr>
        <w:tc>
          <w:tcPr>
            <w:tcW w:type="dxa" w:w="16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2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Endpoint / URL</w:t>
            </w:r>
          </w:p>
        </w:tc>
        <w:tc>
          <w:tcPr>
            <w:tcW w:type="dxa" w:w="366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Resend / Send Email</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10B981"/>
                <w:sz w:val="17"/>
                <w:szCs w:val="17"/>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https://api.resend.com/emails</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Send transactional email. Body: { from, to, subject, html }. Used for: OTP delivery, email verification link, payment confirmation receipts, password reset links.</w:t>
            </w:r>
          </w:p>
        </w:tc>
      </w:tr>
    </w:tbl>
    <w:p>
      <w:pPr>
        <w:spacing w:before="80" w:after="80"/>
      </w:pPr>
    </w:p>
    <w:p>
      <w:pPr>
        <w:pStyle w:val="Heading2"/>
        <w:spacing w:before="360" w:after="160"/>
      </w:pPr>
      <w:r>
        <w:rPr>
          <w:rFonts w:ascii="Arial" w:cs="Arial" w:eastAsia="Arial" w:hAnsi="Arial"/>
          <w:b/>
          <w:bCs/>
          <w:color w:val="7C3AED"/>
          <w:sz w:val="28"/>
          <w:szCs w:val="28"/>
        </w:rPr>
        <w:t xml:space="preserve">A.6 Taxmate Smart Contract (On-Chain Read via RPC)</w:t>
      </w:r>
    </w:p>
    <w:p>
      <w:pPr>
        <w:spacing w:before="80" w:after="80"/>
      </w:pPr>
      <w:r>
        <w:rPr>
          <w:rFonts w:ascii="Arial" w:cs="Arial" w:eastAsia="Arial" w:hAnsi="Arial"/>
          <w:b w:val="false"/>
          <w:bCs w:val="false"/>
          <w:i w:val="false"/>
          <w:iCs w:val="false"/>
          <w:color w:val="1F2937"/>
          <w:sz w:val="22"/>
          <w:szCs w:val="22"/>
        </w:rPr>
        <w:t xml:space="preserve">Read-only contract calls (view functions) are made via standard JSON-RPC to the Base node. Write calls go through Circle. RPC URL: Alchemy or QuickNode Base Mainnet endpoint.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200"/>
        <w:gridCol w:w="3660"/>
      </w:tblGrid>
      <w:tr>
        <w:trPr>
          <w:tblHeader/>
        </w:trPr>
        <w:tc>
          <w:tcPr>
            <w:tcW w:type="dxa" w:w="16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9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320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Endpoint / URL</w:t>
            </w:r>
          </w:p>
        </w:tc>
        <w:tc>
          <w:tcPr>
            <w:tcW w:type="dxa" w:w="3660"/>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Contract / getActiveTaxItems</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1F2937"/>
                <w:sz w:val="17"/>
                <w:szCs w:val="17"/>
              </w:rPr>
              <w:t xml:space="preserve">RPC</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eth_call → Taxmate.getActiveTaxItems()</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Returns all active TaxItem structs from the contract. Called by the tax-item-sync cron job to refresh the DB cache every 10 minutes.</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7C3AED"/>
                <w:sz w:val="18"/>
                <w:szCs w:val="18"/>
              </w:rPr>
              <w:t xml:space="preserve">Contract / getIndividualProfile</w:t>
            </w:r>
          </w:p>
        </w:tc>
        <w:tc>
          <w:tcPr>
            <w:tcW w:type="dxa" w:w="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b/>
                <w:bCs/>
                <w:color w:val="1F2937"/>
                <w:sz w:val="17"/>
                <w:szCs w:val="17"/>
              </w:rPr>
              <w:t xml:space="preserve">RPC</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color w:val="0D1117"/>
                <w:sz w:val="16"/>
                <w:szCs w:val="16"/>
              </w:rPr>
              <w:t xml:space="preserve">eth_call → Taxmate.getIndividualProfile(address)</w:t>
            </w:r>
          </w:p>
        </w:tc>
        <w:tc>
          <w:tcPr>
            <w:tcW w:type="dxa" w:w="36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Read individual taxpayer profile from chain. Used for admin verification of on-chain registration.</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Contract / getBusinessProfile</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1F2937"/>
                <w:sz w:val="17"/>
                <w:szCs w:val="17"/>
              </w:rPr>
              <w:t xml:space="preserve">RPC</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eth_call → Taxmate.getBusinessProfile(address)</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Read business taxpayer profile from chain.</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7C3AED"/>
                <w:sz w:val="18"/>
                <w:szCs w:val="18"/>
              </w:rPr>
              <w:t xml:space="preserve">Contract / getPaymentRecord</w:t>
            </w:r>
          </w:p>
        </w:tc>
        <w:tc>
          <w:tcPr>
            <w:tcW w:type="dxa" w:w="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b/>
                <w:bCs/>
                <w:color w:val="1F2937"/>
                <w:sz w:val="17"/>
                <w:szCs w:val="17"/>
              </w:rPr>
              <w:t xml:space="preserve">RPC</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color w:val="0D1117"/>
                <w:sz w:val="16"/>
                <w:szCs w:val="16"/>
              </w:rPr>
              <w:t xml:space="preserve">eth_call → Taxmate.getPaymentRecord(recordId)</w:t>
            </w:r>
          </w:p>
        </w:tc>
        <w:tc>
          <w:tcPr>
            <w:tcW w:type="dxa" w:w="36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Read a specific payment record from chain. Used for receipt verification.</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Contract / isRegisteredTaxpayer</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1F2937"/>
                <w:sz w:val="17"/>
                <w:szCs w:val="17"/>
              </w:rPr>
              <w:t xml:space="preserve">RPC</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eth_call → Taxmate.isRegisteredTaxpayer(address)</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Boolean check — used as a guard before processing any payment for a user.</w:t>
            </w:r>
          </w:p>
        </w:tc>
      </w:tr>
      <w:tr>
        <w:tc>
          <w:tcPr>
            <w:tcW w:type="dxa" w:w="1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7C3AED"/>
                <w:sz w:val="18"/>
                <w:szCs w:val="18"/>
              </w:rPr>
              <w:t xml:space="preserve">Contract / getTaxpayerPaymentHistory</w:t>
            </w:r>
          </w:p>
        </w:tc>
        <w:tc>
          <w:tcPr>
            <w:tcW w:type="dxa" w:w="9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b/>
                <w:bCs/>
                <w:color w:val="1F2937"/>
                <w:sz w:val="17"/>
                <w:szCs w:val="17"/>
              </w:rPr>
              <w:t xml:space="preserve">RPC</w:t>
            </w:r>
          </w:p>
        </w:tc>
        <w:tc>
          <w:tcPr>
            <w:tcW w:type="dxa" w:w="3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Courier New" w:cs="Courier New" w:eastAsia="Courier New" w:hAnsi="Courier New"/>
                <w:color w:val="0D1117"/>
                <w:sz w:val="16"/>
                <w:szCs w:val="16"/>
              </w:rPr>
              <w:t xml:space="preserve">eth_call → Taxmate.getTaxpayerPaymentHistory(address)</w:t>
            </w:r>
          </w:p>
        </w:tc>
        <w:tc>
          <w:tcPr>
            <w:tcW w:type="dxa" w:w="366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1F2937"/>
                <w:sz w:val="18"/>
                <w:szCs w:val="18"/>
              </w:rPr>
              <w:t xml:space="preserve">Returns array of payment record IDs for a wallet address. Used for admin reconciliation.</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7C3AED"/>
                <w:sz w:val="18"/>
                <w:szCs w:val="18"/>
              </w:rPr>
              <w:t xml:space="preserve">Basescan / Tx Link</w:t>
            </w:r>
          </w:p>
        </w:tc>
        <w:tc>
          <w:tcPr>
            <w:tcW w:type="dxa" w:w="9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b/>
                <w:bCs/>
                <w:color w:val="3B82F6"/>
                <w:sz w:val="17"/>
                <w:szCs w:val="17"/>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urier New" w:cs="Courier New" w:eastAsia="Courier New" w:hAnsi="Courier New"/>
                <w:color w:val="0D1117"/>
                <w:sz w:val="16"/>
                <w:szCs w:val="16"/>
              </w:rPr>
              <w:t xml:space="preserve">https://basescan.org/tx/:txHash</w:t>
            </w:r>
          </w:p>
        </w:tc>
        <w:tc>
          <w:tcPr>
            <w:tcW w:type="dxa" w:w="36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Public block explorer URL. Shown as 'View on Basescan' link in user dashboard and admin payment detail. Not an API call — a user-facing hyperlink.</w:t>
            </w:r>
          </w:p>
        </w:tc>
      </w:tr>
    </w:tbl>
    <w:p>
      <w:pPr>
        <w:spacing w:before="80" w:after="80"/>
      </w:pPr>
    </w:p>
    <w:p>
      <w:r>
        <w:br w:type="page"/>
      </w:r>
    </w:p>
    <w:p>
      <w:pPr>
        <w:pStyle w:val="Heading1"/>
        <w:pBdr>
          <w:bottom w:val="single" w:color="7C3AED" w:sz="4" w:space="6"/>
        </w:pBdr>
        <w:spacing w:before="480" w:after="200"/>
      </w:pPr>
      <w:r>
        <w:rPr>
          <w:rFonts w:ascii="Arial" w:cs="Arial" w:eastAsia="Arial" w:hAnsi="Arial"/>
          <w:b/>
          <w:bCs/>
          <w:color w:val="0D1117"/>
          <w:sz w:val="36"/>
          <w:szCs w:val="36"/>
        </w:rPr>
        <w:t xml:space="preserve">Appendix B — Environment Variables Reference</w:t>
      </w:r>
    </w:p>
    <w:p>
      <w:pPr>
        <w:spacing w:before="80" w:after="80"/>
      </w:pPr>
      <w:r>
        <w:rPr>
          <w:rFonts w:ascii="Arial" w:cs="Arial" w:eastAsia="Arial" w:hAnsi="Arial"/>
          <w:b w:val="false"/>
          <w:bCs w:val="false"/>
          <w:i w:val="false"/>
          <w:iCs w:val="false"/>
          <w:color w:val="1F2937"/>
          <w:sz w:val="22"/>
          <w:szCs w:val="22"/>
        </w:rPr>
        <w:t xml:space="preserve">All secrets must be stored in Doppler or equivalent secrets manager. Never committed to version control.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7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DATABASE_URL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PostgreSQL</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Prisma connection string with PgBouncer pooling URL</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DIRECT_URL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PostgreSQL</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Direct connection string for Prisma migrations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JWT_SECRET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Auth</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Long random string for JWT signing (≥256 bits)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JWT_REFRESH_SECRET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Auth</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Separate secret for refresh tokens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VERIFYME_API_KEY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VerifyMe</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Bearer token for VerifyMe API (prod vs test key)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MONNIFY_API_KEY</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Monnify</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Monnify API key from dashboard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MONNIFY_SECRET_KEY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Monnify</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 HMAC-SHA512 webhook verification and Basic Auth</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MONNIFY_CONTRACT_CODE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Monnify</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Merchant contract code from Monnify dashboard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MONNIFY_BASE_URL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Monnify</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https://api.monnify.com (prod) or sandbox URL</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CIRCLE_API_KEY</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Circle</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Circle Web3 Services API key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CIRCLE_ENTITY_SECRET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Circle</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Entity secret for wallet control — treat as master key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CIRCLE_WALLET_SET_ID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Circle</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Wallet set ID for user wallets (mainnet)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CIRCLE_ADMIN_WALLET_ID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Circle</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Platform admin wallet ID (holds SUB_ADMIN_ROLE)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PINATA_JWT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Pinata</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JWT from Pinata dashboard for IPFS operations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PINATA_GATEWAY_URL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Pinata</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Dedicated IPFS gateway URL for production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TAXMATE_CONTRACT_ADDRESS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Contract</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Deployed proxy contract address on Base Mainnet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RESEND_API_KEY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Resend</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 API key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RESEND_FROM_EMAIL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Resend</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Verified sender address (e.g. noreply@taxmate.ng)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REDIS_URL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Redis</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Upstash Redis connection URL for BullMQ</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R2_ACCOUNT_ID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Cloudflare R2</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Cloudflare account ID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R2_ACCESS_KEY_ID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Cloudflare R2</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S3-compatible access key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R2_SECRET_ACCESS_KEY</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Cloudflare R2</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S3-compatible secret key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R2_BUCKET_NAME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Cloudflare R2</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Private bucket for user files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NEXT_PUBLIC_API_URL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Frontend</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Backend API base URL (only non-secret public env var)</w:t>
            </w:r>
          </w:p>
        </w:tc>
      </w:tr>
    </w:tbl>
    <w:p>
      <w:pPr>
        <w:spacing w:before="80" w:after="80"/>
      </w:pPr>
    </w:p>
    <w:p>
      <w:pPr>
        <w:pBdr>
          <w:bottom w:val="single" w:color="E5E7EB" w:sz="2" w:space="1"/>
        </w:pBdr>
        <w:spacing w:before="160" w:after="160"/>
      </w:pPr>
    </w:p>
    <w:p>
      <w:pPr>
        <w:spacing w:before="80" w:after="80"/>
      </w:pPr>
    </w:p>
    <w:p>
      <w:pPr>
        <w:spacing w:before="200" w:after="100"/>
        <w:jc w:val="center"/>
      </w:pPr>
      <w:r>
        <w:rPr>
          <w:rFonts w:ascii="Arial" w:cs="Arial" w:eastAsia="Arial" w:hAnsi="Arial"/>
          <w:color w:val="6B7280"/>
          <w:sz w:val="20"/>
          <w:szCs w:val="20"/>
        </w:rPr>
        <w:t xml:space="preserve">TAXMATE — Technical Specification v2.0</w:t>
      </w:r>
    </w:p>
    <w:p>
      <w:pPr>
        <w:spacing w:before="0" w:after="200"/>
        <w:jc w:val="center"/>
      </w:pPr>
      <w:r>
        <w:rPr>
          <w:rFonts w:ascii="Arial" w:cs="Arial" w:eastAsia="Arial" w:hAnsi="Arial"/>
          <w:i/>
          <w:iCs/>
          <w:color w:val="7C3AED"/>
          <w:sz w:val="18"/>
          <w:szCs w:val="18"/>
        </w:rPr>
        <w:t xml:space="preserve">Built for Nigeria. Secured by Base. Powered by Circle + Monnify + VerifyMe.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117"/>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7C3AE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2026-02-22T05:24:49.223Z</dcterms:created>
  <dcterms:modified xsi:type="dcterms:W3CDTF">2026-02-22T05:24:49.225Z</dcterms:modified>
</cp:coreProperties>
</file>

<file path=docProps/custom.xml><?xml version="1.0" encoding="utf-8"?>
<Properties xmlns="http://schemas.openxmlformats.org/officeDocument/2006/custom-properties" xmlns:vt="http://schemas.openxmlformats.org/officeDocument/2006/docPropsVTypes"/>
</file>