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hah4ma2h2j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Pandacea Pitch Deck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drxrtq2bx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Slide 1: Cover Slide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Pandacea – Reclaiming the Data Economy</w:t>
        <w:br w:type="textWrapping"/>
      </w:r>
      <w:r w:rsidDel="00000000" w:rsidR="00000000" w:rsidRPr="00000000">
        <w:rPr>
          <w:b w:val="1"/>
          <w:rtl w:val="0"/>
        </w:rPr>
        <w:t xml:space="preserve">Subtitle:</w:t>
      </w:r>
      <w:r w:rsidDel="00000000" w:rsidR="00000000" w:rsidRPr="00000000">
        <w:rPr>
          <w:rtl w:val="0"/>
        </w:rPr>
        <w:t xml:space="preserve"> Ethical, Real-World Data for Agentic AI Systems</w:t>
        <w:br w:type="textWrapping"/>
      </w:r>
      <w:r w:rsidDel="00000000" w:rsidR="00000000" w:rsidRPr="00000000">
        <w:rPr>
          <w:b w:val="1"/>
          <w:rtl w:val="0"/>
        </w:rPr>
        <w:t xml:space="preserve">Your Name</w:t>
        <w:br w:type="textWrapping"/>
        <w:t xml:space="preserve">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akl6z9yuu5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Slide 2: The Problem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systems rely on real-world human behavior data to train and function.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people are excluded from the value their data creates.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data marketplaces focus on advertising and surveillance.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Small developers and researchers lack access to high-quality behavioral datasets.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93raa133b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Slide 3: The Solution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Pandacea is an ethical data-sharing platform.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Individuals can opt in to share real-world behavioral and sensor data.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are fairly compensated.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Developers and AI agents can access structured, anonymized datasets for training.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fori2hng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Slide 4: Why Now?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adoption is accelerating across every sector.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Agentic systems and autonomous tools need behavioral grounding.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Automation is reshaping the economy.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Communities deserve a fair stake in the data economy.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heeruyb26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Slide 5: How It Works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Users: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the app, select what to share.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devices (e.g., phone, wearable, voice assistant).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Earn money based on data quality and demand.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Developers &amp; Agents: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datasets through web portal or API.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real or synthetic twins for model training.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by location, behavior, routine type, or device type.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r5ia6qh9zs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Slide 6: Product Features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Mobile/web app for contributors.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 portal with data query tools.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Synthetic Twin Engine (beta).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payouts and consent-based data control.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“Pandacea Enabled” certification for third-party apps.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so359gfej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Slide 7: Target Market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Students, gig workers, rural communities, privacy-conscious consumers.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Buyers: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AI labs, robotics firms, academic researchers, simulation developers, startups.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w5iwj65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Slide 8: Business Model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usage and developer subscriptions.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Curated dataset licensing.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Synthetic Twin licensing.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Future: Agent-to-agent data transactions and marketplace.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k1vooen78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Slide 9: Competitive Advantage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Ethically sourced, consent-based real-world behavior data.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Inclusive access for both contributors and developers.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with equity, transparency, and automation in mind.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agentic AI development and robotics.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wnleru6zq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Slide 10: MVP &amp; Pilot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in rural Georgia (college-adjacent town).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Android-only app.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2–3 key datastreams.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Target: 100 users, 3 research partners, and 2 agents for testing.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3od9fsygwf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Slide 11: Roadmap</w:t>
      </w:r>
    </w:p>
    <w:tbl>
      <w:tblPr>
        <w:tblStyle w:val="Table1"/>
        <w:tblW w:w="4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"/>
        <w:gridCol w:w="2375"/>
        <w:gridCol w:w="1175"/>
        <w:tblGridChange w:id="0">
          <w:tblGrid>
            <w:gridCol w:w="830"/>
            <w:gridCol w:w="2375"/>
            <w:gridCol w:w="11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MVP Alpha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Month 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First User Earnings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Month 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Developer Portal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Month 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University Pilot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Month 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Synthetic Twins Lite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Month 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Agent Data Loop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Month 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Scale to 10K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Month 12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se3fyints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Slide 12: Team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Founding team: Vision, Engineering, Product, Partnerships.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Advisory Board: AI Ethics, Data Privacy, Legal.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hires: Full-stack dev, data engineer, UX, community manager.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t57siq9z8b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Slide 13: Ask / Next Steps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Seeking early collaborators and academic partners.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Interested in pilot testers, research integration, and advisor input.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Let’s connect to shape the future of ethical AI infrastructure.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u512uckmb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Slide 14: Anticipated Questions &amp; Answers</w:t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0"/>
        <w:gridCol w:w="6500"/>
        <w:tblGridChange w:id="0">
          <w:tblGrid>
            <w:gridCol w:w="2720"/>
            <w:gridCol w:w="65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Is this just another ad data company?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No. Pandacea does not work with advertisers. Data is used solely for training AI systems and robotics.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How is user data protected?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All data is anonymized, stored securely, and shared only with user consent. Privacy is a core part of the platform.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Who pays for the data?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Developers, AI researchers, and companies pay to access structured datasets or to use synthetic behavior models.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What kind of data is collected?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Motion, device usage, voice intent (not recordings), environmental signals, error recovery logs — all with user opt-in.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How is this different from Mechanical Turk?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Users aren’t completing tasks. They’re earning passively from their everyday behavior. It’s more like contributing to a community-owned dataset.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Can this scale to underserved communities?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Yes. Pandacea is designed as a lightweight, equitable ICT that can work in low-infrastructure environments.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How do developers use the data?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Through an API or portal that lets them filter, query, and license data for training, testing, or simulations.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What prevents data misuse?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Strict licensing, traceable access logs, ethical policy enforcement, and community review mechanisms.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r4xy9tpp1l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Slide 15: Contact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[Your Name]</w:t>
        <w:br w:type="textWrapping"/>
      </w:r>
      <w:r w:rsidDel="00000000" w:rsidR="00000000" w:rsidRPr="00000000">
        <w:rPr>
          <w:rtl w:val="0"/>
        </w:rPr>
        <w:t xml:space="preserve">Email: [your.email@example.com]</w:t>
        <w:br w:type="textWrapping"/>
        <w:t xml:space="preserve">Phone: [Your Phone Number]</w:t>
        <w:br w:type="textWrapping"/>
        <w:t xml:space="preserve">Website: Coming Soon</w:t>
        <w:br w:type="textWrapping"/>
        <w:t xml:space="preserve">Location: Georgia, USA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