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Based on the implementation strategy and timeline.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Weeks 7-8: Internal Alpha Completion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Core functionality on diverse devices (internal farm).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Basic query processing, consent enforcement logic, local logging, initial performance/battery baseline on test devices. No real users/devs yet.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Go/No-Go for starting developer portal integration based on core device stability.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Weeks 11-12: Developer Portal Ready &amp; Initial Integration Test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End-to-end flow from developer query submission (portal/sandbox) to device response (alpha devices).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API functionality, query routing via registry, developer authentication, basic payment calculation logic (test data).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Portal and APIs stable enough for initial developer onboarding.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Weeks 13-14: Cohort Onboarding &amp; Stability Check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Successful onboarding of initial users and developers. System stability under light load.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Smooth app installation/registration, developer portal access, first live queries flowing, basic earnings tracking visible to users. Telemetry collection active.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Confirmation that the system is operational with the first wave of the cohort.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Weeks 15-16: Mid-Cohort Performance &amp; Feedback Review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System performance under sustained load from the full cohort. User and developer feedback analysis.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Battery impact within limits (&lt;5% target), query latency acceptable (&lt;2s target), consent fidelity maintained, earnings accumulating correctly. Address critical bugs identified via feedback.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System deemed stable and performing adequately for continued cohort testing. Key UX issues identified.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Weeks 17-18: Feature Freeze &amp; Regression Testing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Stabilizing the MVP feature set. No new features added. Intensive regression testing.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Ensure recent bug fixes haven't introduced new issues. Verify all MUST-have features are working reliably across different devices/scenarios. Test edge cases (offline periods, consent changes during queries).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Release Candidate build ready for final validation.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Weeks 19-20: Final Validation &amp; MVP Reporting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Final validation against all success metrics. Payout system audit. Cohort debriefing.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Confirm all metrics (query success, user/dev satisfaction, battery, payment traceability) meet targets. Final security review. Documentation complete.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MVP declared complete. Final report generated. Lessons learned documented for next phase.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