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asxdyl9sif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Vignette: “The Rain Query”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Setting:</w:t>
      </w:r>
      <w:r w:rsidDel="00000000" w:rsidR="00000000" w:rsidRPr="00000000">
        <w:rPr>
          <w:rtl w:val="0"/>
        </w:rPr>
        <w:t xml:space="preserve"> A public library node in the town of Alderspan, two years after the launch of Anastomo. Agents represent local businesses, researchers, and public services—each with unique goals, access privileges, and a shared ontology grounded in MCP.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Agent: Nimbus</w:t>
      </w:r>
      <w:r w:rsidDel="00000000" w:rsidR="00000000" w:rsidRPr="00000000">
        <w:rPr>
          <w:rtl w:val="0"/>
        </w:rPr>
        <w:t xml:space="preserve">, a weather optimization agent from a local farming co-op, connects to Anastomo's Reflexive Nexus with a query request: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QUERY INTENT:</w:t>
        <w:br w:type="textWrapping"/>
      </w:r>
      <w:r w:rsidDel="00000000" w:rsidR="00000000" w:rsidRPr="00000000">
        <w:rPr>
          <w:rtl w:val="0"/>
        </w:rPr>
        <w:t xml:space="preserve"> "Detect post-rain outdoor device activity to model microdrainage patterns in unpaved areas. Only collect anonymized motion bursts &amp; environmental sensor deltas within 2 hours of recorded rainfall events."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Nimbus doesn’t broadcast this query globally. Instead, it requests access from </w:t>
      </w:r>
      <w:r w:rsidDel="00000000" w:rsidR="00000000" w:rsidRPr="00000000">
        <w:rPr>
          <w:b w:val="1"/>
          <w:rtl w:val="0"/>
        </w:rPr>
        <w:t xml:space="preserve">two types of nodes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i w:val="1"/>
          <w:rtl w:val="0"/>
        </w:rPr>
        <w:t xml:space="preserve">Edge devices</w:t>
      </w:r>
      <w:r w:rsidDel="00000000" w:rsidR="00000000" w:rsidRPr="00000000">
        <w:rPr>
          <w:rtl w:val="0"/>
        </w:rPr>
        <w:t xml:space="preserve"> near recent weather anomalies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i w:val="1"/>
          <w:rtl w:val="0"/>
        </w:rPr>
        <w:t xml:space="preserve">Synthetic Twin agents</w:t>
      </w:r>
      <w:r w:rsidDel="00000000" w:rsidR="00000000" w:rsidRPr="00000000">
        <w:rPr>
          <w:rtl w:val="0"/>
        </w:rPr>
        <w:t xml:space="preserve"> trained on mobility and sensor behavior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contact, the Reflexive Nexus evaluates: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the purpose acceptable under the ethical ontology? ✅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the sensitivity tier matched to the compensation class? ✅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Are there agents who already opted in to this category (e.g., “eco-mapping”)? ✅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Nexus returns </w:t>
      </w:r>
      <w:r w:rsidDel="00000000" w:rsidR="00000000" w:rsidRPr="00000000">
        <w:rPr>
          <w:i w:val="1"/>
          <w:rtl w:val="0"/>
        </w:rPr>
        <w:t xml:space="preserve">14 available edges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22 twins</w:t>
      </w:r>
      <w:r w:rsidDel="00000000" w:rsidR="00000000" w:rsidRPr="00000000">
        <w:rPr>
          <w:rtl w:val="0"/>
        </w:rPr>
        <w:t xml:space="preserve">. Nimbus tests the query on three synthetic twins. Two show poor signal. One returns a preview: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"Detected micro-activity spike consistent with bike traffic 47 minutes post-rain. Entropy index suggests ~5 participants. GPS data withheld. Motion vector only."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Nimbus refines its query: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"Add predicted mode (bike, walk, stroller) using local sensor fusion if consent tier allows."</w:t>
        <w:br w:type="textWrapping"/>
        <w:t xml:space="preserve"> It re-runs on the twin. Returns stronger signal.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the agent sends the finalized, narrowed query to real edge nodes—respecting each device’s local consent tier. On-device MCP Servers evaluate: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this purpose match the user’s current trust settings?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payout acceptable for this stream?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violate any withheld data types (e.g., location)?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run during low-battery mode?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Nine devices accept. The query runs.</w:t>
        <w:br w:type="textWrapping"/>
        <w:t xml:space="preserve"> Data flows back via encrypted stream. Earnings are deposited in real-time.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user, Kai, gets a notification: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“You just earned $0.27 from a neighborhood rain mapping project. View data shared →”</w:t>
        <w:br w:type="textWrapping"/>
        <w:t xml:space="preserve"> He clicks it. Sees a small motion graph. No names. No GPS. He’s into it.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that day, Nimbus’s model helps a co-op shift planting schedules by 2 hours across three properties. Less crop loss. Fewer washouts.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wins.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Closing Line:</w:t>
        <w:br w:type="textWrapping"/>
      </w:r>
      <w:r w:rsidDel="00000000" w:rsidR="00000000" w:rsidRPr="00000000">
        <w:rPr>
          <w:rtl w:val="0"/>
        </w:rPr>
        <w:t xml:space="preserve"> Anastomo didn’t just create a data economy. It taught agents how to ask </w:t>
      </w:r>
      <w:r w:rsidDel="00000000" w:rsidR="00000000" w:rsidRPr="00000000">
        <w:rPr>
          <w:i w:val="1"/>
          <w:rtl w:val="0"/>
        </w:rPr>
        <w:t xml:space="preserve">better questions</w:t>
      </w:r>
      <w:r w:rsidDel="00000000" w:rsidR="00000000" w:rsidRPr="00000000">
        <w:rPr>
          <w:rtl w:val="0"/>
        </w:rPr>
        <w:t xml:space="preserve">—and made sure the answers had a heartbeat.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