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8B" w:rsidRDefault="002F608B" w:rsidP="002F608B">
      <w:pPr>
        <w:pStyle w:val="3"/>
      </w:pPr>
      <w:bookmarkStart w:id="0" w:name="_Toc401764993"/>
      <w:r>
        <w:rPr>
          <w:rFonts w:hint="eastAsia"/>
        </w:rPr>
        <w:t>正交归一基</w:t>
      </w:r>
      <w:bookmarkEnd w:id="0"/>
    </w:p>
    <w:p w:rsidR="002F608B" w:rsidRDefault="002F608B" w:rsidP="002F608B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2F608B" w:rsidRDefault="002F608B" w:rsidP="002F608B">
      <w:r>
        <w:rPr>
          <w:rFonts w:hint="eastAsia"/>
        </w:rPr>
        <w:t>这里避开矢量空间讲</w:t>
      </w:r>
      <w:r w:rsidRPr="00D748E8">
        <w:rPr>
          <w:rFonts w:hint="eastAsia"/>
          <w:b/>
        </w:rPr>
        <w:t>正交归一基</w:t>
      </w:r>
      <w:r>
        <w:rPr>
          <w:rFonts w:hint="eastAsia"/>
        </w:rPr>
        <w:t>(</w:t>
      </w:r>
      <w:r>
        <w:rPr>
          <w:rFonts w:hint="eastAsia"/>
        </w:rPr>
        <w:t>也叫</w:t>
      </w:r>
      <w:r w:rsidRPr="00D748E8">
        <w:rPr>
          <w:rFonts w:hint="eastAsia"/>
          <w:b/>
        </w:rPr>
        <w:t>单位正交基</w:t>
      </w:r>
      <w:r>
        <w:rPr>
          <w:rFonts w:hint="eastAsia"/>
        </w:rPr>
        <w:t>)</w:t>
      </w:r>
      <w:r>
        <w:rPr>
          <w:rFonts w:hint="eastAsia"/>
        </w:rPr>
        <w:t>．</w:t>
      </w:r>
    </w:p>
    <w:p w:rsidR="002F608B" w:rsidRDefault="002F608B" w:rsidP="002F608B">
      <w:r>
        <w:t>这里先讨论几何</w:t>
      </w:r>
      <w:r>
        <w:rPr>
          <w:rFonts w:hint="eastAsia"/>
        </w:rPr>
        <w:t>矢量或者代数矢量，但结论也适用于其他矢量．</w:t>
      </w:r>
    </w:p>
    <w:p w:rsidR="002F608B" w:rsidRDefault="002F608B" w:rsidP="002F608B"/>
    <w:p w:rsidR="002F608B" w:rsidRDefault="002F608B" w:rsidP="002F608B">
      <w:r>
        <w:t>如果所讨论的任意的矢量</w:t>
      </w:r>
      <w:r>
        <w:rPr>
          <w:rFonts w:hint="eastAsia"/>
        </w:rPr>
        <w:t>都可以用一组矢量</w:t>
      </w:r>
      <w:r w:rsidRPr="00281E37">
        <w:rPr>
          <w:position w:val="-12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45pt;height:17pt" o:ole="">
            <v:imagedata r:id="rId6" o:title=""/>
          </v:shape>
          <o:OLEObject Type="Embed" ProgID="Equation.DSMT4" ShapeID="_x0000_i1025" DrawAspect="Content" ObjectID="_1477601283" r:id="rId7"/>
        </w:object>
      </w:r>
      <w:r>
        <w:t>的线性组合表示</w:t>
      </w:r>
      <w:r>
        <w:rPr>
          <w:rFonts w:hint="eastAsia"/>
        </w:rPr>
        <w:t>，且定义了点乘运算，使得</w:t>
      </w:r>
      <w:r w:rsidRPr="00281E37">
        <w:rPr>
          <w:position w:val="-14"/>
        </w:rPr>
        <w:object w:dxaOrig="900" w:dyaOrig="380">
          <v:shape id="_x0000_i1026" type="#_x0000_t75" style="width:45.5pt;height:19pt" o:ole="">
            <v:imagedata r:id="rId8" o:title=""/>
          </v:shape>
          <o:OLEObject Type="Embed" ProgID="Equation.DSMT4" ShapeID="_x0000_i1026" DrawAspect="Content" ObjectID="_1477601284" r:id="rId9"/>
        </w:object>
      </w:r>
      <w:r>
        <w:t xml:space="preserve"> (</w:t>
      </w:r>
      <w:r w:rsidRPr="00281E37">
        <w:rPr>
          <w:position w:val="-14"/>
        </w:rPr>
        <w:object w:dxaOrig="279" w:dyaOrig="380">
          <v:shape id="_x0000_i1027" type="#_x0000_t75" style="width:14.95pt;height:19pt" o:ole="">
            <v:imagedata r:id="rId10" o:title=""/>
          </v:shape>
          <o:OLEObject Type="Embed" ProgID="Equation.DSMT4" ShapeID="_x0000_i1027" DrawAspect="Content" ObjectID="_1477601285" r:id="rId11"/>
        </w:object>
      </w:r>
      <w:r>
        <w:t>是克罗内克</w:t>
      </w:r>
      <w:r>
        <w:t>delta</w:t>
      </w:r>
      <w:r>
        <w:t>函数</w:t>
      </w:r>
      <w:r>
        <w:rPr>
          <w:rFonts w:hint="eastAsia"/>
        </w:rPr>
        <w:t>)</w:t>
      </w:r>
      <w:r>
        <w:rPr>
          <w:rFonts w:hint="eastAsia"/>
        </w:rPr>
        <w:t>，那么</w:t>
      </w:r>
      <w:r w:rsidRPr="00281E37">
        <w:rPr>
          <w:position w:val="-12"/>
        </w:rPr>
        <w:object w:dxaOrig="1200" w:dyaOrig="360">
          <v:shape id="_x0000_i1028" type="#_x0000_t75" style="width:60.45pt;height:17pt" o:ole="">
            <v:imagedata r:id="rId12" o:title=""/>
          </v:shape>
          <o:OLEObject Type="Embed" ProgID="Equation.DSMT4" ShapeID="_x0000_i1028" DrawAspect="Content" ObjectID="_1477601286" r:id="rId13"/>
        </w:object>
      </w:r>
      <w:r>
        <w:t>就是单位正交基</w:t>
      </w:r>
      <w:r>
        <w:rPr>
          <w:rFonts w:hint="eastAsia"/>
        </w:rPr>
        <w:t>，因为</w:t>
      </w:r>
      <w:r w:rsidRPr="00281E37">
        <w:rPr>
          <w:position w:val="-12"/>
        </w:rPr>
        <w:object w:dxaOrig="240" w:dyaOrig="360">
          <v:shape id="_x0000_i1029" type="#_x0000_t75" style="width:11.55pt;height:17pt" o:ole="">
            <v:imagedata r:id="rId14" o:title=""/>
          </v:shape>
          <o:OLEObject Type="Embed" ProgID="Equation.DSMT4" ShapeID="_x0000_i1029" DrawAspect="Content" ObjectID="_1477601287" r:id="rId15"/>
        </w:object>
      </w:r>
      <w:r>
        <w:t>的模长</w:t>
      </w:r>
      <w:r w:rsidRPr="00281E37">
        <w:rPr>
          <w:position w:val="-16"/>
        </w:rPr>
        <w:object w:dxaOrig="1700" w:dyaOrig="440">
          <v:shape id="_x0000_i1030" type="#_x0000_t75" style="width:85.6pt;height:22.4pt" o:ole="">
            <v:imagedata r:id="rId16" o:title=""/>
          </v:shape>
          <o:OLEObject Type="Embed" ProgID="Equation.DSMT4" ShapeID="_x0000_i1030" DrawAspect="Content" ObjectID="_1477601288" r:id="rId17"/>
        </w:object>
      </w:r>
      <w:r>
        <w:t>，且任意两个不同的矢量正交</w:t>
      </w:r>
      <w:r>
        <w:rPr>
          <w:rFonts w:hint="eastAsia"/>
        </w:rPr>
        <w:t>．</w:t>
      </w:r>
    </w:p>
    <w:p w:rsidR="002F608B" w:rsidRDefault="002F608B" w:rsidP="002F608B"/>
    <w:p w:rsidR="002F608B" w:rsidRPr="00A008A4" w:rsidRDefault="002F608B" w:rsidP="002F608B">
      <w:r w:rsidRPr="00A008A4">
        <w:t>任意矢量在单位正交基上的展开</w:t>
      </w:r>
    </w:p>
    <w:bookmarkStart w:id="1" w:name="_GoBack"/>
    <w:p w:rsidR="002F608B" w:rsidRDefault="002F608B" w:rsidP="002F608B">
      <w:pPr>
        <w:jc w:val="center"/>
      </w:pPr>
      <w:r w:rsidRPr="00281E37">
        <w:rPr>
          <w:position w:val="-28"/>
        </w:rPr>
        <w:object w:dxaOrig="1440" w:dyaOrig="680">
          <v:shape id="_x0000_i1031" type="#_x0000_t75" style="width:1in;height:33.95pt" o:ole="">
            <v:imagedata r:id="rId18" o:title=""/>
          </v:shape>
          <o:OLEObject Type="Embed" ProgID="Equation.DSMT4" ShapeID="_x0000_i1031" DrawAspect="Content" ObjectID="_1477601289" r:id="rId19"/>
        </w:object>
      </w:r>
      <w:bookmarkEnd w:id="1"/>
    </w:p>
    <w:p w:rsidR="002F608B" w:rsidRDefault="002F608B" w:rsidP="002F608B">
      <w:r>
        <w:t>最常见的例子就是几何矢量在直角坐标系的</w:t>
      </w:r>
      <w:r w:rsidRPr="00281E37">
        <w:rPr>
          <w:position w:val="-6"/>
        </w:rPr>
        <w:object w:dxaOrig="200" w:dyaOrig="279">
          <v:shape id="_x0000_i1032" type="#_x0000_t75" style="width:9.5pt;height:14.95pt" o:ole="">
            <v:imagedata r:id="rId20" o:title=""/>
          </v:shape>
          <o:OLEObject Type="Embed" ProgID="Equation.DSMT4" ShapeID="_x0000_i1032" DrawAspect="Content" ObjectID="_1477601290" r:id="rId21"/>
        </w:object>
      </w:r>
      <w:r>
        <w:t>，</w:t>
      </w:r>
      <w:r w:rsidRPr="00281E37">
        <w:rPr>
          <w:position w:val="-10"/>
        </w:rPr>
        <w:object w:dxaOrig="220" w:dyaOrig="320">
          <v:shape id="_x0000_i1033" type="#_x0000_t75" style="width:11.55pt;height:14.95pt" o:ole="">
            <v:imagedata r:id="rId22" o:title=""/>
          </v:shape>
          <o:OLEObject Type="Embed" ProgID="Equation.DSMT4" ShapeID="_x0000_i1033" DrawAspect="Content" ObjectID="_1477601291" r:id="rId23"/>
        </w:object>
      </w:r>
      <w:r>
        <w:t>，</w:t>
      </w:r>
      <w:r w:rsidRPr="00281E37">
        <w:rPr>
          <w:position w:val="-4"/>
        </w:rPr>
        <w:object w:dxaOrig="200" w:dyaOrig="260">
          <v:shape id="_x0000_i1034" type="#_x0000_t75" style="width:9.5pt;height:13.6pt" o:ole="">
            <v:imagedata r:id="rId24" o:title=""/>
          </v:shape>
          <o:OLEObject Type="Embed" ProgID="Equation.DSMT4" ShapeID="_x0000_i1034" DrawAspect="Content" ObjectID="_1477601292" r:id="rId25"/>
        </w:object>
      </w:r>
      <w:r>
        <w:t>三个单位正交矢量上的展开</w:t>
      </w:r>
      <w:r>
        <w:rPr>
          <w:rFonts w:hint="eastAsia"/>
        </w:rPr>
        <w:t>．</w:t>
      </w:r>
    </w:p>
    <w:p w:rsidR="002F608B" w:rsidRDefault="002F608B" w:rsidP="002F608B">
      <w:pPr>
        <w:jc w:val="center"/>
      </w:pPr>
      <w:r w:rsidRPr="00281E37">
        <w:rPr>
          <w:position w:val="-14"/>
        </w:rPr>
        <w:object w:dxaOrig="2980" w:dyaOrig="400">
          <v:shape id="_x0000_i1035" type="#_x0000_t75" style="width:150.1pt;height:21.05pt" o:ole="">
            <v:imagedata r:id="rId26" o:title=""/>
          </v:shape>
          <o:OLEObject Type="Embed" ProgID="Equation.DSMT4" ShapeID="_x0000_i1035" DrawAspect="Content" ObjectID="_1477601293" r:id="rId27"/>
        </w:object>
      </w:r>
    </w:p>
    <w:p w:rsidR="002F608B" w:rsidRDefault="002F608B" w:rsidP="002F608B"/>
    <w:p w:rsidR="002F608B" w:rsidRPr="00D32700" w:rsidRDefault="002F608B" w:rsidP="002F608B">
      <w:pPr>
        <w:rPr>
          <w:b/>
        </w:rPr>
      </w:pPr>
      <w:r w:rsidRPr="00D32700">
        <w:rPr>
          <w:b/>
        </w:rPr>
        <w:t>证明</w:t>
      </w:r>
    </w:p>
    <w:p w:rsidR="002F608B" w:rsidRDefault="002F608B" w:rsidP="002F608B">
      <w:r>
        <w:t>由于任何矢量都可以表示成</w:t>
      </w:r>
      <w:r w:rsidRPr="00281E37">
        <w:rPr>
          <w:position w:val="-12"/>
        </w:rPr>
        <w:object w:dxaOrig="620" w:dyaOrig="360">
          <v:shape id="_x0000_i1036" type="#_x0000_t75" style="width:29.9pt;height:17pt" o:ole="">
            <v:imagedata r:id="rId28" o:title=""/>
          </v:shape>
          <o:OLEObject Type="Embed" ProgID="Equation.DSMT4" ShapeID="_x0000_i1036" DrawAspect="Content" ObjectID="_1477601294" r:id="rId29"/>
        </w:object>
      </w:r>
      <w:r>
        <w:t>的线性组合</w:t>
      </w:r>
      <w:r>
        <w:rPr>
          <w:rFonts w:hint="eastAsia"/>
        </w:rPr>
        <w:t>，设</w:t>
      </w:r>
      <w:r>
        <w:rPr>
          <w:rFonts w:hint="eastAsia"/>
        </w:rPr>
        <w:t xml:space="preserve"> </w:t>
      </w:r>
      <w:r w:rsidRPr="00281E37">
        <w:rPr>
          <w:position w:val="-28"/>
        </w:rPr>
        <w:object w:dxaOrig="1060" w:dyaOrig="680">
          <v:shape id="_x0000_i1037" type="#_x0000_t75" style="width:53pt;height:33.95pt" o:ole="">
            <v:imagedata r:id="rId30" o:title=""/>
          </v:shape>
          <o:OLEObject Type="Embed" ProgID="Equation.DSMT4" ShapeID="_x0000_i1037" DrawAspect="Content" ObjectID="_1477601295" r:id="rId31"/>
        </w:object>
      </w:r>
      <w:r>
        <w:t xml:space="preserve"> (1)</w:t>
      </w:r>
      <w:r>
        <w:t>，用</w:t>
      </w:r>
      <w:r w:rsidRPr="00281E37">
        <w:rPr>
          <w:position w:val="-12"/>
        </w:rPr>
        <w:object w:dxaOrig="260" w:dyaOrig="360">
          <v:shape id="_x0000_i1038" type="#_x0000_t75" style="width:13.6pt;height:17pt" o:ole="">
            <v:imagedata r:id="rId32" o:title=""/>
          </v:shape>
          <o:OLEObject Type="Embed" ProgID="Equation.DSMT4" ShapeID="_x0000_i1038" DrawAspect="Content" ObjectID="_1477601296" r:id="rId33"/>
        </w:object>
      </w:r>
      <w:r>
        <w:t>乘以等式两边</w:t>
      </w:r>
      <w:r>
        <w:rPr>
          <w:rFonts w:hint="eastAsia"/>
        </w:rPr>
        <w:t>，得</w:t>
      </w:r>
      <w:r w:rsidRPr="00281E37">
        <w:rPr>
          <w:position w:val="-28"/>
        </w:rPr>
        <w:object w:dxaOrig="2840" w:dyaOrig="680">
          <v:shape id="_x0000_i1039" type="#_x0000_t75" style="width:142.65pt;height:33.95pt" o:ole="">
            <v:imagedata r:id="rId34" o:title=""/>
          </v:shape>
          <o:OLEObject Type="Embed" ProgID="Equation.DSMT4" ShapeID="_x0000_i1039" DrawAspect="Content" ObjectID="_1477601297" r:id="rId35"/>
        </w:object>
      </w:r>
      <w:r>
        <w:t>．所以</w:t>
      </w:r>
      <w:r>
        <w:rPr>
          <w:rFonts w:hint="eastAsia"/>
        </w:rPr>
        <w:t>(1)</w:t>
      </w:r>
      <w:r>
        <w:rPr>
          <w:rFonts w:hint="eastAsia"/>
        </w:rPr>
        <w:t>式中的系数有唯一确定的值</w:t>
      </w:r>
      <w:r w:rsidRPr="00281E37">
        <w:rPr>
          <w:position w:val="-12"/>
        </w:rPr>
        <w:object w:dxaOrig="840" w:dyaOrig="360">
          <v:shape id="_x0000_i1040" type="#_x0000_t75" style="width:42.1pt;height:17pt" o:ole="">
            <v:imagedata r:id="rId36" o:title=""/>
          </v:shape>
          <o:OLEObject Type="Embed" ProgID="Equation.DSMT4" ShapeID="_x0000_i1040" DrawAspect="Content" ObjectID="_1477601298" r:id="rId37"/>
        </w:object>
      </w:r>
      <w:r>
        <w:t>．</w:t>
      </w:r>
    </w:p>
    <w:p w:rsidR="005508DC" w:rsidRDefault="005508DC"/>
    <w:sectPr w:rsidR="0055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0F2" w:rsidRDefault="000F30F2" w:rsidP="002F608B">
      <w:r>
        <w:separator/>
      </w:r>
    </w:p>
  </w:endnote>
  <w:endnote w:type="continuationSeparator" w:id="0">
    <w:p w:rsidR="000F30F2" w:rsidRDefault="000F30F2" w:rsidP="002F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0F2" w:rsidRDefault="000F30F2" w:rsidP="002F608B">
      <w:r>
        <w:separator/>
      </w:r>
    </w:p>
  </w:footnote>
  <w:footnote w:type="continuationSeparator" w:id="0">
    <w:p w:rsidR="000F30F2" w:rsidRDefault="000F30F2" w:rsidP="002F6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CC"/>
    <w:rsid w:val="000140CC"/>
    <w:rsid w:val="000F30F2"/>
    <w:rsid w:val="002F608B"/>
    <w:rsid w:val="005508DC"/>
    <w:rsid w:val="00C9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FAEEBD-B90C-49BB-B8A0-003091F3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08B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08B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08B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2F608B"/>
  </w:style>
  <w:style w:type="paragraph" w:styleId="a4">
    <w:name w:val="footer"/>
    <w:basedOn w:val="a"/>
    <w:link w:val="Char0"/>
    <w:uiPriority w:val="99"/>
    <w:unhideWhenUsed/>
    <w:rsid w:val="002F608B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2F608B"/>
  </w:style>
  <w:style w:type="character" w:customStyle="1" w:styleId="3Char">
    <w:name w:val="标题 3 Char"/>
    <w:basedOn w:val="a0"/>
    <w:link w:val="3"/>
    <w:uiPriority w:val="9"/>
    <w:rsid w:val="002F608B"/>
    <w:rPr>
      <w:rFonts w:ascii="Times New Roman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2014-11-16T05:21:00Z</dcterms:created>
  <dcterms:modified xsi:type="dcterms:W3CDTF">2014-11-16T05:22:00Z</dcterms:modified>
</cp:coreProperties>
</file>