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6D" w:rsidRPr="005E176D" w:rsidRDefault="005E176D" w:rsidP="005E176D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</w:pPr>
      <w:r w:rsidRPr="005E176D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量子气体</w:t>
      </w:r>
      <w:r w:rsidRPr="005E176D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5E176D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单能级巨正则系综法</w:t>
      </w:r>
      <w:r w:rsidRPr="005E176D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5E176D">
        <w:rPr>
          <w:rFonts w:ascii="Times New Roman" w:eastAsia="宋体" w:hAnsi="Times New Roman" w:cs="Times New Roman"/>
          <w:kern w:val="2"/>
          <w:sz w:val="16"/>
          <w:szCs w:val="16"/>
        </w:rPr>
        <w:t>2015/11/15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我们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可以把一个包含许多粒子的系统看做热池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把每个能级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7.85pt" o:ole="">
            <v:imagedata r:id="rId6" o:title=""/>
          </v:shape>
          <o:OLEObject Type="Embed" ProgID="Equation.DSMT4" ShapeID="_x0000_i1025" DrawAspect="Content" ObjectID="_1509123365" r:id="rId7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看做一个系统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5E176D">
        <w:rPr>
          <w:rFonts w:ascii="Times New Roman" w:eastAsia="宋体" w:hAnsi="Times New Roman" w:cs="Times New Roman"/>
          <w:kern w:val="2"/>
          <w:sz w:val="24"/>
        </w:rPr>
        <w:t>为了便于理解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可以把能级想象成一个盒子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所有处于该能级的粒子都在盒内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都具有能量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26" type="#_x0000_t75" style="width:12.1pt;height:17.85pt" o:ole="">
            <v:imagedata r:id="rId8" o:title=""/>
          </v:shape>
          <o:OLEObject Type="Embed" ProgID="Equation.DSMT4" ShapeID="_x0000_i1026" DrawAspect="Content" ObjectID="_1509123366" r:id="rId9"/>
        </w:objec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5E176D">
        <w:rPr>
          <w:rFonts w:ascii="Times New Roman" w:eastAsia="宋体" w:hAnsi="Times New Roman" w:cs="Times New Roman"/>
          <w:kern w:val="2"/>
          <w:sz w:val="24"/>
        </w:rPr>
        <w:t>当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27" type="#_x0000_t75" style="width:12.1pt;height:17.85pt" o:ole="">
            <v:imagedata r:id="rId10" o:title=""/>
          </v:shape>
          <o:OLEObject Type="Embed" ProgID="Equation.DSMT4" ShapeID="_x0000_i1027" DrawAspect="Content" ObjectID="_1509123367" r:id="rId11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系统中粒子数为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28" type="#_x0000_t75" style="width:12.1pt;height:17.85pt" o:ole="">
            <v:imagedata r:id="rId12" o:title=""/>
          </v:shape>
          <o:OLEObject Type="Embed" ProgID="Equation.DSMT4" ShapeID="_x0000_i1028" DrawAspect="Content" ObjectID="_1509123368" r:id="rId13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时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系统的总能量为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800" w:dyaOrig="360">
          <v:shape id="_x0000_i1029" type="#_x0000_t75" style="width:39.75pt;height:17.85pt" o:ole="">
            <v:imagedata r:id="rId14" o:title=""/>
          </v:shape>
          <o:OLEObject Type="Embed" ProgID="Equation.DSMT4" ShapeID="_x0000_i1029" DrawAspect="Content" ObjectID="_1509123369" r:id="rId15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5E176D">
        <w:rPr>
          <w:rFonts w:ascii="Times New Roman" w:eastAsia="宋体" w:hAnsi="Times New Roman" w:cs="Times New Roman"/>
          <w:kern w:val="2"/>
          <w:sz w:val="24"/>
        </w:rPr>
        <w:t>注意对于一个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30" type="#_x0000_t75" style="width:12.1pt;height:17.85pt" o:ole="">
            <v:imagedata r:id="rId12" o:title=""/>
          </v:shape>
          <o:OLEObject Type="Embed" ProgID="Equation.DSMT4" ShapeID="_x0000_i1030" DrawAspect="Content" ObjectID="_1509123370" r:id="rId16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/>
          <w:kern w:val="2"/>
          <w:sz w:val="24"/>
        </w:rPr>
        <w:t>由于同种粒子不可区分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系统只有一种状态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所以在当前系统的巨配分函数中</w: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/>
          <w:kern w:val="2"/>
          <w:sz w:val="24"/>
        </w:rPr>
        <w:t>对能量的求和只有一项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34"/>
          <w:sz w:val="24"/>
        </w:rPr>
        <w:object w:dxaOrig="6080" w:dyaOrig="740">
          <v:shape id="_x0000_i1031" type="#_x0000_t75" style="width:304.15pt;height:37.45pt" o:ole="">
            <v:imagedata r:id="rId17" o:title=""/>
          </v:shape>
          <o:OLEObject Type="Embed" ProgID="Equation.DSMT4" ShapeID="_x0000_i1031" DrawAspect="Content" ObjectID="_1509123371" r:id="rId18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系统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32" type="#_x0000_t75" style="width:12.1pt;height:17.85pt" o:ole="">
            <v:imagedata r:id="rId19" o:title=""/>
          </v:shape>
          <o:OLEObject Type="Embed" ProgID="Equation.DSMT4" ShapeID="_x0000_i1032" DrawAspect="Content" ObjectID="_1509123372" r:id="rId20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能级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5E176D">
        <w:rPr>
          <w:rFonts w:ascii="Times New Roman" w:eastAsia="宋体" w:hAnsi="Times New Roman" w:cs="Times New Roman"/>
          <w:kern w:val="2"/>
          <w:sz w:val="24"/>
        </w:rPr>
        <w:t>中的平均粒子数为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34"/>
          <w:sz w:val="24"/>
        </w:rPr>
        <w:object w:dxaOrig="4400" w:dyaOrig="740">
          <v:shape id="_x0000_i1033" type="#_x0000_t75" style="width:220.05pt;height:37.45pt" o:ole="">
            <v:imagedata r:id="rId21" o:title=""/>
          </v:shape>
          <o:OLEObject Type="Embed" ProgID="Equation.DSMT4" ShapeID="_x0000_i1033" DrawAspect="Content" ObjectID="_1509123373" r:id="rId22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5E176D">
        <w:rPr>
          <w:rFonts w:ascii="Times New Roman" w:eastAsia="宋体" w:hAnsi="Times New Roman" w:cs="Times New Roman"/>
          <w:b/>
          <w:kern w:val="2"/>
          <w:sz w:val="24"/>
        </w:rPr>
        <w:t>费米子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 w:hint="eastAsia"/>
          <w:kern w:val="2"/>
          <w:sz w:val="24"/>
        </w:rPr>
        <w:t>由于泡利不相容原理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一个能级只能存在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0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或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1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个费米子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这里忽略自旋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).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32"/>
          <w:sz w:val="24"/>
        </w:rPr>
        <w:object w:dxaOrig="3000" w:dyaOrig="720">
          <v:shape id="_x0000_i1034" type="#_x0000_t75" style="width:150.35pt;height:36.3pt" o:ole="">
            <v:imagedata r:id="rId23" o:title=""/>
          </v:shape>
          <o:OLEObject Type="Embed" ProgID="Equation.DSMT4" ShapeID="_x0000_i1034" DrawAspect="Content" ObjectID="_1509123374" r:id="rId24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35" type="#_x0000_t75" style="width:12.1pt;height:17.85pt" o:ole="">
            <v:imagedata r:id="rId19" o:title=""/>
          </v:shape>
          <o:OLEObject Type="Embed" ProgID="Equation.DSMT4" ShapeID="_x0000_i1035" DrawAspect="Content" ObjectID="_1509123375" r:id="rId25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能级的平均粒子数为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32"/>
          <w:sz w:val="24"/>
        </w:rPr>
        <w:object w:dxaOrig="4959" w:dyaOrig="760">
          <v:shape id="_x0000_i1036" type="#_x0000_t75" style="width:248.25pt;height:38pt" o:ole="">
            <v:imagedata r:id="rId26" o:title=""/>
          </v:shape>
          <o:OLEObject Type="Embed" ProgID="Equation.DSMT4" ShapeID="_x0000_i1036" DrawAspect="Content" ObjectID="_1509123376" r:id="rId27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这就是著名的</w:t>
      </w:r>
      <w:r w:rsidRPr="005E176D">
        <w:rPr>
          <w:rFonts w:ascii="Times New Roman" w:eastAsia="宋体" w:hAnsi="Times New Roman" w:cs="Times New Roman"/>
          <w:b/>
          <w:kern w:val="2"/>
          <w:sz w:val="24"/>
        </w:rPr>
        <w:t>费米</w:t>
      </w:r>
      <w:r w:rsidRPr="005E176D">
        <w:rPr>
          <w:rFonts w:ascii="Times New Roman" w:eastAsia="宋体" w:hAnsi="Times New Roman" w:cs="Times New Roman" w:hint="eastAsia"/>
          <w:b/>
          <w:kern w:val="2"/>
          <w:sz w:val="24"/>
        </w:rPr>
        <w:t>-</w:t>
      </w:r>
      <w:r w:rsidRPr="005E176D">
        <w:rPr>
          <w:rFonts w:ascii="Times New Roman" w:eastAsia="宋体" w:hAnsi="Times New Roman" w:cs="Times New Roman" w:hint="eastAsia"/>
          <w:b/>
          <w:kern w:val="2"/>
          <w:sz w:val="24"/>
        </w:rPr>
        <w:t>狄拉克分布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5E176D">
        <w:rPr>
          <w:rFonts w:ascii="Times New Roman" w:eastAsia="宋体" w:hAnsi="Times New Roman" w:cs="Times New Roman"/>
          <w:b/>
          <w:kern w:val="2"/>
          <w:sz w:val="24"/>
        </w:rPr>
        <w:t>波色子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任何能级都允许同时存在任意数量的玻色子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所以上面两式中对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37" type="#_x0000_t75" style="width:12.1pt;height:17.85pt" o:ole="">
            <v:imagedata r:id="rId28" o:title=""/>
          </v:shape>
          <o:OLEObject Type="Embed" ProgID="Equation.DSMT4" ShapeID="_x0000_i1037" DrawAspect="Content" ObjectID="_1509123377" r:id="rId29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的求和上限变为正无穷即可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见等比数列求和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以及类等比数列求和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连接未完成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))</w: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5E176D">
        <w:rPr>
          <w:rFonts w:ascii="Times New Roman" w:eastAsia="宋体" w:hAnsi="Times New Roman" w:cs="Times New Roman"/>
          <w:kern w:val="2"/>
          <w:sz w:val="24"/>
        </w:rPr>
        <w:t>但为了使求和收敛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必须要求</w:t>
      </w:r>
      <w:r w:rsidRPr="005E176D">
        <w:rPr>
          <w:rFonts w:ascii="Times New Roman" w:eastAsia="宋体" w:hAnsi="Times New Roman" w:cs="Times New Roman"/>
          <w:kern w:val="2"/>
          <w:position w:val="-6"/>
          <w:sz w:val="24"/>
        </w:rPr>
        <w:object w:dxaOrig="1400" w:dyaOrig="340">
          <v:shape id="_x0000_i1038" type="#_x0000_t75" style="width:69.7pt;height:17.3pt" o:ole="">
            <v:imagedata r:id="rId30" o:title=""/>
          </v:shape>
          <o:OLEObject Type="Embed" ProgID="Equation.DSMT4" ShapeID="_x0000_i1038" DrawAspect="Content" ObjectID="_1509123378" r:id="rId31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/>
          <w:kern w:val="2"/>
          <w:sz w:val="24"/>
        </w:rPr>
        <w:t>或者</w:t>
      </w:r>
      <w:r w:rsidRPr="005E176D">
        <w:rPr>
          <w:rFonts w:ascii="Times New Roman" w:eastAsia="宋体" w:hAnsi="Times New Roman" w:cs="Times New Roman"/>
          <w:kern w:val="2"/>
          <w:position w:val="-12"/>
          <w:sz w:val="24"/>
        </w:rPr>
        <w:object w:dxaOrig="639" w:dyaOrig="360">
          <v:shape id="_x0000_i1039" type="#_x0000_t75" style="width:32.25pt;height:17.85pt" o:ole="">
            <v:imagedata r:id="rId32" o:title=""/>
          </v:shape>
          <o:OLEObject Type="Embed" ProgID="Equation.DSMT4" ShapeID="_x0000_i1039" DrawAspect="Content" ObjectID="_1509123379" r:id="rId33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.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32"/>
          <w:sz w:val="24"/>
        </w:rPr>
        <w:object w:dxaOrig="3060" w:dyaOrig="720">
          <v:shape id="_x0000_i1040" type="#_x0000_t75" style="width:152.65pt;height:36.3pt" o:ole="">
            <v:imagedata r:id="rId34" o:title=""/>
          </v:shape>
          <o:OLEObject Type="Embed" ProgID="Equation.DSMT4" ShapeID="_x0000_i1040" DrawAspect="Content" ObjectID="_1509123380" r:id="rId35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46"/>
          <w:sz w:val="24"/>
        </w:rPr>
        <w:object w:dxaOrig="6420" w:dyaOrig="900">
          <v:shape id="_x0000_i1041" type="#_x0000_t75" style="width:320.85pt;height:44.95pt" o:ole="">
            <v:imagedata r:id="rId36" o:title=""/>
          </v:shape>
          <o:OLEObject Type="Embed" ProgID="Equation.DSMT4" ShapeID="_x0000_i1041" DrawAspect="Content" ObjectID="_1509123381" r:id="rId37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这就是著名的</w:t>
      </w:r>
      <w:r w:rsidRPr="005E176D">
        <w:rPr>
          <w:rFonts w:ascii="Times New Roman" w:eastAsia="宋体" w:hAnsi="Times New Roman" w:cs="Times New Roman"/>
          <w:b/>
          <w:kern w:val="2"/>
          <w:sz w:val="24"/>
        </w:rPr>
        <w:t>波色</w:t>
      </w:r>
      <w:r w:rsidRPr="005E176D">
        <w:rPr>
          <w:rFonts w:ascii="Times New Roman" w:eastAsia="宋体" w:hAnsi="Times New Roman" w:cs="Times New Roman" w:hint="eastAsia"/>
          <w:b/>
          <w:kern w:val="2"/>
          <w:sz w:val="24"/>
        </w:rPr>
        <w:t>-</w:t>
      </w:r>
      <w:r w:rsidRPr="005E176D">
        <w:rPr>
          <w:rFonts w:ascii="Times New Roman" w:eastAsia="宋体" w:hAnsi="Times New Roman" w:cs="Times New Roman" w:hint="eastAsia"/>
          <w:b/>
          <w:kern w:val="2"/>
          <w:sz w:val="24"/>
        </w:rPr>
        <w:t>爱因斯坦分布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当每个能级的平均粒子数</w:t>
      </w:r>
      <w:r w:rsidRPr="005E176D">
        <w:rPr>
          <w:rFonts w:ascii="Times New Roman" w:eastAsia="宋体" w:hAnsi="Times New Roman" w:cs="Times New Roman"/>
          <w:kern w:val="2"/>
          <w:position w:val="-14"/>
          <w:sz w:val="24"/>
        </w:rPr>
        <w:object w:dxaOrig="420" w:dyaOrig="400">
          <v:shape id="_x0000_i1042" type="#_x0000_t75" style="width:21.3pt;height:20.15pt" o:ole="">
            <v:imagedata r:id="rId38" o:title=""/>
          </v:shape>
          <o:OLEObject Type="Embed" ProgID="Equation.DSMT4" ShapeID="_x0000_i1042" DrawAspect="Content" ObjectID="_1509123382" r:id="rId39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都很小时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即</w:t>
      </w:r>
      <w:r w:rsidRPr="005E176D">
        <w:rPr>
          <w:rFonts w:ascii="Times New Roman" w:eastAsia="宋体" w:hAnsi="Times New Roman" w:cs="Times New Roman"/>
          <w:kern w:val="2"/>
          <w:position w:val="-14"/>
          <w:sz w:val="24"/>
        </w:rPr>
        <w:object w:dxaOrig="880" w:dyaOrig="400">
          <v:shape id="_x0000_i1043" type="#_x0000_t75" style="width:43.8pt;height:20.15pt" o:ole="">
            <v:imagedata r:id="rId40" o:title=""/>
          </v:shape>
          <o:OLEObject Type="Embed" ProgID="Equation.DSMT4" ShapeID="_x0000_i1043" DrawAspect="Content" ObjectID="_1509123383" r:id="rId41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时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/>
          <w:kern w:val="2"/>
          <w:position w:val="-26"/>
          <w:sz w:val="24"/>
        </w:rPr>
        <w:object w:dxaOrig="1680" w:dyaOrig="639">
          <v:shape id="_x0000_i1044" type="#_x0000_t75" style="width:84.1pt;height:32.25pt" o:ole="">
            <v:imagedata r:id="rId42" o:title=""/>
          </v:shape>
          <o:OLEObject Type="Embed" ProgID="Equation.DSMT4" ShapeID="_x0000_i1044" DrawAspect="Content" ObjectID="_1509123384" r:id="rId43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>的分母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&gt;&gt;1,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分布可以近似为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26"/>
          <w:sz w:val="24"/>
        </w:rPr>
        <w:object w:dxaOrig="2260" w:dyaOrig="639">
          <v:shape id="_x0000_i1045" type="#_x0000_t75" style="width:112.9pt;height:32.25pt" o:ole="">
            <v:imagedata r:id="rId44" o:title=""/>
          </v:shape>
          <o:OLEObject Type="Embed" ProgID="Equation.DSMT4" ShapeID="_x0000_i1045" DrawAspect="Content" ObjectID="_1509123385" r:id="rId45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这就是</w:t>
      </w:r>
      <w:r w:rsidRPr="005E176D">
        <w:rPr>
          <w:rFonts w:ascii="Times New Roman" w:eastAsia="宋体" w:hAnsi="Times New Roman" w:cs="Times New Roman"/>
          <w:b/>
          <w:kern w:val="2"/>
          <w:sz w:val="24"/>
        </w:rPr>
        <w:t>麦克斯韦</w:t>
      </w:r>
      <w:r w:rsidRPr="005E176D">
        <w:rPr>
          <w:rFonts w:ascii="Times New Roman" w:eastAsia="宋体" w:hAnsi="Times New Roman" w:cs="Times New Roman" w:hint="eastAsia"/>
          <w:b/>
          <w:kern w:val="2"/>
          <w:sz w:val="24"/>
        </w:rPr>
        <w:t>-</w:t>
      </w:r>
      <w:r w:rsidRPr="005E176D">
        <w:rPr>
          <w:rFonts w:ascii="Times New Roman" w:eastAsia="宋体" w:hAnsi="Times New Roman" w:cs="Times New Roman" w:hint="eastAsia"/>
          <w:b/>
          <w:kern w:val="2"/>
          <w:sz w:val="24"/>
        </w:rPr>
        <w:t>波尔兹曼分布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对应理想气体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5E176D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5E176D">
        <w:rPr>
          <w:rFonts w:ascii="Times New Roman" w:eastAsia="宋体" w:hAnsi="Times New Roman" w:cs="Times New Roman"/>
          <w:kern w:val="2"/>
          <w:sz w:val="24"/>
        </w:rPr>
        <w:t>由此可见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当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该分布的总粒子数为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28"/>
          <w:sz w:val="24"/>
        </w:rPr>
        <w:object w:dxaOrig="2980" w:dyaOrig="680">
          <v:shape id="_x0000_i1046" type="#_x0000_t75" style="width:149.2pt;height:34pt" o:ole="">
            <v:imagedata r:id="rId46" o:title=""/>
          </v:shape>
          <o:OLEObject Type="Embed" ProgID="Equation.DSMT4" ShapeID="_x0000_i1046" DrawAspect="Content" ObjectID="_1509123386" r:id="rId47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 w:hint="eastAsia"/>
          <w:kern w:val="2"/>
          <w:sz w:val="24"/>
        </w:rPr>
        <w:t>为了</w:t>
      </w:r>
      <w:r w:rsidRPr="005E176D">
        <w:rPr>
          <w:rFonts w:ascii="Times New Roman" w:eastAsia="宋体" w:hAnsi="Times New Roman" w:cs="Times New Roman"/>
          <w:kern w:val="2"/>
          <w:sz w:val="24"/>
        </w:rPr>
        <w:t>验证该式的正确性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代入理想气体的化学势和单粒子配分函数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上式成立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position w:val="-24"/>
          <w:sz w:val="24"/>
        </w:rPr>
        <w:object w:dxaOrig="1460" w:dyaOrig="660">
          <v:shape id="_x0000_i1047" type="#_x0000_t75" style="width:73.15pt;height:32.85pt" o:ole="">
            <v:imagedata r:id="rId48" o:title=""/>
          </v:shape>
          <o:OLEObject Type="Embed" ProgID="Equation.DSMT4" ShapeID="_x0000_i1047" DrawAspect="Content" ObjectID="_1509123387" r:id="rId49"/>
        </w:object>
      </w:r>
      <w:r w:rsidRPr="005E176D">
        <w:rPr>
          <w:rFonts w:ascii="Times New Roman" w:eastAsia="宋体" w:hAnsi="Times New Roman" w:cs="Times New Roman"/>
          <w:kern w:val="2"/>
          <w:sz w:val="24"/>
        </w:rPr>
        <w:tab/>
      </w:r>
      <w:r w:rsidRPr="005E176D">
        <w:rPr>
          <w:rFonts w:ascii="Times New Roman" w:eastAsia="宋体" w:hAnsi="Times New Roman" w:cs="Times New Roman"/>
          <w:kern w:val="2"/>
          <w:position w:val="-24"/>
          <w:sz w:val="24"/>
        </w:rPr>
        <w:object w:dxaOrig="820" w:dyaOrig="620">
          <v:shape id="_x0000_i1048" type="#_x0000_t75" style="width:40.9pt;height:31.1pt" o:ole="">
            <v:imagedata r:id="rId50" o:title=""/>
          </v:shape>
          <o:OLEObject Type="Embed" ProgID="Equation.DSMT4" ShapeID="_x0000_i1048" DrawAspect="Content" ObjectID="_1509123388" r:id="rId51"/>
        </w:objec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t>这种方法虽然可以简单地求出分布函数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但却不能求出其他物理量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例如量子气体的压强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熵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等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因为我们的系统只包含一个能级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而不是大量粒子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要使用标准的巨正则系综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必须把包含大量粒子的量子气体作为系统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并考虑每个</w:t>
      </w:r>
      <w:r w:rsidRPr="005E176D">
        <w:rPr>
          <w:rFonts w:ascii="Times New Roman" w:eastAsia="宋体" w:hAnsi="Times New Roman" w:cs="Times New Roman"/>
          <w:kern w:val="2"/>
          <w:sz w:val="24"/>
        </w:rPr>
        <w:t>粒子数对应的所有可能的能级分布</w:t>
      </w:r>
      <w:r w:rsidRPr="005E176D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5E176D" w:rsidRPr="005E176D" w:rsidRDefault="005E176D" w:rsidP="005E176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5E176D" w:rsidRPr="005E176D" w:rsidRDefault="005E176D" w:rsidP="005E176D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5E176D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FD13EB" w:rsidRDefault="00FD13EB">
      <w:bookmarkStart w:id="0" w:name="_GoBack"/>
      <w:bookmarkEnd w:id="0"/>
    </w:p>
    <w:sectPr w:rsidR="00F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76D" w:rsidRDefault="005E176D" w:rsidP="005E176D">
      <w:pPr>
        <w:spacing w:after="0" w:line="240" w:lineRule="auto"/>
      </w:pPr>
      <w:r>
        <w:separator/>
      </w:r>
    </w:p>
  </w:endnote>
  <w:endnote w:type="continuationSeparator" w:id="0">
    <w:p w:rsidR="005E176D" w:rsidRDefault="005E176D" w:rsidP="005E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76D" w:rsidRDefault="005E176D" w:rsidP="005E176D">
      <w:pPr>
        <w:spacing w:after="0" w:line="240" w:lineRule="auto"/>
      </w:pPr>
      <w:r>
        <w:separator/>
      </w:r>
    </w:p>
  </w:footnote>
  <w:footnote w:type="continuationSeparator" w:id="0">
    <w:p w:rsidR="005E176D" w:rsidRDefault="005E176D" w:rsidP="005E1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6D"/>
    <w:rsid w:val="005E176D"/>
    <w:rsid w:val="0097746D"/>
    <w:rsid w:val="00CA4455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B08204-402B-454B-B5F6-D3543487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7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E176D"/>
  </w:style>
  <w:style w:type="paragraph" w:styleId="a4">
    <w:name w:val="footer"/>
    <w:basedOn w:val="a"/>
    <w:link w:val="Char0"/>
    <w:uiPriority w:val="99"/>
    <w:unhideWhenUsed/>
    <w:rsid w:val="005E17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E1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2015-11-15T19:10:00Z</dcterms:created>
  <dcterms:modified xsi:type="dcterms:W3CDTF">2015-11-15T19:11:00Z</dcterms:modified>
</cp:coreProperties>
</file>