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D3A8" w14:textId="77777777" w:rsidR="006B733B" w:rsidRPr="006B733B" w:rsidRDefault="006B733B" w:rsidP="006B733B">
      <w:pPr>
        <w:rPr>
          <w:rFonts w:ascii="Arial" w:hAnsi="Arial" w:cs="Arial"/>
          <w:sz w:val="27"/>
          <w:szCs w:val="27"/>
        </w:rPr>
      </w:pPr>
      <w:r w:rsidRPr="006B733B">
        <w:rPr>
          <w:rFonts w:ascii="Arial" w:hAnsi="Arial" w:cs="Arial"/>
          <w:b/>
          <w:bCs/>
          <w:sz w:val="22"/>
          <w:szCs w:val="22"/>
        </w:rPr>
        <w:t>About</w:t>
      </w:r>
    </w:p>
    <w:p w14:paraId="5B77C279" w14:textId="77777777" w:rsidR="006B733B" w:rsidRPr="006B733B" w:rsidRDefault="006B733B" w:rsidP="006B733B">
      <w:pPr>
        <w:rPr>
          <w:rFonts w:ascii="Arial" w:hAnsi="Arial" w:cs="Arial"/>
          <w:sz w:val="27"/>
          <w:szCs w:val="27"/>
        </w:rPr>
      </w:pPr>
      <w:r w:rsidRPr="006B733B">
        <w:rPr>
          <w:rFonts w:ascii="Arial" w:hAnsi="Arial" w:cs="Arial"/>
          <w:sz w:val="22"/>
          <w:szCs w:val="22"/>
        </w:rPr>
        <w:t> </w:t>
      </w:r>
    </w:p>
    <w:p w14:paraId="1C6C921F" w14:textId="7CC13F59" w:rsidR="006B733B" w:rsidRPr="006B733B" w:rsidRDefault="006B733B" w:rsidP="006B733B">
      <w:pPr>
        <w:rPr>
          <w:rFonts w:ascii="Arial" w:hAnsi="Arial" w:cs="Arial"/>
          <w:sz w:val="27"/>
          <w:szCs w:val="27"/>
        </w:rPr>
      </w:pPr>
      <w:r w:rsidRPr="006B733B">
        <w:rPr>
          <w:rFonts w:ascii="Arial" w:hAnsi="Arial" w:cs="Arial"/>
          <w:sz w:val="22"/>
          <w:szCs w:val="22"/>
        </w:rPr>
        <w:t>Macrocycles, defined as rings of at least 12 heavy atoms, have garnered significant attention across various scientific fields, particularly in drug discovery [1]. Their appeal lies in their capacity to provide functional diversity and stereochemical complexity. This distinctive structural attribute empowers macrocycles to bind with high affinity and selectivity to ‘difficult to drug’ targets that are challenging to modulate with traditional small-molecule drugs or adhere to the Rule of Five (Ro5) [2-4]. Despite their size, macrocycles may still possess sufficient cell permeability and bioavailability, rendering them promising candidates for oral administration. While macrocyclic drugs were historically derived from natural sources, there is a growing inclination towards the de novo design of macrocycles as approved pharmaceuticals.[1] The rational design of potent, cell-permeable, orally available macrocyclic drugs poses numerous challenges, particularly concerning synthesis and conformational prediction [5-7].</w:t>
      </w:r>
    </w:p>
    <w:p w14:paraId="0C2E73E6" w14:textId="5B199A21" w:rsidR="006B733B" w:rsidRPr="006B733B" w:rsidRDefault="006B733B" w:rsidP="006B733B">
      <w:pPr>
        <w:rPr>
          <w:rFonts w:ascii="Arial" w:hAnsi="Arial" w:cs="Arial"/>
          <w:sz w:val="27"/>
          <w:szCs w:val="27"/>
        </w:rPr>
      </w:pPr>
      <w:r w:rsidRPr="006B733B">
        <w:rPr>
          <w:rFonts w:ascii="Arial" w:hAnsi="Arial" w:cs="Arial"/>
          <w:sz w:val="22"/>
          <w:szCs w:val="22"/>
        </w:rPr>
        <w:t> </w:t>
      </w:r>
    </w:p>
    <w:p w14:paraId="6D2100B7" w14:textId="1A328A10" w:rsidR="006B733B" w:rsidRPr="006B733B" w:rsidRDefault="006B733B" w:rsidP="006B733B">
      <w:pPr>
        <w:rPr>
          <w:rFonts w:ascii="Arial" w:hAnsi="Arial" w:cs="Arial"/>
          <w:sz w:val="27"/>
          <w:szCs w:val="27"/>
        </w:rPr>
      </w:pPr>
      <w:r w:rsidRPr="006B733B">
        <w:rPr>
          <w:rFonts w:ascii="Arial" w:hAnsi="Arial" w:cs="Arial"/>
          <w:sz w:val="22"/>
          <w:szCs w:val="22"/>
        </w:rPr>
        <w:t xml:space="preserve">The process of passive cell permeability involves several complex steps, including </w:t>
      </w:r>
      <w:proofErr w:type="spellStart"/>
      <w:r w:rsidRPr="006B733B">
        <w:rPr>
          <w:rFonts w:ascii="Arial" w:hAnsi="Arial" w:cs="Arial"/>
          <w:sz w:val="22"/>
          <w:szCs w:val="22"/>
        </w:rPr>
        <w:t>desolvation</w:t>
      </w:r>
      <w:proofErr w:type="spellEnd"/>
      <w:r w:rsidRPr="006B733B">
        <w:rPr>
          <w:rFonts w:ascii="Arial" w:hAnsi="Arial" w:cs="Arial"/>
          <w:sz w:val="22"/>
          <w:szCs w:val="22"/>
        </w:rPr>
        <w:t xml:space="preserve"> when the drug transitions from the extracellular aqueous environment to interacting with the negatively charged phospholipid head groups before penetrating the hydrophobic membrane interior. These steps are then reversed as the drug moves into the cytosol. Each of these processes is influenced to varying degrees by the molecular properties of the drug. For example, the compound's polarity, represented by its 3D polar surface area (PSA), significantly impacts the </w:t>
      </w:r>
      <w:proofErr w:type="spellStart"/>
      <w:r w:rsidRPr="006B733B">
        <w:rPr>
          <w:rFonts w:ascii="Arial" w:hAnsi="Arial" w:cs="Arial"/>
          <w:sz w:val="22"/>
          <w:szCs w:val="22"/>
        </w:rPr>
        <w:t>desolvation</w:t>
      </w:r>
      <w:proofErr w:type="spellEnd"/>
      <w:r w:rsidRPr="006B733B">
        <w:rPr>
          <w:rFonts w:ascii="Arial" w:hAnsi="Arial" w:cs="Arial"/>
          <w:sz w:val="22"/>
          <w:szCs w:val="22"/>
        </w:rPr>
        <w:t xml:space="preserve"> kinetics. The compound's size, approximated by the radius of gyration (</w:t>
      </w:r>
      <w:proofErr w:type="spellStart"/>
      <w:r w:rsidRPr="006B733B">
        <w:rPr>
          <w:rFonts w:ascii="Arial" w:hAnsi="Arial" w:cs="Arial"/>
          <w:sz w:val="22"/>
          <w:szCs w:val="22"/>
        </w:rPr>
        <w:t>R</w:t>
      </w:r>
      <w:r w:rsidRPr="006B733B">
        <w:rPr>
          <w:rFonts w:ascii="Arial" w:hAnsi="Arial" w:cs="Arial"/>
          <w:sz w:val="22"/>
          <w:szCs w:val="22"/>
          <w:vertAlign w:val="subscript"/>
        </w:rPr>
        <w:t>gyr</w:t>
      </w:r>
      <w:proofErr w:type="spellEnd"/>
      <w:r w:rsidRPr="006B733B">
        <w:rPr>
          <w:rFonts w:ascii="Arial" w:hAnsi="Arial" w:cs="Arial"/>
          <w:sz w:val="22"/>
          <w:szCs w:val="22"/>
        </w:rPr>
        <w:t>), affects the rate of diffusion across the membrane, while its lipophilicity (</w:t>
      </w:r>
      <w:proofErr w:type="spellStart"/>
      <w:r w:rsidRPr="006B733B">
        <w:rPr>
          <w:rFonts w:ascii="Arial" w:hAnsi="Arial" w:cs="Arial"/>
          <w:sz w:val="22"/>
          <w:szCs w:val="22"/>
        </w:rPr>
        <w:t>cLogP</w:t>
      </w:r>
      <w:proofErr w:type="spellEnd"/>
      <w:r w:rsidRPr="006B733B">
        <w:rPr>
          <w:rFonts w:ascii="Arial" w:hAnsi="Arial" w:cs="Arial"/>
          <w:sz w:val="22"/>
          <w:szCs w:val="22"/>
        </w:rPr>
        <w:t xml:space="preserve"> or </w:t>
      </w:r>
      <w:proofErr w:type="spellStart"/>
      <w:r w:rsidRPr="006B733B">
        <w:rPr>
          <w:rFonts w:ascii="Arial" w:hAnsi="Arial" w:cs="Arial"/>
          <w:sz w:val="22"/>
          <w:szCs w:val="22"/>
        </w:rPr>
        <w:t>cLogD</w:t>
      </w:r>
      <w:proofErr w:type="spellEnd"/>
      <w:r w:rsidRPr="006B733B">
        <w:rPr>
          <w:rFonts w:ascii="Arial" w:hAnsi="Arial" w:cs="Arial"/>
          <w:sz w:val="22"/>
          <w:szCs w:val="22"/>
        </w:rPr>
        <w:t>) is crucial for the thermodynamics of permeation [6]. </w:t>
      </w:r>
    </w:p>
    <w:p w14:paraId="2625553B" w14:textId="77777777" w:rsidR="006B733B" w:rsidRPr="006B733B" w:rsidRDefault="006B733B" w:rsidP="006B733B">
      <w:pPr>
        <w:rPr>
          <w:rFonts w:ascii="Arial" w:hAnsi="Arial" w:cs="Arial"/>
        </w:rPr>
      </w:pPr>
    </w:p>
    <w:p w14:paraId="43D48C64" w14:textId="6319011E" w:rsidR="00B76B6F" w:rsidRDefault="006B733B" w:rsidP="006B733B">
      <w:pPr>
        <w:jc w:val="center"/>
        <w:rPr>
          <w:rFonts w:ascii="Arial" w:hAnsi="Arial" w:cs="Arial"/>
        </w:rPr>
      </w:pPr>
      <w:r w:rsidRPr="006B733B">
        <w:rPr>
          <w:rFonts w:ascii="Arial" w:hAnsi="Arial" w:cs="Arial"/>
          <w:noProof/>
        </w:rPr>
        <w:drawing>
          <wp:inline distT="0" distB="0" distL="0" distR="0" wp14:anchorId="514CB896" wp14:editId="11B58D5E">
            <wp:extent cx="2568272" cy="2170323"/>
            <wp:effectExtent l="0" t="0" r="0" b="1905"/>
            <wp:docPr id="1290409728" name="图片 3"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09728" name="图片 3" descr="地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8649" cy="2212894"/>
                    </a:xfrm>
                    <a:prstGeom prst="rect">
                      <a:avLst/>
                    </a:prstGeom>
                  </pic:spPr>
                </pic:pic>
              </a:graphicData>
            </a:graphic>
          </wp:inline>
        </w:drawing>
      </w:r>
    </w:p>
    <w:p w14:paraId="17CED5A2" w14:textId="77777777" w:rsidR="005B1919" w:rsidRDefault="005B1919" w:rsidP="006B733B">
      <w:pPr>
        <w:jc w:val="center"/>
        <w:rPr>
          <w:rFonts w:ascii="Arial" w:hAnsi="Arial" w:cs="Arial"/>
        </w:rPr>
      </w:pPr>
    </w:p>
    <w:p w14:paraId="7C350BF0" w14:textId="77777777" w:rsidR="005B1919" w:rsidRDefault="005B1919" w:rsidP="006B733B">
      <w:pPr>
        <w:jc w:val="center"/>
        <w:rPr>
          <w:rFonts w:ascii="Arial" w:hAnsi="Arial" w:cs="Arial"/>
        </w:rPr>
      </w:pPr>
    </w:p>
    <w:p w14:paraId="24C726E7" w14:textId="77777777" w:rsidR="005B1919" w:rsidRDefault="005B1919" w:rsidP="006B733B">
      <w:pPr>
        <w:jc w:val="center"/>
        <w:rPr>
          <w:rFonts w:ascii="Arial" w:hAnsi="Arial" w:cs="Arial"/>
        </w:rPr>
      </w:pPr>
    </w:p>
    <w:p w14:paraId="47C21D8E" w14:textId="77777777" w:rsidR="005B1919" w:rsidRDefault="005B1919" w:rsidP="006B733B">
      <w:pPr>
        <w:jc w:val="center"/>
        <w:rPr>
          <w:rFonts w:ascii="Arial" w:hAnsi="Arial" w:cs="Arial"/>
        </w:rPr>
      </w:pPr>
    </w:p>
    <w:p w14:paraId="510FCB35" w14:textId="77777777" w:rsidR="005B1919" w:rsidRDefault="005B1919" w:rsidP="006B733B">
      <w:pPr>
        <w:jc w:val="center"/>
        <w:rPr>
          <w:rFonts w:ascii="Arial" w:hAnsi="Arial" w:cs="Arial"/>
        </w:rPr>
      </w:pPr>
    </w:p>
    <w:p w14:paraId="4E7AE48F" w14:textId="77777777" w:rsidR="005B1919" w:rsidRDefault="005B1919" w:rsidP="006B733B">
      <w:pPr>
        <w:jc w:val="center"/>
        <w:rPr>
          <w:rFonts w:ascii="Arial" w:hAnsi="Arial" w:cs="Arial"/>
        </w:rPr>
      </w:pPr>
    </w:p>
    <w:p w14:paraId="016A2C86" w14:textId="77777777" w:rsidR="005B1919" w:rsidRDefault="005B1919" w:rsidP="006B733B">
      <w:pPr>
        <w:jc w:val="center"/>
        <w:rPr>
          <w:rFonts w:ascii="Arial" w:hAnsi="Arial" w:cs="Arial"/>
        </w:rPr>
      </w:pPr>
    </w:p>
    <w:p w14:paraId="2894EC69" w14:textId="77777777" w:rsidR="005B1919" w:rsidRDefault="005B1919" w:rsidP="006B733B">
      <w:pPr>
        <w:jc w:val="center"/>
        <w:rPr>
          <w:rFonts w:ascii="Arial" w:hAnsi="Arial" w:cs="Arial"/>
        </w:rPr>
      </w:pPr>
    </w:p>
    <w:p w14:paraId="760D3FE8" w14:textId="77777777" w:rsidR="005B1919" w:rsidRDefault="005B1919" w:rsidP="005B1919">
      <w:pPr>
        <w:rPr>
          <w:rFonts w:ascii="Arial" w:hAnsi="Arial" w:cs="Arial"/>
        </w:rPr>
      </w:pPr>
      <w:r>
        <w:rPr>
          <w:rFonts w:ascii="Arial" w:hAnsi="Arial" w:cs="Arial"/>
        </w:rPr>
        <w:fldChar w:fldCharType="begin"/>
      </w:r>
      <w:r>
        <w:rPr>
          <w:rFonts w:ascii="Arial" w:hAnsi="Arial" w:cs="Arial"/>
        </w:rPr>
        <w:instrText xml:space="preserve"> ADDIN EN.CITE &lt;EndNote&gt;&lt;Cite&gt;&lt;Author&gt;Garcia Jimenez&lt;/Author&gt;&lt;Year&gt;2023&lt;/Year&gt;&lt;RecNum&gt;1&lt;/RecNum&gt;&lt;DisplayText&gt;&lt;style face="superscript"&gt;1&lt;/style&gt;&lt;/DisplayText&gt;&lt;record&gt;&lt;rec-number&gt;1&lt;/rec-number&gt;&lt;foreign-keys&gt;&lt;key app="EN" db-id="ftszss9dbz0s5uextvfv2wwpfp2arfftwpdf" timestamp="1712763743"&gt;1&lt;/key&gt;&lt;/foreign-keys&gt;&lt;ref-type name="Journal Article"&gt;17&lt;/ref-type&gt;&lt;contributors&gt;&lt;authors&gt;&lt;author&gt;Garcia Jimenez, Diego&lt;/author&gt;&lt;author&gt;Poongavanam, Vasanthanathan&lt;/author&gt;&lt;author&gt;Kihlberg, Jan&lt;/author&gt;&lt;/authors&gt;&lt;/contrib</w:instrText>
      </w:r>
      <w:r>
        <w:rPr>
          <w:rFonts w:ascii="Arial" w:hAnsi="Arial" w:cs="Arial" w:hint="eastAsia"/>
        </w:rPr>
        <w:instrText>utors&gt;&lt;titles&gt;&lt;title&gt;Macrocycles in drug discovery</w:instrText>
      </w:r>
      <w:r>
        <w:rPr>
          <w:rFonts w:ascii="Arial" w:hAnsi="Arial" w:cs="Arial" w:hint="eastAsia"/>
        </w:rPr>
        <w:instrText>─</w:instrText>
      </w:r>
      <w:r>
        <w:rPr>
          <w:rFonts w:ascii="Arial" w:hAnsi="Arial" w:cs="Arial" w:hint="eastAsia"/>
        </w:rPr>
        <w:instrText xml:space="preserve"> learning from the past for the future&lt;/title&gt;&lt;secondary-title&gt;Journal of Medicinal Chemistry&lt;/secondary-title&gt;&lt;/titles&gt;&lt;periodical&gt;&lt;full-title&gt;Journal of Medicinal Chemistry&lt;/full-title&gt;&lt;/periodical&gt;&lt;pag</w:instrText>
      </w:r>
      <w:r>
        <w:rPr>
          <w:rFonts w:ascii="Arial" w:hAnsi="Arial" w:cs="Arial"/>
        </w:rPr>
        <w:instrText>es&gt;5377-5396&lt;/pages&gt;&lt;volume&gt;66&lt;/volume&gt;&lt;number&gt;8&lt;/number&gt;&lt;dates&gt;&lt;year&gt;2023&lt;/year&gt;&lt;/dates&gt;&lt;isbn&gt;0022-2623&lt;/isbn&gt;&lt;urls&gt;&lt;/urls&gt;&lt;/record&gt;&lt;/Cite&gt;&lt;/EndNote&gt;</w:instrText>
      </w:r>
      <w:r>
        <w:rPr>
          <w:rFonts w:ascii="Arial" w:hAnsi="Arial" w:cs="Arial"/>
        </w:rPr>
        <w:fldChar w:fldCharType="separate"/>
      </w:r>
      <w:r w:rsidRPr="005B1919">
        <w:rPr>
          <w:rFonts w:ascii="Arial" w:hAnsi="Arial" w:cs="Arial"/>
          <w:noProof/>
          <w:vertAlign w:val="superscript"/>
        </w:rPr>
        <w:t>1</w:t>
      </w:r>
      <w:r>
        <w:rPr>
          <w:rFonts w:ascii="Arial" w:hAnsi="Arial" w:cs="Arial"/>
        </w:rPr>
        <w:fldChar w:fldCharType="end"/>
      </w:r>
    </w:p>
    <w:p w14:paraId="7D14583C" w14:textId="360492FE" w:rsidR="005B1919" w:rsidRDefault="005B1919" w:rsidP="005B1919">
      <w:pPr>
        <w:rPr>
          <w:rFonts w:ascii="Arial" w:hAnsi="Arial" w:cs="Arial"/>
        </w:rPr>
      </w:pPr>
      <w:r>
        <w:rPr>
          <w:rFonts w:ascii="Arial" w:hAnsi="Arial" w:cs="Arial" w:hint="eastAsia"/>
        </w:rPr>
        <w:t>2</w:t>
      </w:r>
      <w:r>
        <w:rPr>
          <w:rFonts w:ascii="Arial" w:hAnsi="Arial" w:cs="Arial"/>
        </w:rPr>
        <w:fldChar w:fldCharType="begin"/>
      </w:r>
      <w:r>
        <w:rPr>
          <w:rFonts w:ascii="Arial" w:hAnsi="Arial" w:cs="Arial"/>
        </w:rPr>
        <w:instrText xml:space="preserve"> ADDIN EN.CITE &lt;EndNote&gt;&lt;Cite&gt;&lt;Author&gt;Giordanetto&lt;/Author&gt;&lt;Year&gt;2014&lt;/Year&gt;&lt;RecNum&gt;2&lt;/RecNum&gt;&lt;DisplayText&gt;&lt;style face="superscript"&gt;2&lt;/style&gt;&lt;/DisplayText&gt;&lt;record&gt;&lt;rec-number&gt;2&lt;/rec-number&gt;&lt;foreign-keys&gt;&lt;key app="EN" db-id="ftszss9dbz0s5uextvfv2wwpfp2arfftwpdf" timestamp="1712763947"&gt;2&lt;/key&gt;&lt;/foreign-keys&gt;&lt;ref-type name="Journal Article"&gt;17&lt;/ref-type&gt;&lt;contributors&gt;&lt;authors&gt;&lt;author&gt;Giordanetto, Fabrizio&lt;/author&gt;&lt;author&gt;Kihlberg, Jan&lt;/author&gt;&lt;/authors&gt;&lt;/contributors&gt;&lt;titles&gt;&lt;title&gt;Macrocyclic drugs and clinical candidates: what can medicinal chemists learn from their properties?&lt;/title&gt;&lt;secondary-title&gt;Journal of medicinal chemistry&lt;/secondary-title&gt;&lt;/titles&gt;&lt;periodical&gt;&lt;full-title&gt;Journal of Medicinal Chemistry&lt;/full-title&gt;&lt;/periodical&gt;&lt;pages&gt;278-295&lt;/pages&gt;&lt;volume&gt;57&lt;/volume&gt;&lt;number&gt;2&lt;/number&gt;&lt;dates&gt;&lt;year&gt;2014&lt;/year&gt;&lt;/dates&gt;&lt;isbn&gt;0022-2623&lt;/isbn&gt;&lt;urls&gt;&lt;/urls&gt;&lt;/record&gt;&lt;/Cite&gt;&lt;/EndNote&gt;</w:instrText>
      </w:r>
      <w:r>
        <w:rPr>
          <w:rFonts w:ascii="Arial" w:hAnsi="Arial" w:cs="Arial"/>
        </w:rPr>
        <w:fldChar w:fldCharType="separate"/>
      </w:r>
      <w:r w:rsidRPr="005B1919">
        <w:rPr>
          <w:rFonts w:ascii="Arial" w:hAnsi="Arial" w:cs="Arial"/>
          <w:noProof/>
          <w:vertAlign w:val="superscript"/>
        </w:rPr>
        <w:t>2</w:t>
      </w:r>
      <w:r>
        <w:rPr>
          <w:rFonts w:ascii="Arial" w:hAnsi="Arial" w:cs="Arial"/>
        </w:rPr>
        <w:fldChar w:fldCharType="end"/>
      </w:r>
    </w:p>
    <w:p w14:paraId="0C050B97" w14:textId="1D25F7A6" w:rsidR="005B1919" w:rsidRDefault="005B1919" w:rsidP="005B1919">
      <w:pPr>
        <w:rPr>
          <w:rFonts w:ascii="Arial" w:hAnsi="Arial" w:cs="Arial"/>
        </w:rPr>
      </w:pPr>
      <w:r>
        <w:rPr>
          <w:rFonts w:ascii="Arial" w:hAnsi="Arial" w:cs="Arial" w:hint="eastAsia"/>
        </w:rPr>
        <w:t>3</w:t>
      </w:r>
      <w:r>
        <w:rPr>
          <w:rFonts w:ascii="Arial" w:hAnsi="Arial" w:cs="Arial"/>
        </w:rPr>
        <w:fldChar w:fldCharType="begin"/>
      </w:r>
      <w:r>
        <w:rPr>
          <w:rFonts w:ascii="Arial" w:hAnsi="Arial" w:cs="Arial"/>
        </w:rPr>
        <w:instrText xml:space="preserve"> ADDIN EN.CITE &lt;EndNote&gt;&lt;Cite&gt;&lt;Author&gt;Lipinski&lt;/Author&gt;&lt;Year&gt;2012&lt;/Year&gt;&lt;RecNum&gt;3&lt;/RecNum&gt;&lt;DisplayText&gt;&lt;style face="superscript"&gt;3&lt;/style&gt;&lt;/DisplayText&gt;&lt;record&gt;&lt;rec-number&gt;3&lt;/rec-number&gt;&lt;foreign-keys&gt;&lt;key app="EN" db-id="ftszss9dbz0s5uextvfv2wwpfp2arfftwpdf" timestamp="1712763995"&gt;3&lt;/key&gt;&lt;/foreign-keys&gt;&lt;ref-type name="Journal Article"&gt;17&lt;/ref-type&gt;&lt;contributors&gt;&lt;authors&gt;&lt;author&gt;Lipinski, Christopher A&lt;/author&gt;&lt;author&gt;Lombardo, Franco&lt;/author&gt;&lt;author&gt;Dominy, Beryl W&lt;/author&gt;&lt;author&gt;Feeney, Paul J&lt;/author&gt;&lt;/authors&gt;&lt;/contributors&gt;&lt;titles&gt;&lt;title&gt;Experimental and computational approaches to estimate solubility and permeability in drug discovery and development settings&lt;/title&gt;&lt;secondary-title&gt;Advanced drug delivery reviews&lt;/secondary-title&gt;&lt;/titles&gt;&lt;periodical&gt;&lt;full-title&gt;Advanced drug delivery reviews&lt;/full-title&gt;&lt;/periodical&gt;&lt;pages&gt;4-17&lt;/pages&gt;&lt;volume&gt;64&lt;/volume&gt;&lt;dates&gt;&lt;year&gt;2012&lt;/year&gt;&lt;/dates&gt;&lt;isbn&gt;0169-409X&lt;/isbn&gt;&lt;urls&gt;&lt;/urls&gt;&lt;/record&gt;&lt;/Cite&gt;&lt;/EndNote&gt;</w:instrText>
      </w:r>
      <w:r>
        <w:rPr>
          <w:rFonts w:ascii="Arial" w:hAnsi="Arial" w:cs="Arial"/>
        </w:rPr>
        <w:fldChar w:fldCharType="separate"/>
      </w:r>
      <w:r w:rsidRPr="005B1919">
        <w:rPr>
          <w:rFonts w:ascii="Arial" w:hAnsi="Arial" w:cs="Arial"/>
          <w:noProof/>
          <w:vertAlign w:val="superscript"/>
        </w:rPr>
        <w:t>3</w:t>
      </w:r>
      <w:r>
        <w:rPr>
          <w:rFonts w:ascii="Arial" w:hAnsi="Arial" w:cs="Arial"/>
        </w:rPr>
        <w:fldChar w:fldCharType="end"/>
      </w:r>
    </w:p>
    <w:p w14:paraId="164720B2" w14:textId="0F067D6E" w:rsidR="005B1919" w:rsidRDefault="005B1919" w:rsidP="005B1919">
      <w:pPr>
        <w:rPr>
          <w:rFonts w:ascii="Arial" w:hAnsi="Arial" w:cs="Arial"/>
        </w:rPr>
      </w:pPr>
      <w:r>
        <w:rPr>
          <w:rFonts w:ascii="Arial" w:hAnsi="Arial" w:cs="Arial" w:hint="eastAsia"/>
        </w:rPr>
        <w:t>4</w:t>
      </w:r>
      <w:r>
        <w:rPr>
          <w:rFonts w:ascii="Arial" w:hAnsi="Arial" w:cs="Arial"/>
        </w:rPr>
        <w:fldChar w:fldCharType="begin"/>
      </w:r>
      <w:r>
        <w:rPr>
          <w:rFonts w:ascii="Arial" w:hAnsi="Arial" w:cs="Arial"/>
        </w:rPr>
        <w:instrText xml:space="preserve"> ADDIN EN.CITE &lt;EndNote&gt;&lt;Cite&gt;&lt;Author&gt;Veber&lt;/Author&gt;&lt;Year&gt;2002&lt;/Year&gt;&lt;RecNum&gt;4&lt;/RecNum&gt;&lt;DisplayText&gt;&lt;style face="superscript"&gt;4&lt;/style&gt;&lt;/DisplayText&gt;&lt;record&gt;&lt;rec-number&gt;4&lt;/rec-number&gt;&lt;foreign-keys&gt;&lt;key app="EN" db-id="ftszss9dbz0s5uextvfv2wwpfp2arfftwpdf" timestamp="1712764098"&gt;4&lt;/key&gt;&lt;/foreign-keys&gt;&lt;ref-type name="Journal Article"&gt;17&lt;/ref-type&gt;&lt;contributors&gt;&lt;authors&gt;&lt;author&gt;Veber, Daniel F&lt;/author&gt;&lt;author&gt;Johnson, Stephen R&lt;/author&gt;&lt;author&gt;Cheng, Hung-Yuan&lt;/author&gt;&lt;author&gt;Smith, Brian R&lt;/author&gt;&lt;author&gt;Ward, Keith W&lt;/author&gt;&lt;author&gt;Kopple, Kenneth D&lt;/author&gt;&lt;/authors&gt;&lt;/contributors&gt;&lt;titles&gt;&lt;title&gt;Molecular properties that influence the oral bioavailability of drug candidates&lt;/title&gt;&lt;secondary-title&gt;Journal of medicinal chemistry&lt;/secondary-title&gt;&lt;/titles&gt;&lt;periodical&gt;&lt;full-title&gt;Journal of Medicinal Chemistry&lt;/full-title&gt;&lt;/periodical&gt;&lt;pages&gt;2615-2623&lt;/pages&gt;&lt;volume&gt;45&lt;/volume&gt;&lt;number&gt;12&lt;/number&gt;&lt;dates&gt;&lt;year&gt;2002&lt;/year&gt;&lt;/dates&gt;&lt;isbn&gt;0022-2623&lt;/isbn&gt;&lt;urls&gt;&lt;/urls&gt;&lt;/record&gt;&lt;/Cite&gt;&lt;/EndNote&gt;</w:instrText>
      </w:r>
      <w:r>
        <w:rPr>
          <w:rFonts w:ascii="Arial" w:hAnsi="Arial" w:cs="Arial"/>
        </w:rPr>
        <w:fldChar w:fldCharType="separate"/>
      </w:r>
      <w:r w:rsidRPr="005B1919">
        <w:rPr>
          <w:rFonts w:ascii="Arial" w:hAnsi="Arial" w:cs="Arial"/>
          <w:noProof/>
          <w:vertAlign w:val="superscript"/>
        </w:rPr>
        <w:t>4</w:t>
      </w:r>
      <w:r>
        <w:rPr>
          <w:rFonts w:ascii="Arial" w:hAnsi="Arial" w:cs="Arial"/>
        </w:rPr>
        <w:fldChar w:fldCharType="end"/>
      </w:r>
    </w:p>
    <w:p w14:paraId="2C3D0F8F" w14:textId="41C10D40" w:rsidR="005B1919" w:rsidRDefault="005B1919" w:rsidP="005B1919">
      <w:pPr>
        <w:rPr>
          <w:rFonts w:ascii="Arial" w:hAnsi="Arial" w:cs="Arial"/>
        </w:rPr>
      </w:pPr>
      <w:r>
        <w:rPr>
          <w:rFonts w:ascii="Arial" w:hAnsi="Arial" w:cs="Arial" w:hint="eastAsia"/>
        </w:rPr>
        <w:t>5</w:t>
      </w:r>
      <w:r>
        <w:rPr>
          <w:rFonts w:ascii="Arial" w:hAnsi="Arial" w:cs="Arial"/>
        </w:rPr>
        <w:fldChar w:fldCharType="begin"/>
      </w:r>
      <w:r>
        <w:rPr>
          <w:rFonts w:ascii="Arial" w:hAnsi="Arial" w:cs="Arial"/>
        </w:rPr>
        <w:instrText xml:space="preserve"> ADDIN EN.CITE &lt;EndNote&gt;&lt;Cite&gt;&lt;Author&gt;Sethio&lt;/Author&gt;&lt;Year&gt;2022&lt;/Year&gt;&lt;RecNum&gt;5&lt;/RecNum&gt;&lt;DisplayText&gt;&lt;style face="superscript"&gt;5&lt;/style&gt;&lt;/DisplayText&gt;&lt;record&gt;&lt;rec-number&gt;5&lt;/rec-number&gt;&lt;foreign-keys&gt;&lt;key app="EN" db-id="ftszss9dbz0s5uextvfv2wwpfp2arfftwpdf" timestamp="1712764136"&gt;5&lt;/key&gt;&lt;/foreign-keys&gt;&lt;ref-type name="Journal Article"&gt;17&lt;/ref-type&gt;&lt;contributors&gt;&lt;authors&gt;&lt;author&gt;Sethio, Daniel&lt;/author&gt;&lt;author&gt;Poongavanam, Vasanthanathan&lt;/author&gt;&lt;author&gt;Xiong, Ruisheng&lt;/author&gt;&lt;author&gt;Tyagi, Mohit&lt;/author&gt;&lt;author&gt;Duy Vo, Duc&lt;/author&gt;&lt;author&gt;Lindh, Roland&lt;/author&gt;&lt;author&gt;Kihlberg, Jan&lt;/author&gt;&lt;/authors&gt;&lt;/contributors&gt;&lt;titles&gt;&lt;title&gt;Simulation reveals the chameleonic behavior of macrocycles&lt;/title&gt;&lt;secondary-title&gt;Journal of Chemical Information and Modeling&lt;/secondary-title&gt;&lt;/titles&gt;&lt;periodical&gt;&lt;full-title&gt;Journal of Chemical Information and Modeling&lt;/full-title&gt;&lt;/periodical&gt;&lt;pages&gt;138-146&lt;/pages&gt;&lt;volume&gt;63&lt;/volume&gt;&lt;number&gt;1&lt;/number&gt;&lt;dates&gt;&lt;year&gt;2022&lt;/year&gt;&lt;/dates&gt;&lt;isbn&gt;1549-9596&lt;/isbn&gt;&lt;urls&gt;&lt;/urls&gt;&lt;/record&gt;&lt;/Cite&gt;&lt;/EndNote&gt;</w:instrText>
      </w:r>
      <w:r>
        <w:rPr>
          <w:rFonts w:ascii="Arial" w:hAnsi="Arial" w:cs="Arial"/>
        </w:rPr>
        <w:fldChar w:fldCharType="separate"/>
      </w:r>
      <w:r w:rsidRPr="005B1919">
        <w:rPr>
          <w:rFonts w:ascii="Arial" w:hAnsi="Arial" w:cs="Arial"/>
          <w:noProof/>
          <w:vertAlign w:val="superscript"/>
        </w:rPr>
        <w:t>5</w:t>
      </w:r>
      <w:r>
        <w:rPr>
          <w:rFonts w:ascii="Arial" w:hAnsi="Arial" w:cs="Arial"/>
        </w:rPr>
        <w:fldChar w:fldCharType="end"/>
      </w:r>
    </w:p>
    <w:p w14:paraId="70A28D09" w14:textId="11E1B2AE" w:rsidR="005B1919" w:rsidRDefault="005B1919" w:rsidP="005B1919">
      <w:pPr>
        <w:rPr>
          <w:rFonts w:ascii="Arial" w:hAnsi="Arial" w:cs="Arial"/>
        </w:rPr>
      </w:pPr>
      <w:r>
        <w:rPr>
          <w:rFonts w:ascii="Arial" w:hAnsi="Arial" w:cs="Arial" w:hint="eastAsia"/>
        </w:rPr>
        <w:t>6</w:t>
      </w:r>
      <w:r>
        <w:rPr>
          <w:rFonts w:ascii="Arial" w:hAnsi="Arial" w:cs="Arial"/>
        </w:rPr>
        <w:fldChar w:fldCharType="begin"/>
      </w:r>
      <w:r>
        <w:rPr>
          <w:rFonts w:ascii="Arial" w:hAnsi="Arial" w:cs="Arial"/>
        </w:rPr>
        <w:instrText xml:space="preserve"> ADDIN EN.CITE &lt;EndNote&gt;&lt;Cite&gt;&lt;Author&gt;Over&lt;/Author&gt;&lt;Year&gt;2016&lt;/Year&gt;&lt;RecNum&gt;6&lt;/RecNum&gt;&lt;DisplayText&gt;&lt;style face="superscript"&gt;6&lt;/style&gt;&lt;/DisplayText&gt;&lt;record&gt;&lt;rec-number&gt;6&lt;/rec-number&gt;&lt;foreign-keys&gt;&lt;key app="EN" db-id="ftszss9dbz0s5uextvfv2wwpfp2arfftwpdf" timestamp="1712764163"&gt;6&lt;/key&gt;&lt;/foreign-keys&gt;&lt;ref-type name="Journal Article"&gt;17&lt;/ref-type&gt;&lt;contributors&gt;&lt;authors&gt;&lt;author&gt;Over, Björn&lt;/author&gt;&lt;author&gt;Matsson, Pär&lt;/author&gt;&lt;author&gt;Tyrchan, Christian&lt;/author&gt;&lt;author&gt;Artursson, Per&lt;/author&gt;&lt;author&gt;Doak, Bradley C&lt;/author&gt;&lt;author&gt;Foley, Michael A&lt;/author&gt;&lt;author&gt;Hilgendorf, Constanze&lt;/author&gt;&lt;author&gt;Johnston, Stephen E&lt;/author&gt;&lt;author&gt;Lee IV, Maurice D&lt;/author&gt;&lt;author&gt;Lewis, Richard J&lt;/author&gt;&lt;/authors&gt;&lt;/contributors&gt;&lt;titles&gt;&lt;title&gt;Structural and conformational determinants of macrocycle cell permeability&lt;/title&gt;&lt;secondary-title&gt;Nature Chemical Biology&lt;/secondary-title&gt;&lt;/titles&gt;&lt;periodical&gt;&lt;full-title&gt;Nature Chemical Biology&lt;/full-title&gt;&lt;/periodical&gt;&lt;pages&gt;1065-1074&lt;/pages&gt;&lt;volume&gt;12&lt;/volume&gt;&lt;number&gt;12&lt;/number&gt;&lt;dates&gt;&lt;year&gt;2016&lt;/year&gt;&lt;/dates&gt;&lt;isbn&gt;1552-4450&lt;/isbn&gt;&lt;urls&gt;&lt;/urls&gt;&lt;/record&gt;&lt;/Cite&gt;&lt;/EndNote&gt;</w:instrText>
      </w:r>
      <w:r>
        <w:rPr>
          <w:rFonts w:ascii="Arial" w:hAnsi="Arial" w:cs="Arial"/>
        </w:rPr>
        <w:fldChar w:fldCharType="separate"/>
      </w:r>
      <w:r w:rsidRPr="005B1919">
        <w:rPr>
          <w:rFonts w:ascii="Arial" w:hAnsi="Arial" w:cs="Arial"/>
          <w:noProof/>
          <w:vertAlign w:val="superscript"/>
        </w:rPr>
        <w:t>6</w:t>
      </w:r>
      <w:r>
        <w:rPr>
          <w:rFonts w:ascii="Arial" w:hAnsi="Arial" w:cs="Arial"/>
        </w:rPr>
        <w:fldChar w:fldCharType="end"/>
      </w:r>
    </w:p>
    <w:p w14:paraId="0751AA3A" w14:textId="49F5BF27" w:rsidR="005B1919" w:rsidRDefault="005B1919" w:rsidP="005B1919">
      <w:pPr>
        <w:rPr>
          <w:rFonts w:ascii="Arial" w:hAnsi="Arial" w:cs="Arial"/>
        </w:rPr>
      </w:pPr>
      <w:r>
        <w:rPr>
          <w:rFonts w:ascii="Arial" w:hAnsi="Arial" w:cs="Arial" w:hint="eastAsia"/>
        </w:rPr>
        <w:t>7</w:t>
      </w:r>
      <w:r>
        <w:rPr>
          <w:rFonts w:ascii="Arial" w:hAnsi="Arial" w:cs="Arial"/>
        </w:rPr>
        <w:fldChar w:fldCharType="begin"/>
      </w:r>
      <w:r>
        <w:rPr>
          <w:rFonts w:ascii="Arial" w:hAnsi="Arial" w:cs="Arial"/>
        </w:rPr>
        <w:instrText xml:space="preserve"> ADDIN EN.CITE &lt;EndNote&gt;&lt;Cite&gt;&lt;Author&gt;Rossi Sebastiano&lt;/Author&gt;&lt;Year&gt;2018&lt;/Year&gt;&lt;RecNum&gt;7&lt;/RecNum&gt;&lt;DisplayText&gt;&lt;style face="superscript"&gt;7&lt;/style&gt;&lt;/DisplayText&gt;&lt;record&gt;&lt;rec-number&gt;7&lt;/rec-number&gt;&lt;foreign-keys&gt;&lt;key app="EN" db-id="ftszss9dbz0s5uextvfv2wwpfp2arfftwpdf" timestamp="1712764202"&gt;7&lt;/key&gt;&lt;/foreign-keys&gt;&lt;ref-type name="Journal Article"&gt;17&lt;/ref-type&gt;&lt;contributors&gt;&lt;authors&gt;&lt;author&gt;Rossi Sebastiano, Matteo&lt;/author&gt;&lt;author&gt;Doak, Bradley C&lt;/author&gt;&lt;author&gt;Backlund, Maria&lt;/author&gt;&lt;author&gt;Poongavanam, Vasanthanathan&lt;/author&gt;&lt;author&gt;Over, Björn&lt;/author&gt;&lt;author&gt;Ermondi, Giuseppe&lt;/author&gt;&lt;author&gt;Caron, Giulia&lt;/author&gt;&lt;author&gt;Matsson, Pär&lt;/author&gt;&lt;author&gt;Kihlberg, Jan&lt;/author&gt;&lt;/authors&gt;&lt;/contributors&gt;&lt;titles&gt;&lt;title&gt;Impact of dynamically exposed polarity on permeability and solubility of chameleonic drugs beyond the rule of 5&lt;/title&gt;&lt;secondary-title&gt;Journal of medicinal chemistry&lt;/secondary-title&gt;&lt;/titles&gt;&lt;periodical&gt;&lt;full-title&gt;Journal of Medicinal Chemistry&lt;/full-title&gt;&lt;/periodical&gt;&lt;pages&gt;4189-4202&lt;/pages&gt;&lt;volume&gt;61&lt;/volume&gt;&lt;number&gt;9&lt;/number&gt;&lt;dates&gt;&lt;year&gt;2018&lt;/year&gt;&lt;/dates&gt;&lt;isbn&gt;0022-2623&lt;/isbn&gt;&lt;urls&gt;&lt;/urls&gt;&lt;/record&gt;&lt;/Cite&gt;&lt;/EndNote&gt;</w:instrText>
      </w:r>
      <w:r>
        <w:rPr>
          <w:rFonts w:ascii="Arial" w:hAnsi="Arial" w:cs="Arial"/>
        </w:rPr>
        <w:fldChar w:fldCharType="separate"/>
      </w:r>
      <w:r w:rsidRPr="005B1919">
        <w:rPr>
          <w:rFonts w:ascii="Arial" w:hAnsi="Arial" w:cs="Arial"/>
          <w:noProof/>
          <w:vertAlign w:val="superscript"/>
        </w:rPr>
        <w:t>7</w:t>
      </w:r>
      <w:r>
        <w:rPr>
          <w:rFonts w:ascii="Arial" w:hAnsi="Arial" w:cs="Arial"/>
        </w:rPr>
        <w:fldChar w:fldCharType="end"/>
      </w:r>
    </w:p>
    <w:p w14:paraId="118107CC" w14:textId="6B24FA03" w:rsidR="005B1919" w:rsidRDefault="00016C71" w:rsidP="005B1919">
      <w:pPr>
        <w:rPr>
          <w:rFonts w:ascii="Arial" w:hAnsi="Arial" w:cs="Arial"/>
        </w:rPr>
      </w:pPr>
      <w:r>
        <w:rPr>
          <w:rFonts w:ascii="Arial" w:hAnsi="Arial" w:cs="Arial" w:hint="eastAsia"/>
        </w:rPr>
        <w:t>8</w:t>
      </w:r>
      <w:r>
        <w:rPr>
          <w:rFonts w:ascii="Arial" w:hAnsi="Arial" w:cs="Arial"/>
        </w:rPr>
        <w:fldChar w:fldCharType="begin"/>
      </w:r>
      <w:r>
        <w:rPr>
          <w:rFonts w:ascii="Arial" w:hAnsi="Arial" w:cs="Arial"/>
        </w:rPr>
        <w:instrText xml:space="preserve"> ADDIN EN.CITE &lt;EndNote&gt;&lt;Cite&gt;&lt;Author&gt;Poongavanam&lt;/Author&gt;&lt;Year&gt;2021&lt;/Year&gt;&lt;RecNum&gt;8&lt;/RecNum&gt;&lt;DisplayText&gt;&lt;style face="superscript"&gt;8&lt;/style&gt;&lt;/DisplayText&gt;&lt;record&gt;&lt;rec-number&gt;8&lt;/rec-number&gt;&lt;foreign-keys&gt;&lt;key app="EN" db-id="ftszss9dbz0s5uextvfv2wwpfp2arfftwpdf" timestamp="1712764232"&gt;8&lt;/key&gt;&lt;/foreign-keys&gt;&lt;ref-type name="Journal Article"&gt;17&lt;/ref-type&gt;&lt;contributors&gt;&lt;authors&gt;&lt;author&gt;Poongavanam, Vasanthanathan&lt;/author&gt;&lt;author&gt;Atilaw, Yoseph&lt;/author&gt;&lt;author&gt;Ye, Sofie&lt;/author&gt;&lt;author&gt;Wieske, Lianne HE&lt;/author&gt;&lt;author&gt;Erdelyi, Mate&lt;/author&gt;&lt;author&gt;Ermondi, Giuseppe&lt;/author&gt;&lt;author&gt;Caron, Giulia&lt;/author&gt;&lt;author&gt;Kihlberg, Jan&lt;/author&gt;&lt;/authors&gt;&lt;/contributors&gt;&lt;titles&gt;&lt;title&gt;Predicting the permeability of macrocycles from conformational sampling–limitations of molecular flexibility&lt;/title&gt;&lt;secondary-title&gt;Journal of Pharmaceutical Sciences&lt;/secondary-title&gt;&lt;/titles&gt;&lt;periodical&gt;&lt;full-title&gt;Journal of Pharmaceutical Sciences&lt;/full-title&gt;&lt;/periodical&gt;&lt;pages&gt;301-313&lt;/pages&gt;&lt;volume&gt;110&lt;/volume&gt;&lt;number&gt;1&lt;/number&gt;&lt;dates&gt;&lt;year&gt;2021&lt;/year&gt;&lt;/dates&gt;&lt;isbn&gt;0022-3549&lt;/isbn&gt;&lt;urls&gt;&lt;/urls&gt;&lt;/record&gt;&lt;/Cite&gt;&lt;/EndNote&gt;</w:instrText>
      </w:r>
      <w:r>
        <w:rPr>
          <w:rFonts w:ascii="Arial" w:hAnsi="Arial" w:cs="Arial"/>
        </w:rPr>
        <w:fldChar w:fldCharType="separate"/>
      </w:r>
      <w:r w:rsidRPr="00016C71">
        <w:rPr>
          <w:rFonts w:ascii="Arial" w:hAnsi="Arial" w:cs="Arial"/>
          <w:noProof/>
          <w:vertAlign w:val="superscript"/>
        </w:rPr>
        <w:t>8</w:t>
      </w:r>
      <w:r>
        <w:rPr>
          <w:rFonts w:ascii="Arial" w:hAnsi="Arial" w:cs="Arial"/>
        </w:rPr>
        <w:fldChar w:fldCharType="end"/>
      </w:r>
    </w:p>
    <w:p w14:paraId="7F9293F1" w14:textId="646151BF" w:rsidR="00016C71" w:rsidRDefault="00016C71" w:rsidP="005B1919">
      <w:pPr>
        <w:rPr>
          <w:rFonts w:ascii="Arial" w:hAnsi="Arial" w:cs="Arial"/>
        </w:rPr>
      </w:pPr>
      <w:r>
        <w:rPr>
          <w:rFonts w:ascii="Arial" w:hAnsi="Arial" w:cs="Arial" w:hint="eastAsia"/>
        </w:rPr>
        <w:t>9</w:t>
      </w:r>
      <w:r>
        <w:rPr>
          <w:rFonts w:ascii="Arial" w:hAnsi="Arial" w:cs="Arial"/>
        </w:rPr>
        <w:fldChar w:fldCharType="begin"/>
      </w:r>
      <w:r>
        <w:rPr>
          <w:rFonts w:ascii="Arial" w:hAnsi="Arial" w:cs="Arial"/>
        </w:rPr>
        <w:instrText xml:space="preserve"> ADDIN EN.CITE &lt;EndNote&gt;&lt;Cite&gt;&lt;Author&gt;Poongavanam&lt;/Author&gt;&lt;Year&gt;2024&lt;/Year&gt;&lt;RecNum&gt;9&lt;/RecNum&gt;&lt;DisplayText&gt;&lt;style face="superscript"&gt;9&lt;/style&gt;&lt;/DisplayText&gt;&lt;record&gt;&lt;rec-number&gt;9&lt;/rec-number&gt;&lt;foreign-keys&gt;&lt;key app="EN" db-id="ftszss9dbz0s5uextvfv2wwpfp2arfftwpdf" timestamp="1712764261"&gt;9&lt;/key&gt;&lt;/foreign-keys&gt;&lt;ref-type name="Journal Article"&gt;17&lt;/ref-type&gt;&lt;contributors&gt;&lt;authors&gt;&lt;author&gt;Poongavanam, Vasanthanathan&lt;/author&gt;&lt;author&gt;Wieske, Lianne HE&lt;/author&gt;&lt;author&gt;Peintner, Stefan&lt;/author&gt;&lt;author&gt;Erdélyi, Máté&lt;/author&gt;&lt;author&gt;Kihlberg, Jan&lt;/author&gt;&lt;/authors&gt;&lt;/contributors&gt;&lt;titles&gt;&lt;title&gt;Molecular chameleons in drug discovery&lt;/title&gt;&lt;secondary-title&gt;Nature Reviews Chemistry&lt;/secondary-title&gt;&lt;/titles&gt;&lt;periodical&gt;&lt;full-title&gt;Nature Reviews Chemistry&lt;/full-title&gt;&lt;/periodical&gt;&lt;pages&gt;45-60&lt;/pages&gt;&lt;volume&gt;8&lt;/volume&gt;&lt;number&gt;1&lt;/number&gt;&lt;dates&gt;&lt;year&gt;2024&lt;/year&gt;&lt;/dates&gt;&lt;isbn&gt;2397-3358&lt;/isbn&gt;&lt;urls&gt;&lt;/urls&gt;&lt;/record&gt;&lt;/Cite&gt;&lt;/EndNote&gt;</w:instrText>
      </w:r>
      <w:r>
        <w:rPr>
          <w:rFonts w:ascii="Arial" w:hAnsi="Arial" w:cs="Arial"/>
        </w:rPr>
        <w:fldChar w:fldCharType="separate"/>
      </w:r>
      <w:r w:rsidRPr="00016C71">
        <w:rPr>
          <w:rFonts w:ascii="Arial" w:hAnsi="Arial" w:cs="Arial"/>
          <w:noProof/>
          <w:vertAlign w:val="superscript"/>
        </w:rPr>
        <w:t>9</w:t>
      </w:r>
      <w:r>
        <w:rPr>
          <w:rFonts w:ascii="Arial" w:hAnsi="Arial" w:cs="Arial"/>
        </w:rPr>
        <w:fldChar w:fldCharType="end"/>
      </w:r>
    </w:p>
    <w:p w14:paraId="4B102A8C" w14:textId="1DB204E9" w:rsidR="00016C71" w:rsidRDefault="00016C71" w:rsidP="005B1919">
      <w:pPr>
        <w:rPr>
          <w:rFonts w:ascii="Arial" w:hAnsi="Arial" w:cs="Arial"/>
        </w:rPr>
      </w:pPr>
      <w:r>
        <w:rPr>
          <w:rFonts w:ascii="Arial" w:hAnsi="Arial" w:cs="Arial" w:hint="eastAsia"/>
        </w:rPr>
        <w:t>1</w:t>
      </w:r>
      <w:r>
        <w:rPr>
          <w:rFonts w:ascii="Arial" w:hAnsi="Arial" w:cs="Arial"/>
        </w:rPr>
        <w:t>0</w:t>
      </w:r>
      <w:r>
        <w:rPr>
          <w:rFonts w:ascii="Arial" w:hAnsi="Arial" w:cs="Arial"/>
        </w:rPr>
        <w:fldChar w:fldCharType="begin"/>
      </w:r>
      <w:r>
        <w:rPr>
          <w:rFonts w:ascii="Arial" w:hAnsi="Arial" w:cs="Arial"/>
        </w:rPr>
        <w:instrText xml:space="preserve"> ADDIN EN.CITE &lt;EndNote&gt;&lt;Cite&gt;&lt;Author&gt;Rezai&lt;/Author&gt;&lt;Year&gt;2006&lt;/Year&gt;&lt;RecNum&gt;10&lt;/RecNum&gt;&lt;DisplayText&gt;&lt;style face="superscript"&gt;10&lt;/style&gt;&lt;/DisplayText&gt;&lt;record&gt;&lt;rec-number&gt;10&lt;/rec-number&gt;&lt;foreign-keys&gt;&lt;key app="EN" db-id="ftszss9dbz0s5uextvfv2wwpfp2arfftwpdf" timestamp="1712764298"&gt;10&lt;/key&gt;&lt;/foreign-keys&gt;&lt;ref-type name="Journal Article"&gt;17&lt;/ref-type&gt;&lt;contributors&gt;&lt;authors&gt;&lt;author&gt;Rezai, Taha&lt;/author&gt;&lt;author&gt;Bock, Jonathan E&lt;/author&gt;&lt;author&gt;Zhou, Mai V&lt;/author&gt;&lt;author&gt;Kalyanaraman, Chakrapani&lt;/author&gt;&lt;author&gt;Lokey, R Scott&lt;/author&gt;&lt;author&gt;Jacobson, Matthew P&lt;/author&gt;&lt;/authors&gt;&lt;/contributors&gt;&lt;titles&gt;&lt;title&gt;Conformational flexibility, internal hydrogen bonding, and passive membrane permeability: successful in silico prediction of the relative permeabilities of cyclic peptides&lt;/title&gt;&lt;secondary-title&gt;Journal of the American Chemical Society&lt;/secondary-title&gt;&lt;/titles&gt;&lt;periodical&gt;&lt;full-title&gt;Journal of the American Chemical Society&lt;/full-title&gt;&lt;/periodical&gt;&lt;pages&gt;14073-14080&lt;/pages&gt;&lt;volume&gt;128&lt;/volume&gt;&lt;number&gt;43&lt;/number&gt;&lt;dates&gt;&lt;year&gt;2006&lt;/year&gt;&lt;/dates&gt;&lt;isbn&gt;0002-7863&lt;/isbn&gt;&lt;urls&gt;&lt;/urls&gt;&lt;/record&gt;&lt;/Cite&gt;&lt;/EndNote&gt;</w:instrText>
      </w:r>
      <w:r>
        <w:rPr>
          <w:rFonts w:ascii="Arial" w:hAnsi="Arial" w:cs="Arial"/>
        </w:rPr>
        <w:fldChar w:fldCharType="separate"/>
      </w:r>
      <w:r w:rsidRPr="00016C71">
        <w:rPr>
          <w:rFonts w:ascii="Arial" w:hAnsi="Arial" w:cs="Arial"/>
          <w:noProof/>
          <w:vertAlign w:val="superscript"/>
        </w:rPr>
        <w:t>10</w:t>
      </w:r>
      <w:r>
        <w:rPr>
          <w:rFonts w:ascii="Arial" w:hAnsi="Arial" w:cs="Arial"/>
        </w:rPr>
        <w:fldChar w:fldCharType="end"/>
      </w:r>
    </w:p>
    <w:p w14:paraId="31C96201" w14:textId="50365554" w:rsidR="00016C71" w:rsidRDefault="00016C71" w:rsidP="005B1919">
      <w:pPr>
        <w:rPr>
          <w:rFonts w:ascii="Arial" w:hAnsi="Arial" w:cs="Arial"/>
        </w:rPr>
      </w:pPr>
      <w:r>
        <w:rPr>
          <w:rFonts w:ascii="Arial" w:hAnsi="Arial" w:cs="Arial" w:hint="eastAsia"/>
        </w:rPr>
        <w:t>1</w:t>
      </w:r>
      <w:r>
        <w:rPr>
          <w:rFonts w:ascii="Arial" w:hAnsi="Arial" w:cs="Arial"/>
        </w:rPr>
        <w:t>1</w:t>
      </w:r>
      <w:r>
        <w:rPr>
          <w:rFonts w:ascii="Arial" w:hAnsi="Arial" w:cs="Arial"/>
        </w:rPr>
        <w:fldChar w:fldCharType="begin"/>
      </w:r>
      <w:r>
        <w:rPr>
          <w:rFonts w:ascii="Arial" w:hAnsi="Arial" w:cs="Arial"/>
        </w:rPr>
        <w:instrText xml:space="preserve"> ADDIN EN.CITE &lt;EndNote&gt;&lt;Cite&gt;&lt;Author&gt;Li&lt;/Author&gt;&lt;Year&gt;2023&lt;/Year&gt;&lt;RecNum&gt;11&lt;/RecNum&gt;&lt;DisplayText&gt;&lt;style face="superscript"&gt;11&lt;/style&gt;&lt;/DisplayText&gt;&lt;record&gt;&lt;rec-number&gt;11&lt;/rec-number&gt;&lt;foreign-keys&gt;&lt;key app="EN" db-id="ftszss9dbz0s5uextvfv2wwpfp2arfftwpdf" timestamp="1712764340"&gt;11&lt;/key&gt;&lt;/foreign-keys&gt;&lt;ref-type name="Journal Article"&gt;17&lt;/ref-type&gt;&lt;contributors&gt;&lt;authors&gt;&lt;author&gt;Li, Jianan&lt;/author&gt;&lt;author&gt;Yanagisawa, Keisuke&lt;/author&gt;&lt;author&gt;Sugita, Masatake&lt;/author&gt;&lt;author&gt;Fujie, Takuya&lt;/author&gt;&lt;author&gt;Ohue, Masahito&lt;/author&gt;&lt;author&gt;Akiyama, Yutaka&lt;/author&gt;&lt;/authors&gt;&lt;/contributors&gt;&lt;titles&gt;&lt;title&gt;CycPeptMPDB: A comprehensive database of membrane permeability of cyclic peptides&lt;/title&gt;&lt;secondary-title&gt;Journal of Chemical Information and Modeling&lt;/secondary-title&gt;&lt;/titles&gt;&lt;periodical&gt;&lt;full-title&gt;Journal of Chemical Information and Modeling&lt;/full-title&gt;&lt;/periodical&gt;&lt;pages&gt;2240-2250&lt;/pages&gt;&lt;volume&gt;63&lt;/volume&gt;&lt;number&gt;7&lt;/number&gt;&lt;dates&gt;&lt;year&gt;2023&lt;/year&gt;&lt;/dates&gt;&lt;isbn&gt;1549-9596&lt;/isbn&gt;&lt;urls&gt;&lt;/urls&gt;&lt;/record&gt;&lt;/Cite&gt;&lt;/EndNote&gt;</w:instrText>
      </w:r>
      <w:r>
        <w:rPr>
          <w:rFonts w:ascii="Arial" w:hAnsi="Arial" w:cs="Arial"/>
        </w:rPr>
        <w:fldChar w:fldCharType="separate"/>
      </w:r>
      <w:r w:rsidRPr="00016C71">
        <w:rPr>
          <w:rFonts w:ascii="Arial" w:hAnsi="Arial" w:cs="Arial"/>
          <w:noProof/>
          <w:vertAlign w:val="superscript"/>
        </w:rPr>
        <w:t>11</w:t>
      </w:r>
      <w:r>
        <w:rPr>
          <w:rFonts w:ascii="Arial" w:hAnsi="Arial" w:cs="Arial"/>
        </w:rPr>
        <w:fldChar w:fldCharType="end"/>
      </w:r>
    </w:p>
    <w:p w14:paraId="67F35541" w14:textId="77777777" w:rsidR="00016C71" w:rsidRDefault="00016C71" w:rsidP="005B1919">
      <w:pPr>
        <w:rPr>
          <w:rFonts w:ascii="Arial" w:hAnsi="Arial" w:cs="Arial"/>
        </w:rPr>
      </w:pPr>
    </w:p>
    <w:p w14:paraId="7EBF06F3" w14:textId="060FD3C8" w:rsidR="00016C71" w:rsidRPr="008633B4" w:rsidRDefault="008633B4" w:rsidP="005B1919">
      <w:pPr>
        <w:rPr>
          <w:rFonts w:ascii="Arial" w:hAnsi="Arial" w:cs="Arial"/>
        </w:rPr>
      </w:pPr>
      <w:r w:rsidRPr="008633B4">
        <w:rPr>
          <w:rFonts w:ascii="Arial" w:hAnsi="Arial" w:cs="Arial"/>
        </w:rPr>
        <w:t>PA</w:t>
      </w:r>
      <w:r>
        <w:rPr>
          <w:rFonts w:ascii="Arial" w:hAnsi="Arial" w:cs="Arial"/>
        </w:rPr>
        <w:t>MPA</w:t>
      </w:r>
    </w:p>
    <w:p w14:paraId="59605F99" w14:textId="77777777" w:rsidR="00016C71" w:rsidRDefault="00016C71" w:rsidP="005B1919">
      <w:pPr>
        <w:rPr>
          <w:rFonts w:ascii="Arial" w:hAnsi="Arial" w:cs="Arial"/>
        </w:rPr>
      </w:pPr>
    </w:p>
    <w:p w14:paraId="4157783F" w14:textId="77777777" w:rsidR="00016C71" w:rsidRPr="00016C71" w:rsidRDefault="005B1919" w:rsidP="00016C71">
      <w:pPr>
        <w:pStyle w:val="EndNoteBibliography"/>
        <w:rPr>
          <w:noProof/>
        </w:rPr>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016C71" w:rsidRPr="00016C71">
        <w:rPr>
          <w:rFonts w:hint="eastAsia"/>
          <w:noProof/>
        </w:rPr>
        <w:t>(1) Garcia Jimenez, D.; Poongavanam, V.; Kihlberg, J. Macrocycles in drug discovery</w:t>
      </w:r>
      <w:r w:rsidR="00016C71" w:rsidRPr="00016C71">
        <w:rPr>
          <w:rFonts w:hint="eastAsia"/>
          <w:noProof/>
        </w:rPr>
        <w:t>─</w:t>
      </w:r>
      <w:r w:rsidR="00016C71" w:rsidRPr="00016C71">
        <w:rPr>
          <w:rFonts w:hint="eastAsia"/>
          <w:noProof/>
        </w:rPr>
        <w:t xml:space="preserve"> learning from the past for the future. </w:t>
      </w:r>
      <w:r w:rsidR="00016C71" w:rsidRPr="00016C71">
        <w:rPr>
          <w:rFonts w:hint="eastAsia"/>
          <w:i/>
          <w:noProof/>
        </w:rPr>
        <w:t xml:space="preserve">Journal of Medicinal Chemistry </w:t>
      </w:r>
      <w:r w:rsidR="00016C71" w:rsidRPr="00016C71">
        <w:rPr>
          <w:rFonts w:hint="eastAsia"/>
          <w:b/>
          <w:noProof/>
        </w:rPr>
        <w:t>2023</w:t>
      </w:r>
      <w:r w:rsidR="00016C71" w:rsidRPr="00016C71">
        <w:rPr>
          <w:rFonts w:hint="eastAsia"/>
          <w:noProof/>
        </w:rPr>
        <w:t xml:space="preserve">, </w:t>
      </w:r>
      <w:r w:rsidR="00016C71" w:rsidRPr="00016C71">
        <w:rPr>
          <w:rFonts w:hint="eastAsia"/>
          <w:i/>
          <w:noProof/>
        </w:rPr>
        <w:t>66</w:t>
      </w:r>
      <w:r w:rsidR="00016C71" w:rsidRPr="00016C71">
        <w:rPr>
          <w:rFonts w:hint="eastAsia"/>
          <w:noProof/>
        </w:rPr>
        <w:t xml:space="preserve"> (8), 5377-5396.</w:t>
      </w:r>
    </w:p>
    <w:p w14:paraId="1E3B117A" w14:textId="77777777" w:rsidR="00016C71" w:rsidRPr="00016C71" w:rsidRDefault="00016C71" w:rsidP="00016C71">
      <w:pPr>
        <w:pStyle w:val="EndNoteBibliography"/>
        <w:rPr>
          <w:noProof/>
        </w:rPr>
      </w:pPr>
      <w:r w:rsidRPr="00016C71">
        <w:rPr>
          <w:noProof/>
        </w:rPr>
        <w:t xml:space="preserve">(2) Giordanetto, F.; Kihlberg, J. Macrocyclic drugs and clinical candidates: what can medicinal chemists learn from their properties? </w:t>
      </w:r>
      <w:r w:rsidRPr="00016C71">
        <w:rPr>
          <w:i/>
          <w:noProof/>
        </w:rPr>
        <w:t xml:space="preserve">Journal of medicinal chemistry </w:t>
      </w:r>
      <w:r w:rsidRPr="00016C71">
        <w:rPr>
          <w:b/>
          <w:noProof/>
        </w:rPr>
        <w:t>2014</w:t>
      </w:r>
      <w:r w:rsidRPr="00016C71">
        <w:rPr>
          <w:noProof/>
        </w:rPr>
        <w:t xml:space="preserve">, </w:t>
      </w:r>
      <w:r w:rsidRPr="00016C71">
        <w:rPr>
          <w:i/>
          <w:noProof/>
        </w:rPr>
        <w:t>57</w:t>
      </w:r>
      <w:r w:rsidRPr="00016C71">
        <w:rPr>
          <w:noProof/>
        </w:rPr>
        <w:t xml:space="preserve"> (2), 278-295.</w:t>
      </w:r>
    </w:p>
    <w:p w14:paraId="275EC4D1" w14:textId="77777777" w:rsidR="00016C71" w:rsidRPr="00016C71" w:rsidRDefault="00016C71" w:rsidP="00016C71">
      <w:pPr>
        <w:pStyle w:val="EndNoteBibliography"/>
        <w:rPr>
          <w:noProof/>
        </w:rPr>
      </w:pPr>
      <w:r w:rsidRPr="00016C71">
        <w:rPr>
          <w:noProof/>
        </w:rPr>
        <w:t xml:space="preserve">(3) Lipinski, C. A.; Lombardo, F.; Dominy, B. W.; Feeney, P. J. Experimental and computational approaches to estimate solubility and permeability in drug discovery and development settings. </w:t>
      </w:r>
      <w:r w:rsidRPr="00016C71">
        <w:rPr>
          <w:i/>
          <w:noProof/>
        </w:rPr>
        <w:t xml:space="preserve">Advanced drug delivery reviews </w:t>
      </w:r>
      <w:r w:rsidRPr="00016C71">
        <w:rPr>
          <w:b/>
          <w:noProof/>
        </w:rPr>
        <w:t>2012</w:t>
      </w:r>
      <w:r w:rsidRPr="00016C71">
        <w:rPr>
          <w:noProof/>
        </w:rPr>
        <w:t xml:space="preserve">, </w:t>
      </w:r>
      <w:r w:rsidRPr="00016C71">
        <w:rPr>
          <w:i/>
          <w:noProof/>
        </w:rPr>
        <w:t>64</w:t>
      </w:r>
      <w:r w:rsidRPr="00016C71">
        <w:rPr>
          <w:noProof/>
        </w:rPr>
        <w:t>, 4-17.</w:t>
      </w:r>
    </w:p>
    <w:p w14:paraId="0FF66F89" w14:textId="77777777" w:rsidR="00016C71" w:rsidRPr="00016C71" w:rsidRDefault="00016C71" w:rsidP="00016C71">
      <w:pPr>
        <w:pStyle w:val="EndNoteBibliography"/>
        <w:rPr>
          <w:noProof/>
        </w:rPr>
      </w:pPr>
      <w:r w:rsidRPr="00016C71">
        <w:rPr>
          <w:noProof/>
        </w:rPr>
        <w:t xml:space="preserve">(4) Veber, D. F.; Johnson, S. R.; Cheng, H.-Y.; Smith, B. R.; Ward, K. W.; Kopple, K. D. Molecular properties that influence the oral bioavailability of drug candidates. </w:t>
      </w:r>
      <w:r w:rsidRPr="00016C71">
        <w:rPr>
          <w:i/>
          <w:noProof/>
        </w:rPr>
        <w:t xml:space="preserve">Journal of medicinal chemistry </w:t>
      </w:r>
      <w:r w:rsidRPr="00016C71">
        <w:rPr>
          <w:b/>
          <w:noProof/>
        </w:rPr>
        <w:t>2002</w:t>
      </w:r>
      <w:r w:rsidRPr="00016C71">
        <w:rPr>
          <w:noProof/>
        </w:rPr>
        <w:t xml:space="preserve">, </w:t>
      </w:r>
      <w:r w:rsidRPr="00016C71">
        <w:rPr>
          <w:i/>
          <w:noProof/>
        </w:rPr>
        <w:t>45</w:t>
      </w:r>
      <w:r w:rsidRPr="00016C71">
        <w:rPr>
          <w:noProof/>
        </w:rPr>
        <w:t xml:space="preserve"> (12), 2615-2623.</w:t>
      </w:r>
    </w:p>
    <w:p w14:paraId="1B85B746" w14:textId="77777777" w:rsidR="00016C71" w:rsidRPr="00016C71" w:rsidRDefault="00016C71" w:rsidP="00016C71">
      <w:pPr>
        <w:pStyle w:val="EndNoteBibliography"/>
        <w:rPr>
          <w:noProof/>
        </w:rPr>
      </w:pPr>
      <w:r w:rsidRPr="00016C71">
        <w:rPr>
          <w:noProof/>
        </w:rPr>
        <w:t xml:space="preserve">(5) Sethio, D.; Poongavanam, V.; Xiong, R.; Tyagi, M.; Duy Vo, D.; Lindh, R.; Kihlberg, J. Simulation reveals the chameleonic behavior of macrocycles. </w:t>
      </w:r>
      <w:r w:rsidRPr="00016C71">
        <w:rPr>
          <w:i/>
          <w:noProof/>
        </w:rPr>
        <w:t xml:space="preserve">Journal of Chemical Information and Modeling </w:t>
      </w:r>
      <w:r w:rsidRPr="00016C71">
        <w:rPr>
          <w:b/>
          <w:noProof/>
        </w:rPr>
        <w:t>2022</w:t>
      </w:r>
      <w:r w:rsidRPr="00016C71">
        <w:rPr>
          <w:noProof/>
        </w:rPr>
        <w:t xml:space="preserve">, </w:t>
      </w:r>
      <w:r w:rsidRPr="00016C71">
        <w:rPr>
          <w:i/>
          <w:noProof/>
        </w:rPr>
        <w:t>63</w:t>
      </w:r>
      <w:r w:rsidRPr="00016C71">
        <w:rPr>
          <w:noProof/>
        </w:rPr>
        <w:t xml:space="preserve"> (1), 138-146.</w:t>
      </w:r>
    </w:p>
    <w:p w14:paraId="4F36C832" w14:textId="77777777" w:rsidR="00016C71" w:rsidRPr="00016C71" w:rsidRDefault="00016C71" w:rsidP="00016C71">
      <w:pPr>
        <w:pStyle w:val="EndNoteBibliography"/>
        <w:rPr>
          <w:noProof/>
        </w:rPr>
      </w:pPr>
      <w:r w:rsidRPr="00016C71">
        <w:rPr>
          <w:noProof/>
        </w:rPr>
        <w:t xml:space="preserve">(6) Over, B.; Matsson, P.; Tyrchan, C.; Artursson, P.; Doak, B. C.; Foley, M. A.; Hilgendorf, C.; Johnston, S. E.; Lee IV, M. D.; Lewis, R. J. Structural and conformational determinants of macrocycle cell permeability. </w:t>
      </w:r>
      <w:r w:rsidRPr="00016C71">
        <w:rPr>
          <w:i/>
          <w:noProof/>
        </w:rPr>
        <w:t xml:space="preserve">Nature Chemical Biology </w:t>
      </w:r>
      <w:r w:rsidRPr="00016C71">
        <w:rPr>
          <w:b/>
          <w:noProof/>
        </w:rPr>
        <w:t>2016</w:t>
      </w:r>
      <w:r w:rsidRPr="00016C71">
        <w:rPr>
          <w:noProof/>
        </w:rPr>
        <w:t xml:space="preserve">, </w:t>
      </w:r>
      <w:r w:rsidRPr="00016C71">
        <w:rPr>
          <w:i/>
          <w:noProof/>
        </w:rPr>
        <w:t>12</w:t>
      </w:r>
      <w:r w:rsidRPr="00016C71">
        <w:rPr>
          <w:noProof/>
        </w:rPr>
        <w:t xml:space="preserve"> (12), 1065-1074.</w:t>
      </w:r>
    </w:p>
    <w:p w14:paraId="44472FD7" w14:textId="77777777" w:rsidR="00016C71" w:rsidRPr="00016C71" w:rsidRDefault="00016C71" w:rsidP="00016C71">
      <w:pPr>
        <w:pStyle w:val="EndNoteBibliography"/>
        <w:rPr>
          <w:noProof/>
        </w:rPr>
      </w:pPr>
      <w:r w:rsidRPr="00016C71">
        <w:rPr>
          <w:noProof/>
        </w:rPr>
        <w:t xml:space="preserve">(7) Rossi Sebastiano, M.; Doak, B. C.; Backlund, M.; Poongavanam, V.; Over, B. r.; Ermondi, G.; Caron, G.; Matsson, P. r.; Kihlberg, J. Impact of dynamically exposed polarity on permeability and solubility of chameleonic drugs beyond the rule of 5. </w:t>
      </w:r>
      <w:r w:rsidRPr="00016C71">
        <w:rPr>
          <w:i/>
          <w:noProof/>
        </w:rPr>
        <w:t xml:space="preserve">Journal of medicinal chemistry </w:t>
      </w:r>
      <w:r w:rsidRPr="00016C71">
        <w:rPr>
          <w:b/>
          <w:noProof/>
        </w:rPr>
        <w:t>2018</w:t>
      </w:r>
      <w:r w:rsidRPr="00016C71">
        <w:rPr>
          <w:noProof/>
        </w:rPr>
        <w:t xml:space="preserve">, </w:t>
      </w:r>
      <w:r w:rsidRPr="00016C71">
        <w:rPr>
          <w:i/>
          <w:noProof/>
        </w:rPr>
        <w:t>61</w:t>
      </w:r>
      <w:r w:rsidRPr="00016C71">
        <w:rPr>
          <w:noProof/>
        </w:rPr>
        <w:t xml:space="preserve"> (9), 4189-4202.</w:t>
      </w:r>
    </w:p>
    <w:p w14:paraId="4B0705D8" w14:textId="77777777" w:rsidR="00016C71" w:rsidRPr="00016C71" w:rsidRDefault="00016C71" w:rsidP="00016C71">
      <w:pPr>
        <w:pStyle w:val="EndNoteBibliography"/>
        <w:rPr>
          <w:noProof/>
        </w:rPr>
      </w:pPr>
      <w:r w:rsidRPr="00016C71">
        <w:rPr>
          <w:noProof/>
        </w:rPr>
        <w:t xml:space="preserve">(8) Poongavanam, V.; Atilaw, Y.; Ye, S.; Wieske, L. H.; Erdelyi, M.; Ermondi, G.; Caron, G.; Kihlberg, J. Predicting the permeability of macrocycles from conformational sampling–limitations of molecular flexibility. </w:t>
      </w:r>
      <w:r w:rsidRPr="00016C71">
        <w:rPr>
          <w:i/>
          <w:noProof/>
        </w:rPr>
        <w:t xml:space="preserve">Journal of </w:t>
      </w:r>
      <w:r w:rsidRPr="00016C71">
        <w:rPr>
          <w:i/>
          <w:noProof/>
        </w:rPr>
        <w:lastRenderedPageBreak/>
        <w:t xml:space="preserve">Pharmaceutical Sciences </w:t>
      </w:r>
      <w:r w:rsidRPr="00016C71">
        <w:rPr>
          <w:b/>
          <w:noProof/>
        </w:rPr>
        <w:t>2021</w:t>
      </w:r>
      <w:r w:rsidRPr="00016C71">
        <w:rPr>
          <w:noProof/>
        </w:rPr>
        <w:t xml:space="preserve">, </w:t>
      </w:r>
      <w:r w:rsidRPr="00016C71">
        <w:rPr>
          <w:i/>
          <w:noProof/>
        </w:rPr>
        <w:t>110</w:t>
      </w:r>
      <w:r w:rsidRPr="00016C71">
        <w:rPr>
          <w:noProof/>
        </w:rPr>
        <w:t xml:space="preserve"> (1), 301-313.</w:t>
      </w:r>
    </w:p>
    <w:p w14:paraId="44E80191" w14:textId="77777777" w:rsidR="00016C71" w:rsidRPr="00016C71" w:rsidRDefault="00016C71" w:rsidP="00016C71">
      <w:pPr>
        <w:pStyle w:val="EndNoteBibliography"/>
        <w:rPr>
          <w:noProof/>
        </w:rPr>
      </w:pPr>
      <w:r w:rsidRPr="00016C71">
        <w:rPr>
          <w:noProof/>
        </w:rPr>
        <w:t xml:space="preserve">(9) Poongavanam, V.; Wieske, L. H.; Peintner, S.; Erdélyi, M.; Kihlberg, J. Molecular chameleons in drug discovery. </w:t>
      </w:r>
      <w:r w:rsidRPr="00016C71">
        <w:rPr>
          <w:i/>
          <w:noProof/>
        </w:rPr>
        <w:t xml:space="preserve">Nature Reviews Chemistry </w:t>
      </w:r>
      <w:r w:rsidRPr="00016C71">
        <w:rPr>
          <w:b/>
          <w:noProof/>
        </w:rPr>
        <w:t>2024</w:t>
      </w:r>
      <w:r w:rsidRPr="00016C71">
        <w:rPr>
          <w:noProof/>
        </w:rPr>
        <w:t xml:space="preserve">, </w:t>
      </w:r>
      <w:r w:rsidRPr="00016C71">
        <w:rPr>
          <w:i/>
          <w:noProof/>
        </w:rPr>
        <w:t>8</w:t>
      </w:r>
      <w:r w:rsidRPr="00016C71">
        <w:rPr>
          <w:noProof/>
        </w:rPr>
        <w:t xml:space="preserve"> (1), 45-60.</w:t>
      </w:r>
    </w:p>
    <w:p w14:paraId="3F3CFE0A" w14:textId="77777777" w:rsidR="00016C71" w:rsidRPr="00016C71" w:rsidRDefault="00016C71" w:rsidP="00016C71">
      <w:pPr>
        <w:pStyle w:val="EndNoteBibliography"/>
        <w:rPr>
          <w:noProof/>
        </w:rPr>
      </w:pPr>
      <w:r w:rsidRPr="00016C71">
        <w:rPr>
          <w:noProof/>
        </w:rPr>
        <w:t xml:space="preserve">(10) Rezai, T.; Bock, J. E.; Zhou, M. V.; Kalyanaraman, C.; Lokey, R. S.; Jacobson, M. P. Conformational flexibility, internal hydrogen bonding, and passive membrane permeability: successful in silico prediction of the relative permeabilities of cyclic peptides. </w:t>
      </w:r>
      <w:r w:rsidRPr="00016C71">
        <w:rPr>
          <w:i/>
          <w:noProof/>
        </w:rPr>
        <w:t xml:space="preserve">Journal of the American Chemical Society </w:t>
      </w:r>
      <w:r w:rsidRPr="00016C71">
        <w:rPr>
          <w:b/>
          <w:noProof/>
        </w:rPr>
        <w:t>2006</w:t>
      </w:r>
      <w:r w:rsidRPr="00016C71">
        <w:rPr>
          <w:noProof/>
        </w:rPr>
        <w:t xml:space="preserve">, </w:t>
      </w:r>
      <w:r w:rsidRPr="00016C71">
        <w:rPr>
          <w:i/>
          <w:noProof/>
        </w:rPr>
        <w:t>128</w:t>
      </w:r>
      <w:r w:rsidRPr="00016C71">
        <w:rPr>
          <w:noProof/>
        </w:rPr>
        <w:t xml:space="preserve"> (43), 14073-14080.</w:t>
      </w:r>
    </w:p>
    <w:p w14:paraId="0F6556C7" w14:textId="77777777" w:rsidR="00016C71" w:rsidRPr="00016C71" w:rsidRDefault="00016C71" w:rsidP="00016C71">
      <w:pPr>
        <w:pStyle w:val="EndNoteBibliography"/>
        <w:rPr>
          <w:noProof/>
        </w:rPr>
      </w:pPr>
      <w:r w:rsidRPr="00016C71">
        <w:rPr>
          <w:noProof/>
        </w:rPr>
        <w:t xml:space="preserve">(11) Li, J.; Yanagisawa, K.; Sugita, M.; Fujie, T.; Ohue, M.; Akiyama, Y. CycPeptMPDB: A comprehensive database of membrane permeability of cyclic peptides. </w:t>
      </w:r>
      <w:r w:rsidRPr="00016C71">
        <w:rPr>
          <w:i/>
          <w:noProof/>
        </w:rPr>
        <w:t xml:space="preserve">Journal of Chemical Information and Modeling </w:t>
      </w:r>
      <w:r w:rsidRPr="00016C71">
        <w:rPr>
          <w:b/>
          <w:noProof/>
        </w:rPr>
        <w:t>2023</w:t>
      </w:r>
      <w:r w:rsidRPr="00016C71">
        <w:rPr>
          <w:noProof/>
        </w:rPr>
        <w:t xml:space="preserve">, </w:t>
      </w:r>
      <w:r w:rsidRPr="00016C71">
        <w:rPr>
          <w:i/>
          <w:noProof/>
        </w:rPr>
        <w:t>63</w:t>
      </w:r>
      <w:r w:rsidRPr="00016C71">
        <w:rPr>
          <w:noProof/>
        </w:rPr>
        <w:t xml:space="preserve"> (7), 2240-2250.</w:t>
      </w:r>
    </w:p>
    <w:p w14:paraId="131BC1E8" w14:textId="3E319672" w:rsidR="005B1919" w:rsidRDefault="005B1919" w:rsidP="005B1919">
      <w:pPr>
        <w:rPr>
          <w:rFonts w:ascii="Arial" w:hAnsi="Arial" w:cs="Arial"/>
        </w:rPr>
      </w:pPr>
      <w:r>
        <w:rPr>
          <w:rFonts w:ascii="Arial" w:hAnsi="Arial" w:cs="Arial"/>
        </w:rPr>
        <w:fldChar w:fldCharType="end"/>
      </w:r>
    </w:p>
    <w:p w14:paraId="3722F999" w14:textId="77777777" w:rsidR="00016C71" w:rsidRDefault="00016C71" w:rsidP="005B1919">
      <w:pPr>
        <w:rPr>
          <w:rFonts w:ascii="Arial" w:hAnsi="Arial" w:cs="Arial"/>
        </w:rPr>
      </w:pPr>
    </w:p>
    <w:p w14:paraId="268CB3F7" w14:textId="77777777" w:rsidR="00016C71" w:rsidRDefault="00016C71" w:rsidP="005B1919">
      <w:pPr>
        <w:rPr>
          <w:rFonts w:ascii="Arial" w:hAnsi="Arial" w:cs="Arial"/>
        </w:rPr>
      </w:pPr>
    </w:p>
    <w:p w14:paraId="11662C7A" w14:textId="77777777" w:rsidR="00016C71" w:rsidRDefault="00016C71" w:rsidP="005B1919">
      <w:pPr>
        <w:rPr>
          <w:rFonts w:ascii="Arial" w:hAnsi="Arial" w:cs="Arial"/>
        </w:rPr>
      </w:pPr>
    </w:p>
    <w:p w14:paraId="7C7406FB" w14:textId="77777777" w:rsidR="00016C71" w:rsidRDefault="00016C71" w:rsidP="005B1919">
      <w:pPr>
        <w:rPr>
          <w:rFonts w:ascii="Arial" w:hAnsi="Arial" w:cs="Arial"/>
        </w:rPr>
      </w:pPr>
    </w:p>
    <w:p w14:paraId="5A9B17F8" w14:textId="77777777" w:rsidR="00016C71" w:rsidRDefault="00016C71" w:rsidP="005B1919">
      <w:pPr>
        <w:rPr>
          <w:rFonts w:ascii="Arial" w:hAnsi="Arial" w:cs="Arial"/>
        </w:rPr>
      </w:pPr>
    </w:p>
    <w:p w14:paraId="351DAD8A" w14:textId="77777777" w:rsidR="00016C71" w:rsidRDefault="00016C71" w:rsidP="005B1919">
      <w:pPr>
        <w:rPr>
          <w:rFonts w:ascii="Arial" w:hAnsi="Arial" w:cs="Arial"/>
        </w:rPr>
      </w:pPr>
    </w:p>
    <w:p w14:paraId="2175965D" w14:textId="77777777" w:rsidR="00016C71" w:rsidRDefault="00016C71" w:rsidP="005B1919">
      <w:pPr>
        <w:rPr>
          <w:rFonts w:ascii="Arial" w:hAnsi="Arial" w:cs="Arial"/>
        </w:rPr>
      </w:pPr>
    </w:p>
    <w:p w14:paraId="68402AEA" w14:textId="77777777" w:rsidR="00016C71" w:rsidRDefault="00016C71" w:rsidP="005B1919">
      <w:pPr>
        <w:rPr>
          <w:rFonts w:ascii="Arial" w:hAnsi="Arial" w:cs="Arial"/>
        </w:rPr>
      </w:pPr>
    </w:p>
    <w:p w14:paraId="294F6003" w14:textId="77777777" w:rsidR="00016C71" w:rsidRDefault="00016C71" w:rsidP="005B1919">
      <w:pPr>
        <w:rPr>
          <w:rFonts w:ascii="Arial" w:hAnsi="Arial" w:cs="Arial"/>
        </w:rPr>
      </w:pPr>
    </w:p>
    <w:p w14:paraId="0F5A7C57" w14:textId="77777777" w:rsidR="00016C71" w:rsidRDefault="00016C71" w:rsidP="005B1919">
      <w:pPr>
        <w:rPr>
          <w:rFonts w:ascii="Arial" w:hAnsi="Arial" w:cs="Arial"/>
        </w:rPr>
      </w:pPr>
    </w:p>
    <w:p w14:paraId="246B23AD" w14:textId="77777777" w:rsidR="00016C71" w:rsidRDefault="00016C71" w:rsidP="005B1919">
      <w:pPr>
        <w:rPr>
          <w:rFonts w:ascii="Arial" w:hAnsi="Arial" w:cs="Arial"/>
        </w:rPr>
      </w:pPr>
    </w:p>
    <w:p w14:paraId="027AB575" w14:textId="77777777" w:rsidR="00016C71" w:rsidRDefault="00016C71" w:rsidP="005B1919">
      <w:pPr>
        <w:rPr>
          <w:rFonts w:ascii="Arial" w:hAnsi="Arial" w:cs="Arial"/>
        </w:rPr>
      </w:pPr>
    </w:p>
    <w:p w14:paraId="0622A3C9" w14:textId="77777777" w:rsidR="00016C71" w:rsidRDefault="00016C71" w:rsidP="005B1919">
      <w:pPr>
        <w:rPr>
          <w:rFonts w:ascii="Arial" w:hAnsi="Arial" w:cs="Arial"/>
        </w:rPr>
      </w:pPr>
    </w:p>
    <w:p w14:paraId="55631ECF" w14:textId="77777777" w:rsidR="00016C71" w:rsidRDefault="00016C71" w:rsidP="005B1919">
      <w:pPr>
        <w:rPr>
          <w:rFonts w:ascii="Arial" w:hAnsi="Arial" w:cs="Arial"/>
        </w:rPr>
      </w:pPr>
    </w:p>
    <w:p w14:paraId="170562D3" w14:textId="77777777" w:rsidR="00016C71" w:rsidRDefault="00016C71" w:rsidP="005B1919">
      <w:pPr>
        <w:rPr>
          <w:rFonts w:ascii="Arial" w:hAnsi="Arial" w:cs="Arial"/>
        </w:rPr>
      </w:pPr>
    </w:p>
    <w:p w14:paraId="3B52A3FC" w14:textId="77777777" w:rsidR="00016C71" w:rsidRDefault="00016C71" w:rsidP="005B1919">
      <w:pPr>
        <w:rPr>
          <w:rFonts w:ascii="Arial" w:hAnsi="Arial" w:cs="Arial"/>
        </w:rPr>
      </w:pPr>
    </w:p>
    <w:p w14:paraId="3305ABA3" w14:textId="77777777" w:rsidR="00016C71" w:rsidRDefault="00016C71" w:rsidP="005B1919">
      <w:pPr>
        <w:rPr>
          <w:rFonts w:ascii="Arial" w:hAnsi="Arial" w:cs="Arial"/>
        </w:rPr>
      </w:pPr>
    </w:p>
    <w:p w14:paraId="53CA7946" w14:textId="77777777" w:rsidR="00016C71" w:rsidRDefault="00016C71" w:rsidP="005B1919">
      <w:pPr>
        <w:rPr>
          <w:rFonts w:ascii="Arial" w:hAnsi="Arial" w:cs="Arial"/>
        </w:rPr>
      </w:pPr>
    </w:p>
    <w:p w14:paraId="7836A8CD" w14:textId="77777777" w:rsidR="00016C71" w:rsidRDefault="00016C71" w:rsidP="005B1919">
      <w:pPr>
        <w:rPr>
          <w:rFonts w:ascii="Arial" w:hAnsi="Arial" w:cs="Arial"/>
        </w:rPr>
      </w:pPr>
    </w:p>
    <w:p w14:paraId="0B0E4CD3" w14:textId="77777777" w:rsidR="00016C71" w:rsidRDefault="00016C71" w:rsidP="005B1919">
      <w:pPr>
        <w:rPr>
          <w:rFonts w:ascii="Arial" w:hAnsi="Arial" w:cs="Arial"/>
        </w:rPr>
      </w:pPr>
    </w:p>
    <w:p w14:paraId="7E991A90" w14:textId="77777777" w:rsidR="00016C71" w:rsidRDefault="00016C71" w:rsidP="005B1919">
      <w:pPr>
        <w:rPr>
          <w:rFonts w:ascii="Arial" w:hAnsi="Arial" w:cs="Arial"/>
        </w:rPr>
      </w:pPr>
    </w:p>
    <w:p w14:paraId="6B9178F9" w14:textId="77777777" w:rsidR="00016C71" w:rsidRDefault="00016C71" w:rsidP="005B1919">
      <w:pPr>
        <w:rPr>
          <w:rFonts w:ascii="Arial" w:hAnsi="Arial" w:cs="Arial"/>
        </w:rPr>
      </w:pPr>
    </w:p>
    <w:p w14:paraId="5508A524" w14:textId="77777777" w:rsidR="00016C71" w:rsidRDefault="00016C71" w:rsidP="005B1919">
      <w:pPr>
        <w:rPr>
          <w:rFonts w:ascii="Arial" w:hAnsi="Arial" w:cs="Arial"/>
        </w:rPr>
      </w:pPr>
    </w:p>
    <w:p w14:paraId="67E9AD2B" w14:textId="77777777" w:rsidR="00016C71" w:rsidRDefault="00016C71" w:rsidP="005B1919">
      <w:pPr>
        <w:rPr>
          <w:rFonts w:ascii="Arial" w:hAnsi="Arial" w:cs="Arial"/>
        </w:rPr>
      </w:pPr>
    </w:p>
    <w:p w14:paraId="001ACA83" w14:textId="77777777" w:rsidR="00016C71" w:rsidRDefault="00016C71" w:rsidP="005B1919">
      <w:pPr>
        <w:rPr>
          <w:rFonts w:ascii="Arial" w:hAnsi="Arial" w:cs="Arial"/>
        </w:rPr>
      </w:pPr>
    </w:p>
    <w:p w14:paraId="5506F3CE" w14:textId="77777777" w:rsidR="00016C71" w:rsidRDefault="00016C71" w:rsidP="005B1919">
      <w:pPr>
        <w:rPr>
          <w:rFonts w:ascii="Arial" w:hAnsi="Arial" w:cs="Arial"/>
        </w:rPr>
      </w:pPr>
    </w:p>
    <w:p w14:paraId="29343603" w14:textId="77777777" w:rsidR="00016C71" w:rsidRDefault="00016C71" w:rsidP="005B1919">
      <w:pPr>
        <w:rPr>
          <w:rFonts w:ascii="Arial" w:hAnsi="Arial" w:cs="Arial"/>
        </w:rPr>
      </w:pPr>
    </w:p>
    <w:p w14:paraId="14DF4407" w14:textId="77777777" w:rsidR="00016C71" w:rsidRDefault="00016C71" w:rsidP="005B1919">
      <w:pPr>
        <w:rPr>
          <w:rFonts w:ascii="Arial" w:hAnsi="Arial" w:cs="Arial"/>
        </w:rPr>
      </w:pPr>
    </w:p>
    <w:p w14:paraId="70B5F6D6" w14:textId="77777777" w:rsidR="00016C71" w:rsidRDefault="00016C71" w:rsidP="005B1919">
      <w:pPr>
        <w:rPr>
          <w:rFonts w:ascii="Arial" w:hAnsi="Arial" w:cs="Arial"/>
        </w:rPr>
      </w:pPr>
    </w:p>
    <w:p w14:paraId="07DDA7E8" w14:textId="77777777" w:rsidR="00016C71" w:rsidRDefault="00016C71" w:rsidP="005B1919">
      <w:pPr>
        <w:rPr>
          <w:rFonts w:ascii="Arial" w:hAnsi="Arial" w:cs="Arial"/>
        </w:rPr>
      </w:pPr>
    </w:p>
    <w:p w14:paraId="72C6CE3D" w14:textId="77777777" w:rsidR="00016C71" w:rsidRDefault="00016C71" w:rsidP="005B1919">
      <w:pPr>
        <w:rPr>
          <w:rFonts w:ascii="Arial" w:hAnsi="Arial" w:cs="Arial"/>
        </w:rPr>
      </w:pPr>
    </w:p>
    <w:p w14:paraId="50610254" w14:textId="77777777" w:rsidR="00016C71" w:rsidRDefault="00016C71" w:rsidP="005B1919">
      <w:pPr>
        <w:rPr>
          <w:rFonts w:ascii="Arial" w:hAnsi="Arial" w:cs="Arial"/>
        </w:rPr>
      </w:pPr>
    </w:p>
    <w:p w14:paraId="7493C018" w14:textId="77777777" w:rsidR="00016C71" w:rsidRDefault="00016C71" w:rsidP="005B1919">
      <w:pPr>
        <w:rPr>
          <w:rFonts w:ascii="Arial" w:hAnsi="Arial" w:cs="Arial"/>
        </w:rPr>
      </w:pPr>
    </w:p>
    <w:p w14:paraId="449FFADD" w14:textId="77777777" w:rsidR="00016C71" w:rsidRPr="00EC4C2F" w:rsidRDefault="00016C71" w:rsidP="005B1919">
      <w:pPr>
        <w:rPr>
          <w:rFonts w:ascii="Arial" w:hAnsi="Arial" w:cs="Arial"/>
          <w:lang w:val="sv-SE"/>
        </w:rPr>
      </w:pPr>
    </w:p>
    <w:sectPr w:rsidR="00016C71" w:rsidRPr="00EC4C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Times New Roman (正文 CS 字体)">
    <w:altName w:val="宋体"/>
    <w:panose1 w:val="020B0604020202020204"/>
    <w:charset w:val="86"/>
    <w:family w:val="roman"/>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644E4"/>
    <w:multiLevelType w:val="multilevel"/>
    <w:tmpl w:val="07E07970"/>
    <w:lvl w:ilvl="0">
      <w:start w:val="1"/>
      <w:numFmt w:val="decimal"/>
      <w:pStyle w:val="1"/>
      <w:lvlText w:val="%1."/>
      <w:lvlJc w:val="left"/>
      <w:pPr>
        <w:ind w:left="720" w:hanging="360"/>
      </w:pPr>
    </w:lvl>
    <w:lvl w:ilvl="1">
      <w:start w:val="1"/>
      <w:numFmt w:val="decimal"/>
      <w:isLgl/>
      <w:lvlText w:val="%1.%2."/>
      <w:lvlJc w:val="left"/>
      <w:pPr>
        <w:ind w:left="720" w:hanging="360"/>
      </w:pPr>
      <w:rPr>
        <w:b/>
        <w:bCs/>
        <w:i w:val="0"/>
        <w:iCs w:val="0"/>
        <w:sz w:val="28"/>
        <w:szCs w:val="28"/>
      </w:rPr>
    </w:lvl>
    <w:lvl w:ilvl="2">
      <w:start w:val="1"/>
      <w:numFmt w:val="decimal"/>
      <w:pStyle w:val="10"/>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64538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Medicinal Chemistr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tszss9dbz0s5uextvfv2wwpfp2arfftwpdf&quot;&gt;aboutcit&lt;record-ids&gt;&lt;item&gt;1&lt;/item&gt;&lt;item&gt;2&lt;/item&gt;&lt;item&gt;3&lt;/item&gt;&lt;item&gt;4&lt;/item&gt;&lt;item&gt;5&lt;/item&gt;&lt;item&gt;6&lt;/item&gt;&lt;item&gt;7&lt;/item&gt;&lt;item&gt;8&lt;/item&gt;&lt;item&gt;9&lt;/item&gt;&lt;item&gt;10&lt;/item&gt;&lt;item&gt;11&lt;/item&gt;&lt;/record-ids&gt;&lt;/item&gt;&lt;/Libraries&gt;"/>
  </w:docVars>
  <w:rsids>
    <w:rsidRoot w:val="006B733B"/>
    <w:rsid w:val="0001184A"/>
    <w:rsid w:val="00016C71"/>
    <w:rsid w:val="00021A7E"/>
    <w:rsid w:val="00027D9A"/>
    <w:rsid w:val="00037D5B"/>
    <w:rsid w:val="000514FB"/>
    <w:rsid w:val="00091C45"/>
    <w:rsid w:val="000B288F"/>
    <w:rsid w:val="000C777B"/>
    <w:rsid w:val="000D25B9"/>
    <w:rsid w:val="000F30B3"/>
    <w:rsid w:val="00112F00"/>
    <w:rsid w:val="00121F1C"/>
    <w:rsid w:val="00125DB7"/>
    <w:rsid w:val="0014168C"/>
    <w:rsid w:val="00143FD0"/>
    <w:rsid w:val="00144BB4"/>
    <w:rsid w:val="001534BB"/>
    <w:rsid w:val="00157AC9"/>
    <w:rsid w:val="0016246A"/>
    <w:rsid w:val="001673ED"/>
    <w:rsid w:val="001901E0"/>
    <w:rsid w:val="00195FD1"/>
    <w:rsid w:val="001C250E"/>
    <w:rsid w:val="001C458A"/>
    <w:rsid w:val="001E5A04"/>
    <w:rsid w:val="001E7567"/>
    <w:rsid w:val="001F0010"/>
    <w:rsid w:val="00205FA3"/>
    <w:rsid w:val="0022115B"/>
    <w:rsid w:val="002304B2"/>
    <w:rsid w:val="00235F97"/>
    <w:rsid w:val="00242D34"/>
    <w:rsid w:val="002519EA"/>
    <w:rsid w:val="0025202E"/>
    <w:rsid w:val="002774A3"/>
    <w:rsid w:val="00297160"/>
    <w:rsid w:val="002A0371"/>
    <w:rsid w:val="002A2D67"/>
    <w:rsid w:val="002D7ABE"/>
    <w:rsid w:val="002E6E7D"/>
    <w:rsid w:val="002F19DC"/>
    <w:rsid w:val="00306AF8"/>
    <w:rsid w:val="00307FBA"/>
    <w:rsid w:val="00334477"/>
    <w:rsid w:val="00337879"/>
    <w:rsid w:val="0036505B"/>
    <w:rsid w:val="00365D75"/>
    <w:rsid w:val="00366BE3"/>
    <w:rsid w:val="0037004F"/>
    <w:rsid w:val="00377B26"/>
    <w:rsid w:val="00386604"/>
    <w:rsid w:val="003927D6"/>
    <w:rsid w:val="003A1EE0"/>
    <w:rsid w:val="003B3761"/>
    <w:rsid w:val="003B6A9F"/>
    <w:rsid w:val="003C5FD9"/>
    <w:rsid w:val="003F1171"/>
    <w:rsid w:val="004035A1"/>
    <w:rsid w:val="00405B6B"/>
    <w:rsid w:val="0041086E"/>
    <w:rsid w:val="00426DC7"/>
    <w:rsid w:val="00444038"/>
    <w:rsid w:val="0044564F"/>
    <w:rsid w:val="00453BB9"/>
    <w:rsid w:val="0045771F"/>
    <w:rsid w:val="004672F5"/>
    <w:rsid w:val="00491265"/>
    <w:rsid w:val="004B1D28"/>
    <w:rsid w:val="004C6324"/>
    <w:rsid w:val="004E368B"/>
    <w:rsid w:val="005105BC"/>
    <w:rsid w:val="00510E54"/>
    <w:rsid w:val="005155CD"/>
    <w:rsid w:val="00520423"/>
    <w:rsid w:val="00525C96"/>
    <w:rsid w:val="005309BE"/>
    <w:rsid w:val="00532C1F"/>
    <w:rsid w:val="005518AB"/>
    <w:rsid w:val="005538C3"/>
    <w:rsid w:val="005557D1"/>
    <w:rsid w:val="00563532"/>
    <w:rsid w:val="005A0F7C"/>
    <w:rsid w:val="005A27E1"/>
    <w:rsid w:val="005A7D85"/>
    <w:rsid w:val="005B1919"/>
    <w:rsid w:val="005C06E8"/>
    <w:rsid w:val="005D2F17"/>
    <w:rsid w:val="005D49B9"/>
    <w:rsid w:val="005D4F52"/>
    <w:rsid w:val="005D590A"/>
    <w:rsid w:val="005F1353"/>
    <w:rsid w:val="00636892"/>
    <w:rsid w:val="006561D2"/>
    <w:rsid w:val="00663B3F"/>
    <w:rsid w:val="00677993"/>
    <w:rsid w:val="006A0F6C"/>
    <w:rsid w:val="006A64BF"/>
    <w:rsid w:val="006B62C9"/>
    <w:rsid w:val="006B733B"/>
    <w:rsid w:val="006E1642"/>
    <w:rsid w:val="006E2506"/>
    <w:rsid w:val="006E2FF2"/>
    <w:rsid w:val="006F3AE4"/>
    <w:rsid w:val="00712FA0"/>
    <w:rsid w:val="00713242"/>
    <w:rsid w:val="00753604"/>
    <w:rsid w:val="0075463B"/>
    <w:rsid w:val="007A5AE6"/>
    <w:rsid w:val="007B2DD1"/>
    <w:rsid w:val="007B6BBD"/>
    <w:rsid w:val="007C0F51"/>
    <w:rsid w:val="007C1B4C"/>
    <w:rsid w:val="007D2D7B"/>
    <w:rsid w:val="007D47F1"/>
    <w:rsid w:val="007D7F84"/>
    <w:rsid w:val="00806D41"/>
    <w:rsid w:val="00823BC0"/>
    <w:rsid w:val="00850033"/>
    <w:rsid w:val="00851E91"/>
    <w:rsid w:val="00862425"/>
    <w:rsid w:val="008633B4"/>
    <w:rsid w:val="00874BA2"/>
    <w:rsid w:val="008805C0"/>
    <w:rsid w:val="008E08BA"/>
    <w:rsid w:val="008F60C8"/>
    <w:rsid w:val="008F62BF"/>
    <w:rsid w:val="0090665D"/>
    <w:rsid w:val="00912F05"/>
    <w:rsid w:val="00921DE2"/>
    <w:rsid w:val="00951D7F"/>
    <w:rsid w:val="00957E74"/>
    <w:rsid w:val="00987888"/>
    <w:rsid w:val="00993864"/>
    <w:rsid w:val="009A7960"/>
    <w:rsid w:val="00A229BB"/>
    <w:rsid w:val="00A258F6"/>
    <w:rsid w:val="00A80BEF"/>
    <w:rsid w:val="00A91424"/>
    <w:rsid w:val="00A93731"/>
    <w:rsid w:val="00AA7174"/>
    <w:rsid w:val="00AE725E"/>
    <w:rsid w:val="00B0030E"/>
    <w:rsid w:val="00B04896"/>
    <w:rsid w:val="00B35394"/>
    <w:rsid w:val="00B440E2"/>
    <w:rsid w:val="00B706DD"/>
    <w:rsid w:val="00B76B6F"/>
    <w:rsid w:val="00B81753"/>
    <w:rsid w:val="00B85459"/>
    <w:rsid w:val="00B9614B"/>
    <w:rsid w:val="00BA5C32"/>
    <w:rsid w:val="00BB33C7"/>
    <w:rsid w:val="00BC10D7"/>
    <w:rsid w:val="00BC78F7"/>
    <w:rsid w:val="00BE1743"/>
    <w:rsid w:val="00BE55EF"/>
    <w:rsid w:val="00C00C8A"/>
    <w:rsid w:val="00C10501"/>
    <w:rsid w:val="00C15BDE"/>
    <w:rsid w:val="00C342D1"/>
    <w:rsid w:val="00C46FD8"/>
    <w:rsid w:val="00C4732D"/>
    <w:rsid w:val="00C50919"/>
    <w:rsid w:val="00C52FFC"/>
    <w:rsid w:val="00C66A7A"/>
    <w:rsid w:val="00CA0AA9"/>
    <w:rsid w:val="00CA4A8C"/>
    <w:rsid w:val="00CE510D"/>
    <w:rsid w:val="00CF1B5B"/>
    <w:rsid w:val="00D1224E"/>
    <w:rsid w:val="00D2713B"/>
    <w:rsid w:val="00D32B03"/>
    <w:rsid w:val="00D70F74"/>
    <w:rsid w:val="00D7413D"/>
    <w:rsid w:val="00D75C69"/>
    <w:rsid w:val="00DA2809"/>
    <w:rsid w:val="00DC0476"/>
    <w:rsid w:val="00DC2729"/>
    <w:rsid w:val="00DC3632"/>
    <w:rsid w:val="00DC62D1"/>
    <w:rsid w:val="00DF115E"/>
    <w:rsid w:val="00E100DA"/>
    <w:rsid w:val="00E3628F"/>
    <w:rsid w:val="00E400B3"/>
    <w:rsid w:val="00E47167"/>
    <w:rsid w:val="00E7636C"/>
    <w:rsid w:val="00E77FC1"/>
    <w:rsid w:val="00E85C90"/>
    <w:rsid w:val="00EA275F"/>
    <w:rsid w:val="00EB4992"/>
    <w:rsid w:val="00EC4C2F"/>
    <w:rsid w:val="00ED35C0"/>
    <w:rsid w:val="00ED45B0"/>
    <w:rsid w:val="00EF6079"/>
    <w:rsid w:val="00F36DC5"/>
    <w:rsid w:val="00F413F2"/>
    <w:rsid w:val="00FB6A46"/>
    <w:rsid w:val="00FF2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4DEB"/>
  <w15:chartTrackingRefBased/>
  <w15:docId w15:val="{B283267F-527B-D542-B8FD-213813E9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华文中宋" w:hAnsi="Cambria" w:cs="Times New Roman (正文 CS 字体)"/>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6C71"/>
    <w:rPr>
      <w:rFonts w:ascii="宋体" w:eastAsia="宋体" w:hAnsi="宋体" w:cs="宋体"/>
      <w:kern w:val="0"/>
    </w:rPr>
  </w:style>
  <w:style w:type="paragraph" w:styleId="1">
    <w:name w:val="heading 1"/>
    <w:basedOn w:val="a"/>
    <w:next w:val="a"/>
    <w:link w:val="11"/>
    <w:uiPriority w:val="9"/>
    <w:qFormat/>
    <w:rsid w:val="00D75C69"/>
    <w:pPr>
      <w:keepNext/>
      <w:keepLines/>
      <w:widowControl w:val="0"/>
      <w:numPr>
        <w:numId w:val="1"/>
      </w:numPr>
      <w:spacing w:before="340" w:after="330" w:line="578" w:lineRule="auto"/>
      <w:jc w:val="both"/>
      <w:outlineLvl w:val="0"/>
    </w:pPr>
    <w:rPr>
      <w:rFonts w:ascii="Times New Roman" w:eastAsia="华文中宋" w:hAnsi="Times New Roman" w:cs="Times New Roman (正文 CS 字体)"/>
      <w:b/>
      <w:bCs/>
      <w:kern w:val="44"/>
      <w:sz w:val="32"/>
      <w:szCs w:val="44"/>
    </w:rPr>
  </w:style>
  <w:style w:type="paragraph" w:styleId="2">
    <w:name w:val="heading 2"/>
    <w:basedOn w:val="a"/>
    <w:next w:val="a"/>
    <w:link w:val="20"/>
    <w:uiPriority w:val="9"/>
    <w:semiHidden/>
    <w:unhideWhenUsed/>
    <w:qFormat/>
    <w:rsid w:val="006B733B"/>
    <w:pPr>
      <w:keepNext/>
      <w:keepLines/>
      <w:widowControl w:val="0"/>
      <w:spacing w:before="160" w:after="80"/>
      <w:jc w:val="both"/>
      <w:outlineLvl w:val="1"/>
    </w:pPr>
    <w:rPr>
      <w:rFonts w:asciiTheme="majorHAnsi" w:eastAsiaTheme="majorEastAsia" w:hAnsiTheme="majorHAnsi" w:cstheme="majorBidi"/>
      <w:color w:val="2F5496" w:themeColor="accent1" w:themeShade="BF"/>
      <w:kern w:val="2"/>
      <w:sz w:val="40"/>
      <w:szCs w:val="40"/>
    </w:rPr>
  </w:style>
  <w:style w:type="paragraph" w:styleId="3">
    <w:name w:val="heading 3"/>
    <w:basedOn w:val="a"/>
    <w:next w:val="a"/>
    <w:link w:val="30"/>
    <w:uiPriority w:val="9"/>
    <w:semiHidden/>
    <w:unhideWhenUsed/>
    <w:qFormat/>
    <w:rsid w:val="00405B6B"/>
    <w:pPr>
      <w:keepNext/>
      <w:keepLines/>
      <w:widowControl w:val="0"/>
      <w:spacing w:before="260" w:after="260" w:line="416" w:lineRule="auto"/>
      <w:jc w:val="both"/>
      <w:outlineLvl w:val="2"/>
    </w:pPr>
    <w:rPr>
      <w:rFonts w:ascii="Cambria" w:eastAsia="华文中宋" w:hAnsi="Cambria" w:cs="Times New Roman (正文 CS 字体)"/>
      <w:b/>
      <w:bCs/>
      <w:kern w:val="2"/>
      <w:sz w:val="32"/>
      <w:szCs w:val="32"/>
    </w:rPr>
  </w:style>
  <w:style w:type="paragraph" w:styleId="4">
    <w:name w:val="heading 4"/>
    <w:basedOn w:val="a"/>
    <w:next w:val="a"/>
    <w:link w:val="40"/>
    <w:uiPriority w:val="9"/>
    <w:semiHidden/>
    <w:unhideWhenUsed/>
    <w:qFormat/>
    <w:rsid w:val="006B733B"/>
    <w:pPr>
      <w:keepNext/>
      <w:keepLines/>
      <w:widowControl w:val="0"/>
      <w:spacing w:before="80" w:after="40"/>
      <w:jc w:val="both"/>
      <w:outlineLvl w:val="3"/>
    </w:pPr>
    <w:rPr>
      <w:rFonts w:asciiTheme="minorHAnsi" w:eastAsiaTheme="minorEastAsia" w:hAnsiTheme="minorHAnsi" w:cstheme="majorBidi"/>
      <w:color w:val="2F5496" w:themeColor="accent1" w:themeShade="BF"/>
      <w:kern w:val="2"/>
      <w:sz w:val="28"/>
      <w:szCs w:val="28"/>
    </w:rPr>
  </w:style>
  <w:style w:type="paragraph" w:styleId="5">
    <w:name w:val="heading 5"/>
    <w:basedOn w:val="a"/>
    <w:next w:val="a"/>
    <w:link w:val="50"/>
    <w:uiPriority w:val="9"/>
    <w:semiHidden/>
    <w:unhideWhenUsed/>
    <w:qFormat/>
    <w:rsid w:val="006B733B"/>
    <w:pPr>
      <w:keepNext/>
      <w:keepLines/>
      <w:widowControl w:val="0"/>
      <w:spacing w:before="80" w:after="40"/>
      <w:jc w:val="both"/>
      <w:outlineLvl w:val="4"/>
    </w:pPr>
    <w:rPr>
      <w:rFonts w:asciiTheme="minorHAnsi" w:eastAsiaTheme="minorEastAsia" w:hAnsiTheme="minorHAnsi" w:cstheme="majorBidi"/>
      <w:color w:val="2F5496" w:themeColor="accent1" w:themeShade="BF"/>
      <w:kern w:val="2"/>
    </w:rPr>
  </w:style>
  <w:style w:type="paragraph" w:styleId="6">
    <w:name w:val="heading 6"/>
    <w:basedOn w:val="a"/>
    <w:next w:val="a"/>
    <w:link w:val="60"/>
    <w:uiPriority w:val="9"/>
    <w:semiHidden/>
    <w:unhideWhenUsed/>
    <w:qFormat/>
    <w:rsid w:val="006B733B"/>
    <w:pPr>
      <w:keepNext/>
      <w:keepLines/>
      <w:widowControl w:val="0"/>
      <w:spacing w:before="40"/>
      <w:jc w:val="both"/>
      <w:outlineLvl w:val="5"/>
    </w:pPr>
    <w:rPr>
      <w:rFonts w:asciiTheme="minorHAnsi" w:eastAsiaTheme="minorEastAsia" w:hAnsiTheme="minorHAnsi" w:cstheme="majorBidi"/>
      <w:b/>
      <w:bCs/>
      <w:color w:val="2F5496" w:themeColor="accent1" w:themeShade="BF"/>
      <w:kern w:val="2"/>
    </w:rPr>
  </w:style>
  <w:style w:type="paragraph" w:styleId="7">
    <w:name w:val="heading 7"/>
    <w:basedOn w:val="a"/>
    <w:next w:val="a"/>
    <w:link w:val="70"/>
    <w:uiPriority w:val="9"/>
    <w:semiHidden/>
    <w:unhideWhenUsed/>
    <w:qFormat/>
    <w:rsid w:val="006B733B"/>
    <w:pPr>
      <w:keepNext/>
      <w:keepLines/>
      <w:widowControl w:val="0"/>
      <w:spacing w:before="40"/>
      <w:jc w:val="both"/>
      <w:outlineLvl w:val="6"/>
    </w:pPr>
    <w:rPr>
      <w:rFonts w:asciiTheme="minorHAnsi" w:eastAsiaTheme="minorEastAsia" w:hAnsiTheme="minorHAnsi" w:cstheme="majorBidi"/>
      <w:b/>
      <w:bCs/>
      <w:color w:val="595959" w:themeColor="text1" w:themeTint="A6"/>
      <w:kern w:val="2"/>
    </w:rPr>
  </w:style>
  <w:style w:type="paragraph" w:styleId="8">
    <w:name w:val="heading 8"/>
    <w:basedOn w:val="a"/>
    <w:next w:val="a"/>
    <w:link w:val="80"/>
    <w:uiPriority w:val="9"/>
    <w:semiHidden/>
    <w:unhideWhenUsed/>
    <w:qFormat/>
    <w:rsid w:val="006B733B"/>
    <w:pPr>
      <w:keepNext/>
      <w:keepLines/>
      <w:widowControl w:val="0"/>
      <w:jc w:val="both"/>
      <w:outlineLvl w:val="7"/>
    </w:pPr>
    <w:rPr>
      <w:rFonts w:asciiTheme="minorHAnsi" w:eastAsiaTheme="minorEastAsia" w:hAnsiTheme="minorHAnsi" w:cstheme="majorBidi"/>
      <w:color w:val="595959" w:themeColor="text1" w:themeTint="A6"/>
      <w:kern w:val="2"/>
    </w:rPr>
  </w:style>
  <w:style w:type="paragraph" w:styleId="9">
    <w:name w:val="heading 9"/>
    <w:basedOn w:val="a"/>
    <w:next w:val="a"/>
    <w:link w:val="90"/>
    <w:uiPriority w:val="9"/>
    <w:semiHidden/>
    <w:unhideWhenUsed/>
    <w:qFormat/>
    <w:rsid w:val="006B733B"/>
    <w:pPr>
      <w:keepNext/>
      <w:keepLines/>
      <w:widowControl w:val="0"/>
      <w:jc w:val="both"/>
      <w:outlineLvl w:val="8"/>
    </w:pPr>
    <w:rPr>
      <w:rFonts w:asciiTheme="minorHAnsi" w:eastAsiaTheme="majorEastAsia" w:hAnsiTheme="minorHAnsi" w:cstheme="majorBidi"/>
      <w:color w:val="595959" w:themeColor="text1" w:themeTint="A6"/>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
    <w:uiPriority w:val="9"/>
    <w:rsid w:val="00D75C69"/>
    <w:rPr>
      <w:rFonts w:ascii="Times New Roman" w:hAnsi="Times New Roman"/>
      <w:b/>
      <w:bCs/>
      <w:kern w:val="44"/>
      <w:sz w:val="32"/>
      <w:szCs w:val="44"/>
    </w:rPr>
  </w:style>
  <w:style w:type="paragraph" w:customStyle="1" w:styleId="10">
    <w:name w:val="样式1"/>
    <w:basedOn w:val="3"/>
    <w:qFormat/>
    <w:rsid w:val="00405B6B"/>
    <w:pPr>
      <w:widowControl/>
      <w:numPr>
        <w:ilvl w:val="2"/>
        <w:numId w:val="1"/>
      </w:numPr>
      <w:snapToGrid w:val="0"/>
      <w:spacing w:before="40" w:after="0" w:line="360" w:lineRule="auto"/>
      <w:jc w:val="left"/>
    </w:pPr>
    <w:rPr>
      <w:rFonts w:ascii="Arial" w:eastAsia="Times New Roman" w:hAnsi="Arial" w:cstheme="majorBidi"/>
      <w:bCs w:val="0"/>
      <w:kern w:val="0"/>
      <w:sz w:val="24"/>
      <w:szCs w:val="24"/>
      <w:lang w:eastAsia="en-US"/>
    </w:rPr>
  </w:style>
  <w:style w:type="character" w:customStyle="1" w:styleId="30">
    <w:name w:val="标题 3 字符"/>
    <w:basedOn w:val="a0"/>
    <w:link w:val="3"/>
    <w:uiPriority w:val="9"/>
    <w:semiHidden/>
    <w:rsid w:val="00405B6B"/>
    <w:rPr>
      <w:b/>
      <w:bCs/>
      <w:sz w:val="32"/>
      <w:szCs w:val="32"/>
    </w:rPr>
  </w:style>
  <w:style w:type="character" w:customStyle="1" w:styleId="20">
    <w:name w:val="标题 2 字符"/>
    <w:basedOn w:val="a0"/>
    <w:link w:val="2"/>
    <w:uiPriority w:val="9"/>
    <w:semiHidden/>
    <w:rsid w:val="006B733B"/>
    <w:rPr>
      <w:rFonts w:asciiTheme="majorHAnsi" w:eastAsiaTheme="majorEastAsia" w:hAnsiTheme="majorHAnsi" w:cstheme="majorBidi"/>
      <w:color w:val="2F5496" w:themeColor="accent1" w:themeShade="BF"/>
      <w:sz w:val="40"/>
      <w:szCs w:val="40"/>
    </w:rPr>
  </w:style>
  <w:style w:type="character" w:customStyle="1" w:styleId="40">
    <w:name w:val="标题 4 字符"/>
    <w:basedOn w:val="a0"/>
    <w:link w:val="4"/>
    <w:uiPriority w:val="9"/>
    <w:semiHidden/>
    <w:rsid w:val="006B733B"/>
    <w:rPr>
      <w:rFonts w:asciiTheme="minorHAnsi" w:eastAsiaTheme="minorEastAsia" w:hAnsiTheme="minorHAnsi" w:cstheme="majorBidi"/>
      <w:color w:val="2F5496" w:themeColor="accent1" w:themeShade="BF"/>
      <w:sz w:val="28"/>
      <w:szCs w:val="28"/>
    </w:rPr>
  </w:style>
  <w:style w:type="character" w:customStyle="1" w:styleId="50">
    <w:name w:val="标题 5 字符"/>
    <w:basedOn w:val="a0"/>
    <w:link w:val="5"/>
    <w:uiPriority w:val="9"/>
    <w:semiHidden/>
    <w:rsid w:val="006B733B"/>
    <w:rPr>
      <w:rFonts w:asciiTheme="minorHAnsi" w:eastAsiaTheme="minorEastAsia" w:hAnsiTheme="minorHAnsi" w:cstheme="majorBidi"/>
      <w:color w:val="2F5496" w:themeColor="accent1" w:themeShade="BF"/>
    </w:rPr>
  </w:style>
  <w:style w:type="character" w:customStyle="1" w:styleId="60">
    <w:name w:val="标题 6 字符"/>
    <w:basedOn w:val="a0"/>
    <w:link w:val="6"/>
    <w:uiPriority w:val="9"/>
    <w:semiHidden/>
    <w:rsid w:val="006B733B"/>
    <w:rPr>
      <w:rFonts w:asciiTheme="minorHAnsi" w:eastAsiaTheme="minorEastAsia" w:hAnsiTheme="minorHAnsi" w:cstheme="majorBidi"/>
      <w:b/>
      <w:bCs/>
      <w:color w:val="2F5496" w:themeColor="accent1" w:themeShade="BF"/>
    </w:rPr>
  </w:style>
  <w:style w:type="character" w:customStyle="1" w:styleId="70">
    <w:name w:val="标题 7 字符"/>
    <w:basedOn w:val="a0"/>
    <w:link w:val="7"/>
    <w:uiPriority w:val="9"/>
    <w:semiHidden/>
    <w:rsid w:val="006B733B"/>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6B733B"/>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6B733B"/>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6B733B"/>
    <w:pPr>
      <w:widowControl w:val="0"/>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B73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B733B"/>
    <w:pPr>
      <w:widowControl w:val="0"/>
      <w:numPr>
        <w:ilvl w:val="1"/>
      </w:numPr>
      <w:spacing w:after="160"/>
      <w:jc w:val="center"/>
    </w:pPr>
    <w:rPr>
      <w:rFonts w:asciiTheme="majorHAnsi" w:eastAsiaTheme="majorEastAsia" w:hAnsiTheme="majorHAnsi" w:cstheme="majorBidi"/>
      <w:color w:val="595959" w:themeColor="text1" w:themeTint="A6"/>
      <w:spacing w:val="15"/>
      <w:kern w:val="2"/>
      <w:sz w:val="28"/>
      <w:szCs w:val="28"/>
    </w:rPr>
  </w:style>
  <w:style w:type="character" w:customStyle="1" w:styleId="a6">
    <w:name w:val="副标题 字符"/>
    <w:basedOn w:val="a0"/>
    <w:link w:val="a5"/>
    <w:uiPriority w:val="11"/>
    <w:rsid w:val="006B733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B733B"/>
    <w:pPr>
      <w:widowControl w:val="0"/>
      <w:spacing w:before="160" w:after="160"/>
      <w:jc w:val="center"/>
    </w:pPr>
    <w:rPr>
      <w:rFonts w:ascii="Cambria" w:eastAsia="华文中宋" w:hAnsi="Cambria" w:cs="Times New Roman (正文 CS 字体)"/>
      <w:i/>
      <w:iCs/>
      <w:color w:val="404040" w:themeColor="text1" w:themeTint="BF"/>
      <w:kern w:val="2"/>
    </w:rPr>
  </w:style>
  <w:style w:type="character" w:customStyle="1" w:styleId="a8">
    <w:name w:val="引用 字符"/>
    <w:basedOn w:val="a0"/>
    <w:link w:val="a7"/>
    <w:uiPriority w:val="29"/>
    <w:rsid w:val="006B733B"/>
    <w:rPr>
      <w:i/>
      <w:iCs/>
      <w:color w:val="404040" w:themeColor="text1" w:themeTint="BF"/>
    </w:rPr>
  </w:style>
  <w:style w:type="paragraph" w:styleId="a9">
    <w:name w:val="List Paragraph"/>
    <w:basedOn w:val="a"/>
    <w:uiPriority w:val="34"/>
    <w:qFormat/>
    <w:rsid w:val="006B733B"/>
    <w:pPr>
      <w:widowControl w:val="0"/>
      <w:ind w:left="720"/>
      <w:contextualSpacing/>
      <w:jc w:val="both"/>
    </w:pPr>
    <w:rPr>
      <w:rFonts w:ascii="Cambria" w:eastAsia="华文中宋" w:hAnsi="Cambria" w:cs="Times New Roman (正文 CS 字体)"/>
      <w:kern w:val="2"/>
    </w:rPr>
  </w:style>
  <w:style w:type="character" w:styleId="aa">
    <w:name w:val="Intense Emphasis"/>
    <w:basedOn w:val="a0"/>
    <w:uiPriority w:val="21"/>
    <w:qFormat/>
    <w:rsid w:val="006B733B"/>
    <w:rPr>
      <w:i/>
      <w:iCs/>
      <w:color w:val="2F5496" w:themeColor="accent1" w:themeShade="BF"/>
    </w:rPr>
  </w:style>
  <w:style w:type="paragraph" w:styleId="ab">
    <w:name w:val="Intense Quote"/>
    <w:basedOn w:val="a"/>
    <w:next w:val="a"/>
    <w:link w:val="ac"/>
    <w:uiPriority w:val="30"/>
    <w:qFormat/>
    <w:rsid w:val="006B733B"/>
    <w:pPr>
      <w:widowControl w:val="0"/>
      <w:pBdr>
        <w:top w:val="single" w:sz="4" w:space="10" w:color="2F5496" w:themeColor="accent1" w:themeShade="BF"/>
        <w:bottom w:val="single" w:sz="4" w:space="10" w:color="2F5496" w:themeColor="accent1" w:themeShade="BF"/>
      </w:pBdr>
      <w:spacing w:before="360" w:after="360"/>
      <w:ind w:left="864" w:right="864"/>
      <w:jc w:val="center"/>
    </w:pPr>
    <w:rPr>
      <w:rFonts w:ascii="Cambria" w:eastAsia="华文中宋" w:hAnsi="Cambria" w:cs="Times New Roman (正文 CS 字体)"/>
      <w:i/>
      <w:iCs/>
      <w:color w:val="2F5496" w:themeColor="accent1" w:themeShade="BF"/>
      <w:kern w:val="2"/>
    </w:rPr>
  </w:style>
  <w:style w:type="character" w:customStyle="1" w:styleId="ac">
    <w:name w:val="明显引用 字符"/>
    <w:basedOn w:val="a0"/>
    <w:link w:val="ab"/>
    <w:uiPriority w:val="30"/>
    <w:rsid w:val="006B733B"/>
    <w:rPr>
      <w:i/>
      <w:iCs/>
      <w:color w:val="2F5496" w:themeColor="accent1" w:themeShade="BF"/>
    </w:rPr>
  </w:style>
  <w:style w:type="character" w:styleId="ad">
    <w:name w:val="Intense Reference"/>
    <w:basedOn w:val="a0"/>
    <w:uiPriority w:val="32"/>
    <w:qFormat/>
    <w:rsid w:val="006B733B"/>
    <w:rPr>
      <w:b/>
      <w:bCs/>
      <w:smallCaps/>
      <w:color w:val="2F5496" w:themeColor="accent1" w:themeShade="BF"/>
      <w:spacing w:val="5"/>
    </w:rPr>
  </w:style>
  <w:style w:type="paragraph" w:customStyle="1" w:styleId="EndNoteBibliographyTitle">
    <w:name w:val="EndNote Bibliography Title"/>
    <w:basedOn w:val="a"/>
    <w:link w:val="EndNoteBibliographyTitle0"/>
    <w:rsid w:val="005B1919"/>
    <w:pPr>
      <w:widowControl w:val="0"/>
      <w:jc w:val="center"/>
    </w:pPr>
    <w:rPr>
      <w:rFonts w:ascii="Cambria" w:eastAsia="华文中宋" w:hAnsi="Cambria" w:cs="Times New Roman (正文 CS 字体)"/>
      <w:kern w:val="2"/>
    </w:rPr>
  </w:style>
  <w:style w:type="character" w:customStyle="1" w:styleId="EndNoteBibliographyTitle0">
    <w:name w:val="EndNote Bibliography Title 字符"/>
    <w:basedOn w:val="a0"/>
    <w:link w:val="EndNoteBibliographyTitle"/>
    <w:rsid w:val="005B1919"/>
  </w:style>
  <w:style w:type="paragraph" w:customStyle="1" w:styleId="EndNoteBibliography">
    <w:name w:val="EndNote Bibliography"/>
    <w:basedOn w:val="a"/>
    <w:link w:val="EndNoteBibliography0"/>
    <w:rsid w:val="005B1919"/>
    <w:pPr>
      <w:widowControl w:val="0"/>
    </w:pPr>
    <w:rPr>
      <w:rFonts w:ascii="Cambria" w:eastAsia="华文中宋" w:hAnsi="Cambria" w:cs="Times New Roman (正文 CS 字体)"/>
      <w:kern w:val="2"/>
    </w:rPr>
  </w:style>
  <w:style w:type="character" w:customStyle="1" w:styleId="EndNoteBibliography0">
    <w:name w:val="EndNote Bibliography 字符"/>
    <w:basedOn w:val="a0"/>
    <w:link w:val="EndNoteBibliography"/>
    <w:rsid w:val="005B1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145400">
      <w:bodyDiv w:val="1"/>
      <w:marLeft w:val="0"/>
      <w:marRight w:val="0"/>
      <w:marTop w:val="0"/>
      <w:marBottom w:val="0"/>
      <w:divBdr>
        <w:top w:val="none" w:sz="0" w:space="0" w:color="auto"/>
        <w:left w:val="none" w:sz="0" w:space="0" w:color="auto"/>
        <w:bottom w:val="none" w:sz="0" w:space="0" w:color="auto"/>
        <w:right w:val="none" w:sz="0" w:space="0" w:color="auto"/>
      </w:divBdr>
      <w:divsChild>
        <w:div w:id="1633249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7698304">
              <w:marLeft w:val="0"/>
              <w:marRight w:val="0"/>
              <w:marTop w:val="0"/>
              <w:marBottom w:val="0"/>
              <w:divBdr>
                <w:top w:val="none" w:sz="0" w:space="0" w:color="auto"/>
                <w:left w:val="none" w:sz="0" w:space="0" w:color="auto"/>
                <w:bottom w:val="none" w:sz="0" w:space="0" w:color="auto"/>
                <w:right w:val="none" w:sz="0" w:space="0" w:color="auto"/>
              </w:divBdr>
              <w:divsChild>
                <w:div w:id="15366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0252">
      <w:bodyDiv w:val="1"/>
      <w:marLeft w:val="0"/>
      <w:marRight w:val="0"/>
      <w:marTop w:val="0"/>
      <w:marBottom w:val="0"/>
      <w:divBdr>
        <w:top w:val="none" w:sz="0" w:space="0" w:color="auto"/>
        <w:left w:val="none" w:sz="0" w:space="0" w:color="auto"/>
        <w:bottom w:val="none" w:sz="0" w:space="0" w:color="auto"/>
        <w:right w:val="none" w:sz="0" w:space="0" w:color="auto"/>
      </w:divBdr>
      <w:divsChild>
        <w:div w:id="174611915">
          <w:marLeft w:val="0"/>
          <w:marRight w:val="0"/>
          <w:marTop w:val="0"/>
          <w:marBottom w:val="0"/>
          <w:divBdr>
            <w:top w:val="none" w:sz="0" w:space="0" w:color="auto"/>
            <w:left w:val="none" w:sz="0" w:space="0" w:color="auto"/>
            <w:bottom w:val="none" w:sz="0" w:space="0" w:color="auto"/>
            <w:right w:val="none" w:sz="0" w:space="0" w:color="auto"/>
          </w:divBdr>
          <w:divsChild>
            <w:div w:id="445194074">
              <w:marLeft w:val="0"/>
              <w:marRight w:val="0"/>
              <w:marTop w:val="0"/>
              <w:marBottom w:val="0"/>
              <w:divBdr>
                <w:top w:val="none" w:sz="0" w:space="0" w:color="auto"/>
                <w:left w:val="none" w:sz="0" w:space="0" w:color="auto"/>
                <w:bottom w:val="none" w:sz="0" w:space="0" w:color="auto"/>
                <w:right w:val="none" w:sz="0" w:space="0" w:color="auto"/>
              </w:divBdr>
            </w:div>
            <w:div w:id="1407530315">
              <w:marLeft w:val="0"/>
              <w:marRight w:val="0"/>
              <w:marTop w:val="0"/>
              <w:marBottom w:val="0"/>
              <w:divBdr>
                <w:top w:val="none" w:sz="0" w:space="0" w:color="auto"/>
                <w:left w:val="none" w:sz="0" w:space="0" w:color="auto"/>
                <w:bottom w:val="none" w:sz="0" w:space="0" w:color="auto"/>
                <w:right w:val="none" w:sz="0" w:space="0" w:color="auto"/>
              </w:divBdr>
            </w:div>
            <w:div w:id="650713968">
              <w:marLeft w:val="0"/>
              <w:marRight w:val="0"/>
              <w:marTop w:val="0"/>
              <w:marBottom w:val="0"/>
              <w:divBdr>
                <w:top w:val="none" w:sz="0" w:space="0" w:color="auto"/>
                <w:left w:val="none" w:sz="0" w:space="0" w:color="auto"/>
                <w:bottom w:val="none" w:sz="0" w:space="0" w:color="auto"/>
                <w:right w:val="none" w:sz="0" w:space="0" w:color="auto"/>
              </w:divBdr>
            </w:div>
            <w:div w:id="532499667">
              <w:marLeft w:val="0"/>
              <w:marRight w:val="0"/>
              <w:marTop w:val="0"/>
              <w:marBottom w:val="0"/>
              <w:divBdr>
                <w:top w:val="none" w:sz="0" w:space="0" w:color="auto"/>
                <w:left w:val="none" w:sz="0" w:space="0" w:color="auto"/>
                <w:bottom w:val="none" w:sz="0" w:space="0" w:color="auto"/>
                <w:right w:val="none" w:sz="0" w:space="0" w:color="auto"/>
              </w:divBdr>
            </w:div>
            <w:div w:id="1414816531">
              <w:marLeft w:val="0"/>
              <w:marRight w:val="0"/>
              <w:marTop w:val="0"/>
              <w:marBottom w:val="0"/>
              <w:divBdr>
                <w:top w:val="none" w:sz="0" w:space="0" w:color="auto"/>
                <w:left w:val="none" w:sz="0" w:space="0" w:color="auto"/>
                <w:bottom w:val="none" w:sz="0" w:space="0" w:color="auto"/>
                <w:right w:val="none" w:sz="0" w:space="0" w:color="auto"/>
              </w:divBdr>
            </w:div>
            <w:div w:id="1949239189">
              <w:marLeft w:val="0"/>
              <w:marRight w:val="0"/>
              <w:marTop w:val="0"/>
              <w:marBottom w:val="0"/>
              <w:divBdr>
                <w:top w:val="none" w:sz="0" w:space="0" w:color="auto"/>
                <w:left w:val="none" w:sz="0" w:space="0" w:color="auto"/>
                <w:bottom w:val="none" w:sz="0" w:space="0" w:color="auto"/>
                <w:right w:val="none" w:sz="0" w:space="0" w:color="auto"/>
              </w:divBdr>
            </w:div>
            <w:div w:id="1532375155">
              <w:marLeft w:val="0"/>
              <w:marRight w:val="0"/>
              <w:marTop w:val="0"/>
              <w:marBottom w:val="0"/>
              <w:divBdr>
                <w:top w:val="none" w:sz="0" w:space="0" w:color="auto"/>
                <w:left w:val="none" w:sz="0" w:space="0" w:color="auto"/>
                <w:bottom w:val="none" w:sz="0" w:space="0" w:color="auto"/>
                <w:right w:val="none" w:sz="0" w:space="0" w:color="auto"/>
              </w:divBdr>
            </w:div>
            <w:div w:id="1181967207">
              <w:marLeft w:val="0"/>
              <w:marRight w:val="0"/>
              <w:marTop w:val="0"/>
              <w:marBottom w:val="0"/>
              <w:divBdr>
                <w:top w:val="none" w:sz="0" w:space="0" w:color="auto"/>
                <w:left w:val="none" w:sz="0" w:space="0" w:color="auto"/>
                <w:bottom w:val="none" w:sz="0" w:space="0" w:color="auto"/>
                <w:right w:val="none" w:sz="0" w:space="0" w:color="auto"/>
              </w:divBdr>
            </w:div>
            <w:div w:id="2113429310">
              <w:marLeft w:val="0"/>
              <w:marRight w:val="0"/>
              <w:marTop w:val="0"/>
              <w:marBottom w:val="0"/>
              <w:divBdr>
                <w:top w:val="none" w:sz="0" w:space="0" w:color="auto"/>
                <w:left w:val="none" w:sz="0" w:space="0" w:color="auto"/>
                <w:bottom w:val="none" w:sz="0" w:space="0" w:color="auto"/>
                <w:right w:val="none" w:sz="0" w:space="0" w:color="auto"/>
              </w:divBdr>
            </w:div>
            <w:div w:id="1687291176">
              <w:marLeft w:val="0"/>
              <w:marRight w:val="0"/>
              <w:marTop w:val="0"/>
              <w:marBottom w:val="0"/>
              <w:divBdr>
                <w:top w:val="none" w:sz="0" w:space="0" w:color="auto"/>
                <w:left w:val="none" w:sz="0" w:space="0" w:color="auto"/>
                <w:bottom w:val="none" w:sz="0" w:space="0" w:color="auto"/>
                <w:right w:val="none" w:sz="0" w:space="0" w:color="auto"/>
              </w:divBdr>
            </w:div>
            <w:div w:id="1704789384">
              <w:marLeft w:val="0"/>
              <w:marRight w:val="0"/>
              <w:marTop w:val="0"/>
              <w:marBottom w:val="0"/>
              <w:divBdr>
                <w:top w:val="none" w:sz="0" w:space="0" w:color="auto"/>
                <w:left w:val="none" w:sz="0" w:space="0" w:color="auto"/>
                <w:bottom w:val="none" w:sz="0" w:space="0" w:color="auto"/>
                <w:right w:val="none" w:sz="0" w:space="0" w:color="auto"/>
              </w:divBdr>
            </w:div>
            <w:div w:id="694188604">
              <w:marLeft w:val="0"/>
              <w:marRight w:val="0"/>
              <w:marTop w:val="0"/>
              <w:marBottom w:val="0"/>
              <w:divBdr>
                <w:top w:val="none" w:sz="0" w:space="0" w:color="auto"/>
                <w:left w:val="none" w:sz="0" w:space="0" w:color="auto"/>
                <w:bottom w:val="none" w:sz="0" w:space="0" w:color="auto"/>
                <w:right w:val="none" w:sz="0" w:space="0" w:color="auto"/>
              </w:divBdr>
            </w:div>
            <w:div w:id="202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2366</Words>
  <Characters>13491</Characters>
  <Application>Microsoft Office Word</Application>
  <DocSecurity>0</DocSecurity>
  <Lines>112</Lines>
  <Paragraphs>31</Paragraphs>
  <ScaleCrop>false</ScaleCrop>
  <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 Chau Sat</dc:creator>
  <cp:keywords/>
  <dc:description/>
  <cp:lastModifiedBy>QIUSHI FENG</cp:lastModifiedBy>
  <cp:revision>3</cp:revision>
  <dcterms:created xsi:type="dcterms:W3CDTF">2024-04-10T13:05:00Z</dcterms:created>
  <dcterms:modified xsi:type="dcterms:W3CDTF">2024-04-18T12:18:00Z</dcterms:modified>
</cp:coreProperties>
</file>