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Today we are starting the second iteration of testing. Lets get started.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0 – Phase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210" w:afterAutospacing="0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 – Test Data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tbl>
      <w:tblPr>
        <w:tblW w:w="7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6"/>
        <w:gridCol w:w="5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  <w:tblHeader/>
        </w:trPr>
        <w:tc>
          <w:tcPr>
            <w:tcW w:w="0" w:type="auto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1C7D0" w:sz="8" w:space="0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{PostOffice_ID}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131000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Tariff zones (full list)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1, 2, 3, 4, 5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Time zone (full range)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 –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{Tariff_Version}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11.1.5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{FrankMachine_ID}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PM100200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{Contractor_ID}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0008d2cd-549e-11ea-80e8-00155d027901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0" w:type="auto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{Contract_ID}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00000177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 – Integration Requirements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tbl>
      <w:tblPr>
        <w:tblW w:w="11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820" w:type="dxa"/>
            <w:tcBorders>
              <w:top w:val="single" w:color="C1C7D0" w:sz="8" w:space="0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Requirement type</w:t>
            </w:r>
          </w:p>
        </w:tc>
        <w:tc>
          <w:tcPr>
            <w:tcW w:w="7229" w:type="dxa"/>
            <w:tcBorders>
              <w:top w:val="single" w:color="C1C7D0" w:sz="8" w:space="0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Implementation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Authorizing requests SDU → ASU FM</w:t>
            </w:r>
          </w:p>
        </w:tc>
        <w:tc>
          <w:tcPr>
            <w:tcW w:w="7229" w:type="dxa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Every request that is sent must contain a header </w:t>
            </w: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X-API-Key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 where apiKey - unique identificatory.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X-API-Key 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value: postmartUat.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nil"/>
              <w:left w:val="single" w:color="C1C7D0" w:sz="8" w:space="0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Returning errors when accessing the SDU</w:t>
            </w:r>
          </w:p>
        </w:tc>
        <w:tc>
          <w:tcPr>
            <w:tcW w:w="7229" w:type="dxa"/>
            <w:tcBorders>
              <w:top w:val="nil"/>
              <w:left w:val="nil"/>
              <w:bottom w:val="single" w:color="C1C7D0" w:sz="8" w:space="0"/>
              <w:right w:val="single" w:color="C1C7D0" w:sz="8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 case of any error on the side, the SDU must respond with the following data structure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172B4D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  <w:tbl>
            <w:tblPr>
              <w:tblW w:w="6619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394" w:type="dxa"/>
                  <w:shd w:val="clear"/>
                  <w:tcMar>
                    <w:left w:w="22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00" w:lineRule="atLeast"/>
                    <w:ind w:left="0" w:right="0"/>
                    <w:jc w:val="left"/>
                    <w:textAlignment w:val="baseline"/>
                  </w:pPr>
                  <w:r>
                    <w:rPr>
                      <w:rFonts w:ascii="Consolas" w:hAnsi="Consolas" w:eastAsia="Consolas" w:cs="Consolas"/>
                      <w:color w:val="0000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00" w:lineRule="atLeast"/>
                    <w:ind w:left="0" w:right="0"/>
                    <w:jc w:val="left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  </w:t>
                  </w:r>
                  <w:r>
                    <w:rPr>
                      <w:rFonts w:hint="default" w:ascii="Consolas" w:hAnsi="Consolas" w:eastAsia="Consolas" w:cs="Consolas"/>
                      <w:color w:val="003366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"code"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: </w:t>
                  </w:r>
                  <w:r>
                    <w:rPr>
                      <w:rFonts w:hint="default" w:ascii="Consolas" w:hAnsi="Consolas" w:eastAsia="Consolas" w:cs="Consolas"/>
                      <w:color w:val="0099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1000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, </w:t>
                  </w:r>
                  <w:r>
                    <w:rPr>
                      <w:rFonts w:hint="default" w:ascii="Consolas" w:hAnsi="Consolas" w:eastAsia="Consolas" w:cs="Consolas"/>
                      <w:color w:val="0082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// unique code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00" w:lineRule="atLeast"/>
                    <w:ind w:left="0" w:right="0"/>
                    <w:jc w:val="left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  </w:t>
                  </w:r>
                  <w:r>
                    <w:rPr>
                      <w:rFonts w:hint="default" w:ascii="Consolas" w:hAnsi="Consolas" w:eastAsia="Consolas" w:cs="Consolas"/>
                      <w:color w:val="003366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"message"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: </w:t>
                  </w:r>
                  <w:r>
                    <w:rPr>
                      <w:rFonts w:hint="default" w:ascii="Consolas" w:hAnsi="Consolas" w:eastAsia="Consolas" w:cs="Consolas"/>
                      <w:color w:val="003366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"Readable message"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00" w:lineRule="atLeast"/>
                    <w:ind w:left="0" w:right="0"/>
                    <w:jc w:val="left"/>
                    <w:textAlignment w:val="baseline"/>
                  </w:pPr>
                  <w:r>
                    <w:rPr>
                      <w:rFonts w:hint="default" w:ascii="Consolas" w:hAnsi="Consolas" w:eastAsia="Consolas" w:cs="Consolas"/>
                      <w:color w:val="000000"/>
                      <w:kern w:val="0"/>
                      <w:sz w:val="21"/>
                      <w:szCs w:val="21"/>
                      <w:bdr w:val="none" w:color="auto" w:sz="0" w:space="0"/>
                      <w:vertAlign w:val="baseline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“code” - is a unique numeric error code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“message” -  is a readable error message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306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HTTP error codes: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color w:val="172B4D"/>
              </w:rPr>
            </w:pPr>
            <w:r>
              <w:rPr>
                <w:rFonts w:hint="default" w:ascii="Verdana" w:hAnsi="Verdana" w:eastAsia="Verdana" w:cs="Verdana"/>
                <w:i/>
                <w:iCs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  <w:lang w:val="en-US"/>
              </w:rPr>
              <w:t>400 Bad Request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  <w:lang w:val="en-US"/>
              </w:rPr>
              <w:t> - business errors (wrong entity ID, wrong parameters)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color w:val="172B4D"/>
              </w:rPr>
            </w:pPr>
            <w:r>
              <w:rPr>
                <w:rFonts w:hint="default" w:ascii="Verdana" w:hAnsi="Verdana" w:eastAsia="Verdana" w:cs="Verdana"/>
                <w:i/>
                <w:iCs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  <w:lang w:val="en-US"/>
              </w:rPr>
              <w:t>404 Not Found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  <w:lang w:val="en-US"/>
              </w:rPr>
              <w:t> - when requesting to get an entity by a specific identifier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rPr>
                <w:color w:val="172B4D"/>
              </w:rPr>
            </w:pPr>
            <w:r>
              <w:rPr>
                <w:rFonts w:hint="default" w:ascii="Verdana" w:hAnsi="Verdana" w:eastAsia="Verdana" w:cs="Verdana"/>
                <w:i/>
                <w:iCs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  <w:lang w:val="en-US"/>
              </w:rPr>
              <w:t>500 Internal Server Error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172B4D"/>
                <w:spacing w:val="0"/>
                <w:sz w:val="21"/>
                <w:szCs w:val="21"/>
                <w:bdr w:val="none" w:color="auto" w:sz="0" w:space="0"/>
                <w:lang w:val="en-US"/>
              </w:rPr>
              <w:t> – other errors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 – Restrictions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57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color w:val="000000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Order of the phases: 1 →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color w:val="000000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Order of the steps: 1 → 2 (phase 1) and 1 → 11 (phase 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color w:val="000000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Inside the step, there is also the order of passing the cases starting from 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color w:val="000000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If the step is unsuccessful, the next step cannot be started.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color w:val="000000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On step 2-Step (Taxes data sending) there is an example of a request with a limited number of postal products. In fact, the number of postal products&gt; 200 (248) and can be supplemented and changed according to the requirements of the Russian Post.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487E2"/>
    <w:multiLevelType w:val="multilevel"/>
    <w:tmpl w:val="06B48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0A6ED5B"/>
    <w:multiLevelType w:val="multilevel"/>
    <w:tmpl w:val="50A6ED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2021-10-19T05:08:37Z</dcterms:created>
  <dc:creator>Administrator</dc:creator>
  <cp:lastModifiedBy>赖胖子</cp:lastModifiedBy>
  <dcterms:modified xsi:type="dcterms:W3CDTF">2021-10-19T05:08:45Z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8E1AB1795B3E435397E77D99253FB496</vt:lpwstr>
  </property>
</Properties>
</file>