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61</w:t>
      </w:r>
    </w:p>
    <w:p>
      <w:pPr>
        <w:pStyle w:val="Author"/>
      </w:pPr>
      <w:r>
        <w:t xml:space="preserve">Маммедгулыев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20.5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5.5 раза больше скорости браконьерской лодки</w:t>
      </w:r>
    </w:p>
    <w:bookmarkEnd w:id="22"/>
    <w:bookmarkStart w:id="23" w:name="код-прогр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n=5.5 #разница в скорости</w:t>
      </w:r>
      <w:r>
        <w:br/>
      </w:r>
      <w:r>
        <w:rPr>
          <w:rStyle w:val="VerbatimChar"/>
        </w:rPr>
        <w:t xml:space="preserve">s=20.5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'red')</w:t>
      </w:r>
      <w:r>
        <w:br/>
      </w:r>
      <w:r>
        <w:rPr>
          <w:rStyle w:val="VerbatimChar"/>
        </w:rPr>
        <w:t xml:space="preserve">plot.polar(tetha1, r1, 'green')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plot.savefig("01.png",dpi=400)</w:t>
      </w:r>
      <w:r>
        <w:br/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plot.savefig("02.png",dpi=400)</w:t>
      </w:r>
    </w:p>
    <w:bookmarkEnd w:id="23"/>
    <w:bookmarkStart w:id="28" w:name="реш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Решение</w:t>
      </w:r>
    </w:p>
    <w:p>
      <w:pPr>
        <w:pStyle w:val="CaptionedFigure"/>
      </w:pPr>
      <w:bookmarkStart w:id="25" w:name="fig:001"/>
      <w:r>
        <w:drawing>
          <wp:inline>
            <wp:extent cx="5334000" cy="533400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5.95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7" w:name="fig:002"/>
      <w:r>
        <w:drawing>
          <wp:inline>
            <wp:extent cx="5334000" cy="533400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7.35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Маммедгулыев Максат НФИбд-02-19</dc:creator>
  <dc:language>ru-RU</dc:language>
  <cp:keywords/>
  <dcterms:created xsi:type="dcterms:W3CDTF">2022-02-17T07:46:42Z</dcterms:created>
  <dcterms:modified xsi:type="dcterms:W3CDTF">2022-02-17T07:46:42Z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61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