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8B0" w:rsidRDefault="006C18B0" w:rsidP="006C18B0">
      <w:bookmarkStart w:id="0" w:name="_Toc281577572"/>
    </w:p>
    <w:p w:rsidR="006C18B0" w:rsidRPr="006C18B0" w:rsidRDefault="006C18B0" w:rsidP="006C18B0">
      <w:pPr>
        <w:rPr>
          <w:b/>
          <w:sz w:val="32"/>
          <w:szCs w:val="32"/>
          <w:u w:val="single"/>
        </w:rPr>
      </w:pPr>
    </w:p>
    <w:p w:rsidR="006C18B0" w:rsidRPr="006C18B0" w:rsidRDefault="006C18B0" w:rsidP="006C18B0">
      <w:pPr>
        <w:rPr>
          <w:b/>
          <w:sz w:val="32"/>
          <w:szCs w:val="32"/>
          <w:u w:val="single"/>
        </w:rPr>
      </w:pPr>
      <w:r w:rsidRPr="006C18B0">
        <w:rPr>
          <w:b/>
          <w:sz w:val="32"/>
          <w:szCs w:val="32"/>
          <w:u w:val="single"/>
        </w:rPr>
        <w:t>General Flow for TDA/TCA</w:t>
      </w:r>
    </w:p>
    <w:p w:rsidR="006C18B0" w:rsidRDefault="006C18B0" w:rsidP="006C18B0"/>
    <w:p w:rsidR="006C18B0" w:rsidRPr="00C27251" w:rsidRDefault="006C18B0" w:rsidP="006C18B0">
      <w:pPr>
        <w:rPr>
          <w:b/>
          <w:u w:val="single"/>
        </w:rPr>
      </w:pPr>
    </w:p>
    <w:p w:rsidR="006C18B0" w:rsidRPr="00C27251" w:rsidRDefault="006C18B0" w:rsidP="006C18B0">
      <w:pPr>
        <w:rPr>
          <w:b/>
          <w:u w:val="single"/>
        </w:rPr>
      </w:pPr>
      <w:proofErr w:type="gramStart"/>
      <w:r>
        <w:rPr>
          <w:b/>
          <w:u w:val="single"/>
        </w:rPr>
        <w:t>Step 1.</w:t>
      </w:r>
      <w:proofErr w:type="gramEnd"/>
      <w:r>
        <w:rPr>
          <w:b/>
          <w:u w:val="single"/>
        </w:rPr>
        <w:t xml:space="preserve"> </w:t>
      </w:r>
      <w:r w:rsidRPr="00C27251">
        <w:rPr>
          <w:b/>
          <w:u w:val="single"/>
        </w:rPr>
        <w:t>Originate</w:t>
      </w:r>
    </w:p>
    <w:p w:rsidR="006C18B0" w:rsidRDefault="006C18B0" w:rsidP="006C18B0"/>
    <w:p w:rsidR="006C18B0" w:rsidRDefault="006C18B0" w:rsidP="006C18B0">
      <w:r>
        <w:t xml:space="preserve">  TDA/</w:t>
      </w:r>
      <w:proofErr w:type="gramStart"/>
      <w:r>
        <w:t>TCA  Through</w:t>
      </w:r>
      <w:proofErr w:type="gramEnd"/>
      <w:r>
        <w:t xml:space="preserve"> Journal</w:t>
      </w:r>
    </w:p>
    <w:p w:rsidR="006C18B0" w:rsidRDefault="006C18B0" w:rsidP="006C18B0">
      <w:pPr>
        <w:pStyle w:val="ListParagraph"/>
        <w:numPr>
          <w:ilvl w:val="0"/>
          <w:numId w:val="6"/>
        </w:numPr>
      </w:pPr>
      <w:r>
        <w:t xml:space="preserve">User has to create the originating entry through TDA/TCA originating </w:t>
      </w:r>
    </w:p>
    <w:p w:rsidR="006C18B0" w:rsidRDefault="006C18B0" w:rsidP="006C18B0">
      <w:pPr>
        <w:pStyle w:val="ListParagraph"/>
        <w:numPr>
          <w:ilvl w:val="0"/>
          <w:numId w:val="6"/>
        </w:numPr>
      </w:pPr>
      <w:r>
        <w:t xml:space="preserve">Create and Post TDA/TCA Journal </w:t>
      </w:r>
      <w:r w:rsidRPr="006C18B0">
        <w:rPr>
          <w:i/>
          <w:u w:val="single"/>
        </w:rPr>
        <w:t>– After doing this step only, user will be able to generate TB</w:t>
      </w:r>
    </w:p>
    <w:p w:rsidR="006C18B0" w:rsidRDefault="006C18B0" w:rsidP="006C18B0">
      <w:pPr>
        <w:pStyle w:val="ListParagraph"/>
        <w:ind w:left="142"/>
      </w:pPr>
    </w:p>
    <w:p w:rsidR="006C18B0" w:rsidRDefault="006C18B0" w:rsidP="006C18B0">
      <w:pPr>
        <w:pStyle w:val="ListParagraph"/>
        <w:ind w:left="142"/>
      </w:pPr>
      <w:r>
        <w:t xml:space="preserve">TDA </w:t>
      </w:r>
      <w:proofErr w:type="gramStart"/>
      <w:r>
        <w:t>Through</w:t>
      </w:r>
      <w:proofErr w:type="gramEnd"/>
      <w:r>
        <w:t xml:space="preserve"> Payment</w:t>
      </w:r>
    </w:p>
    <w:p w:rsidR="006C18B0" w:rsidRDefault="006C18B0" w:rsidP="006C18B0">
      <w:pPr>
        <w:pStyle w:val="ListParagraph"/>
        <w:ind w:left="142"/>
      </w:pPr>
      <w:r>
        <w:t xml:space="preserve">  </w:t>
      </w:r>
    </w:p>
    <w:p w:rsidR="006C18B0" w:rsidRDefault="006C18B0" w:rsidP="006C18B0">
      <w:pPr>
        <w:pStyle w:val="ListParagraph"/>
        <w:numPr>
          <w:ilvl w:val="0"/>
          <w:numId w:val="7"/>
        </w:numPr>
      </w:pPr>
      <w:r>
        <w:t>Enter Payment and verify payment</w:t>
      </w:r>
    </w:p>
    <w:p w:rsidR="006C18B0" w:rsidRPr="006C18B0" w:rsidRDefault="006C18B0" w:rsidP="006C18B0">
      <w:pPr>
        <w:pStyle w:val="ListParagraph"/>
        <w:numPr>
          <w:ilvl w:val="0"/>
          <w:numId w:val="7"/>
        </w:numPr>
        <w:rPr>
          <w:i/>
          <w:u w:val="single"/>
        </w:rPr>
      </w:pPr>
      <w:r>
        <w:t xml:space="preserve">Post TDA/TCA from Payment </w:t>
      </w:r>
      <w:r w:rsidRPr="006C18B0">
        <w:rPr>
          <w:i/>
          <w:u w:val="single"/>
        </w:rPr>
        <w:t>– After doing this step only, user will be able to generate TB</w:t>
      </w:r>
    </w:p>
    <w:p w:rsidR="006C18B0" w:rsidRDefault="006C18B0" w:rsidP="006C18B0">
      <w:pPr>
        <w:pStyle w:val="ListParagraph"/>
        <w:ind w:left="607"/>
      </w:pPr>
    </w:p>
    <w:p w:rsidR="006C18B0" w:rsidRDefault="006C18B0" w:rsidP="006C18B0">
      <w:pPr>
        <w:pStyle w:val="ListParagraph"/>
        <w:ind w:left="142"/>
      </w:pPr>
      <w:r>
        <w:t xml:space="preserve">TCA </w:t>
      </w:r>
      <w:proofErr w:type="gramStart"/>
      <w:r>
        <w:t>Through</w:t>
      </w:r>
      <w:proofErr w:type="gramEnd"/>
      <w:r>
        <w:t xml:space="preserve"> Receipt</w:t>
      </w:r>
    </w:p>
    <w:p w:rsidR="006C18B0" w:rsidRDefault="006C18B0" w:rsidP="006C18B0">
      <w:pPr>
        <w:pStyle w:val="ListParagraph"/>
        <w:ind w:left="142"/>
      </w:pPr>
      <w:r>
        <w:t xml:space="preserve">  </w:t>
      </w:r>
    </w:p>
    <w:p w:rsidR="006C18B0" w:rsidRDefault="006C18B0" w:rsidP="006C18B0">
      <w:pPr>
        <w:pStyle w:val="ListParagraph"/>
        <w:numPr>
          <w:ilvl w:val="0"/>
          <w:numId w:val="8"/>
        </w:numPr>
      </w:pPr>
      <w:r>
        <w:t xml:space="preserve">Enter Receipt, prepare </w:t>
      </w:r>
      <w:proofErr w:type="spellStart"/>
      <w:r>
        <w:t>challan</w:t>
      </w:r>
      <w:proofErr w:type="spellEnd"/>
      <w:r>
        <w:t xml:space="preserve">  and verify remittance</w:t>
      </w:r>
    </w:p>
    <w:p w:rsidR="006C18B0" w:rsidRPr="006C18B0" w:rsidRDefault="006C18B0" w:rsidP="006C18B0">
      <w:pPr>
        <w:pStyle w:val="ListParagraph"/>
        <w:numPr>
          <w:ilvl w:val="0"/>
          <w:numId w:val="8"/>
        </w:numPr>
        <w:rPr>
          <w:i/>
          <w:u w:val="single"/>
        </w:rPr>
      </w:pPr>
      <w:r>
        <w:t xml:space="preserve">Post TDA/TCA from receipt </w:t>
      </w:r>
      <w:r w:rsidRPr="006C18B0">
        <w:rPr>
          <w:i/>
          <w:u w:val="single"/>
        </w:rPr>
        <w:t>– After doing this step only, user will be able to generate TB</w:t>
      </w:r>
    </w:p>
    <w:p w:rsidR="006C18B0" w:rsidRDefault="006C18B0" w:rsidP="006C18B0">
      <w:pPr>
        <w:pStyle w:val="ListParagraph"/>
        <w:ind w:left="607"/>
      </w:pPr>
    </w:p>
    <w:p w:rsidR="006C18B0" w:rsidRDefault="006C18B0" w:rsidP="006C18B0">
      <w:pPr>
        <w:pStyle w:val="ListParagraph"/>
        <w:ind w:left="142"/>
      </w:pPr>
    </w:p>
    <w:p w:rsidR="006C18B0" w:rsidRDefault="006C18B0" w:rsidP="006C18B0">
      <w:pPr>
        <w:pStyle w:val="ListParagraph"/>
        <w:ind w:left="142"/>
      </w:pPr>
      <w:r>
        <w:t>TCA Through pay roll Journal</w:t>
      </w:r>
    </w:p>
    <w:p w:rsidR="006C18B0" w:rsidRDefault="006C18B0" w:rsidP="006C18B0"/>
    <w:p w:rsidR="006C18B0" w:rsidRDefault="006C18B0" w:rsidP="006C18B0">
      <w:pPr>
        <w:pStyle w:val="ListParagraph"/>
        <w:numPr>
          <w:ilvl w:val="0"/>
          <w:numId w:val="9"/>
        </w:numPr>
      </w:pPr>
      <w:r>
        <w:t>Enter Journal and verify journal</w:t>
      </w:r>
    </w:p>
    <w:p w:rsidR="006C18B0" w:rsidRPr="006C18B0" w:rsidRDefault="006C18B0" w:rsidP="006C18B0">
      <w:pPr>
        <w:pStyle w:val="ListParagraph"/>
        <w:numPr>
          <w:ilvl w:val="0"/>
          <w:numId w:val="9"/>
        </w:numPr>
        <w:rPr>
          <w:i/>
          <w:u w:val="single"/>
        </w:rPr>
      </w:pPr>
      <w:r>
        <w:t xml:space="preserve">Post TDA/TCA from payroll Journal </w:t>
      </w:r>
      <w:r w:rsidRPr="006C18B0">
        <w:rPr>
          <w:i/>
          <w:u w:val="single"/>
        </w:rPr>
        <w:t>– After doing this step only, user will be able to generate TB</w:t>
      </w:r>
    </w:p>
    <w:p w:rsidR="006C18B0" w:rsidRDefault="006C18B0" w:rsidP="006C18B0"/>
    <w:p w:rsidR="006C18B0" w:rsidRDefault="006C18B0" w:rsidP="006C18B0">
      <w:r>
        <w:t xml:space="preserve">     </w:t>
      </w:r>
    </w:p>
    <w:p w:rsidR="006C18B0" w:rsidRPr="00C27251" w:rsidRDefault="006C18B0" w:rsidP="006C18B0">
      <w:pPr>
        <w:rPr>
          <w:b/>
          <w:u w:val="single"/>
        </w:rPr>
      </w:pPr>
      <w:proofErr w:type="gramStart"/>
      <w:r w:rsidRPr="00C27251">
        <w:rPr>
          <w:b/>
          <w:u w:val="single"/>
        </w:rPr>
        <w:t>Step 2.</w:t>
      </w:r>
      <w:proofErr w:type="gramEnd"/>
      <w:r w:rsidRPr="00C27251">
        <w:rPr>
          <w:b/>
          <w:u w:val="single"/>
        </w:rPr>
        <w:t xml:space="preserve"> Acceptance</w:t>
      </w:r>
    </w:p>
    <w:p w:rsidR="006C18B0" w:rsidRDefault="006C18B0" w:rsidP="006C18B0"/>
    <w:p w:rsidR="006C18B0" w:rsidRDefault="006C18B0" w:rsidP="006C18B0">
      <w:pPr>
        <w:pStyle w:val="ListParagraph"/>
        <w:ind w:left="607"/>
      </w:pPr>
      <w:r>
        <w:t xml:space="preserve">If TDA/TCA raised by other </w:t>
      </w:r>
      <w:proofErr w:type="gramStart"/>
      <w:r>
        <w:t>unit ,</w:t>
      </w:r>
      <w:proofErr w:type="gramEnd"/>
      <w:r>
        <w:t xml:space="preserve"> manual copy received and it is to be accepted  by you</w:t>
      </w:r>
    </w:p>
    <w:p w:rsidR="006C18B0" w:rsidRDefault="006C18B0" w:rsidP="006C18B0">
      <w:pPr>
        <w:pStyle w:val="ListParagraph"/>
        <w:ind w:left="607"/>
      </w:pPr>
    </w:p>
    <w:p w:rsidR="006C18B0" w:rsidRDefault="006C18B0" w:rsidP="006C18B0">
      <w:pPr>
        <w:pStyle w:val="ListParagraph"/>
        <w:numPr>
          <w:ilvl w:val="0"/>
          <w:numId w:val="10"/>
        </w:numPr>
      </w:pPr>
      <w:r>
        <w:t xml:space="preserve"> First ensure, originating </w:t>
      </w:r>
      <w:proofErr w:type="gramStart"/>
      <w:r>
        <w:t>details  has</w:t>
      </w:r>
      <w:proofErr w:type="gramEnd"/>
      <w:r>
        <w:t xml:space="preserve"> been entered in the FAS ONLINE.</w:t>
      </w:r>
    </w:p>
    <w:p w:rsidR="006C18B0" w:rsidRDefault="006C18B0" w:rsidP="006C18B0">
      <w:pPr>
        <w:pStyle w:val="ListParagraph"/>
        <w:numPr>
          <w:ilvl w:val="0"/>
          <w:numId w:val="10"/>
        </w:numPr>
      </w:pPr>
      <w:r>
        <w:t>Check for the Journal number and date</w:t>
      </w:r>
    </w:p>
    <w:p w:rsidR="006C18B0" w:rsidRDefault="006C18B0" w:rsidP="006C18B0">
      <w:pPr>
        <w:pStyle w:val="ListParagraph"/>
        <w:numPr>
          <w:ilvl w:val="0"/>
          <w:numId w:val="10"/>
        </w:numPr>
      </w:pPr>
      <w:r>
        <w:t>If it has been originated before April 2011. Accept through TDA/TCA Cut off</w:t>
      </w:r>
    </w:p>
    <w:p w:rsidR="006C18B0" w:rsidRDefault="006C18B0" w:rsidP="006C18B0">
      <w:pPr>
        <w:pStyle w:val="ListParagraph"/>
        <w:numPr>
          <w:ilvl w:val="0"/>
          <w:numId w:val="10"/>
        </w:numPr>
      </w:pPr>
      <w:r>
        <w:t>If it has been originated during or after April 2011 use the TDA /TCA System</w:t>
      </w:r>
    </w:p>
    <w:p w:rsidR="006C18B0" w:rsidRDefault="006C18B0" w:rsidP="006C18B0">
      <w:pPr>
        <w:pStyle w:val="ListParagraph"/>
        <w:numPr>
          <w:ilvl w:val="0"/>
          <w:numId w:val="10"/>
        </w:numPr>
      </w:pPr>
      <w:r>
        <w:t>Select Create acceptance</w:t>
      </w:r>
    </w:p>
    <w:p w:rsidR="006C18B0" w:rsidRPr="006C18B0" w:rsidRDefault="006C18B0" w:rsidP="006C18B0">
      <w:pPr>
        <w:pStyle w:val="ListParagraph"/>
        <w:numPr>
          <w:ilvl w:val="0"/>
          <w:numId w:val="10"/>
        </w:numPr>
        <w:rPr>
          <w:i/>
          <w:u w:val="single"/>
        </w:rPr>
      </w:pPr>
      <w:r w:rsidRPr="006C18B0">
        <w:rPr>
          <w:i/>
          <w:u w:val="single"/>
        </w:rPr>
        <w:t>Create and Post TDA/TCA Journal – After doing this step only, user will be able to generate TB</w:t>
      </w:r>
    </w:p>
    <w:p w:rsidR="006C18B0" w:rsidRPr="00C27251" w:rsidRDefault="006C18B0" w:rsidP="006C18B0">
      <w:pPr>
        <w:pStyle w:val="ListParagraph"/>
        <w:ind w:left="607"/>
        <w:rPr>
          <w:u w:val="single"/>
        </w:rPr>
      </w:pPr>
    </w:p>
    <w:p w:rsidR="006C18B0" w:rsidRPr="00C27251" w:rsidRDefault="006C18B0" w:rsidP="006C18B0">
      <w:pPr>
        <w:pStyle w:val="ListParagraph"/>
        <w:ind w:left="0"/>
        <w:rPr>
          <w:b/>
          <w:u w:val="single"/>
        </w:rPr>
      </w:pPr>
      <w:r w:rsidRPr="00C27251">
        <w:rPr>
          <w:b/>
          <w:u w:val="single"/>
        </w:rPr>
        <w:t>Step 3 Suspense Head Clearance</w:t>
      </w:r>
    </w:p>
    <w:p w:rsidR="006C18B0" w:rsidRDefault="006C18B0" w:rsidP="006C18B0">
      <w:pPr>
        <w:pStyle w:val="ListParagraph"/>
        <w:ind w:left="0"/>
      </w:pPr>
    </w:p>
    <w:p w:rsidR="006C18B0" w:rsidRDefault="006C18B0" w:rsidP="006C18B0">
      <w:pPr>
        <w:pStyle w:val="ListParagraph"/>
        <w:ind w:left="607"/>
      </w:pPr>
      <w:r>
        <w:t xml:space="preserve">If TDA/TCA originated by you is accepted at the other </w:t>
      </w:r>
      <w:proofErr w:type="gramStart"/>
      <w:r>
        <w:t>end  and</w:t>
      </w:r>
      <w:proofErr w:type="gramEnd"/>
      <w:r>
        <w:t xml:space="preserve">  manual copy for acceptance is  received,  </w:t>
      </w:r>
      <w:proofErr w:type="spellStart"/>
      <w:r>
        <w:t>suspsense</w:t>
      </w:r>
      <w:proofErr w:type="spellEnd"/>
      <w:r>
        <w:t xml:space="preserve"> heads has to be cleared.</w:t>
      </w:r>
    </w:p>
    <w:p w:rsidR="006C18B0" w:rsidRDefault="006C18B0" w:rsidP="006C18B0">
      <w:pPr>
        <w:pStyle w:val="ListParagraph"/>
        <w:ind w:left="967"/>
      </w:pPr>
    </w:p>
    <w:p w:rsidR="006C18B0" w:rsidRDefault="006C18B0" w:rsidP="006C18B0">
      <w:pPr>
        <w:pStyle w:val="ListParagraph"/>
        <w:numPr>
          <w:ilvl w:val="0"/>
          <w:numId w:val="11"/>
        </w:numPr>
      </w:pPr>
      <w:r>
        <w:t xml:space="preserve"> First ensure, the acceptance </w:t>
      </w:r>
      <w:proofErr w:type="gramStart"/>
      <w:r>
        <w:t>details  has</w:t>
      </w:r>
      <w:proofErr w:type="gramEnd"/>
      <w:r>
        <w:t xml:space="preserve"> been entered in the FAS ONLINE.</w:t>
      </w:r>
    </w:p>
    <w:p w:rsidR="006C18B0" w:rsidRDefault="006C18B0" w:rsidP="006C18B0">
      <w:pPr>
        <w:pStyle w:val="ListParagraph"/>
        <w:numPr>
          <w:ilvl w:val="0"/>
          <w:numId w:val="11"/>
        </w:numPr>
      </w:pPr>
      <w:r>
        <w:t>Check for the Journal number and date</w:t>
      </w:r>
    </w:p>
    <w:p w:rsidR="006C18B0" w:rsidRDefault="006C18B0" w:rsidP="006C18B0">
      <w:pPr>
        <w:pStyle w:val="ListParagraph"/>
        <w:numPr>
          <w:ilvl w:val="0"/>
          <w:numId w:val="11"/>
        </w:numPr>
      </w:pPr>
      <w:r>
        <w:t>If it has been originated by you   before April 2011. Suspense head clearance has to be done through TDA/TCA Cut off</w:t>
      </w:r>
    </w:p>
    <w:p w:rsidR="006C18B0" w:rsidRDefault="006C18B0" w:rsidP="006C18B0">
      <w:pPr>
        <w:pStyle w:val="ListParagraph"/>
        <w:numPr>
          <w:ilvl w:val="0"/>
          <w:numId w:val="11"/>
        </w:numPr>
      </w:pPr>
      <w:r>
        <w:t>If it has been originated by you during or after April 2011 use the TDA /TCA System</w:t>
      </w:r>
    </w:p>
    <w:p w:rsidR="006C18B0" w:rsidRDefault="006C18B0" w:rsidP="006C18B0">
      <w:pPr>
        <w:pStyle w:val="ListParagraph"/>
        <w:numPr>
          <w:ilvl w:val="0"/>
          <w:numId w:val="11"/>
        </w:numPr>
      </w:pPr>
      <w:r>
        <w:t>Select Suspense head clearance. Enter the journal date and particulars. On submit a journal is created</w:t>
      </w:r>
    </w:p>
    <w:p w:rsidR="006C18B0" w:rsidRDefault="006C18B0" w:rsidP="006C18B0">
      <w:pPr>
        <w:pStyle w:val="ListParagraph"/>
        <w:ind w:left="0"/>
      </w:pPr>
    </w:p>
    <w:p w:rsidR="006C18B0" w:rsidRDefault="006C18B0" w:rsidP="007F3028">
      <w:pPr>
        <w:keepNext/>
        <w:suppressAutoHyphens/>
        <w:spacing w:before="240" w:after="60" w:line="360" w:lineRule="auto"/>
        <w:rPr>
          <w:rFonts w:ascii="Tahoma" w:hAnsi="Tahoma" w:cs="Tahoma"/>
          <w:i/>
          <w:iCs/>
          <w:color w:val="008000"/>
          <w:sz w:val="20"/>
          <w:szCs w:val="20"/>
        </w:rPr>
      </w:pPr>
    </w:p>
    <w:p w:rsidR="007F3028" w:rsidRPr="006207E1" w:rsidRDefault="007F3028" w:rsidP="007F3028">
      <w:pPr>
        <w:pStyle w:val="Heading2"/>
        <w:keepNext/>
        <w:numPr>
          <w:ilvl w:val="1"/>
          <w:numId w:val="1"/>
        </w:numPr>
        <w:pBdr>
          <w:bottom w:val="none" w:sz="0" w:space="0" w:color="auto"/>
        </w:pBdr>
        <w:tabs>
          <w:tab w:val="left" w:pos="0"/>
        </w:tabs>
        <w:suppressAutoHyphens/>
        <w:spacing w:before="240" w:after="60" w:line="360" w:lineRule="auto"/>
        <w:jc w:val="left"/>
        <w:rPr>
          <w:rFonts w:ascii="Tahoma" w:hAnsi="Tahoma" w:cs="Tahoma"/>
          <w:i/>
          <w:iCs/>
          <w:color w:val="008000"/>
          <w:sz w:val="20"/>
          <w:szCs w:val="20"/>
        </w:rPr>
      </w:pPr>
      <w:r w:rsidRPr="006207E1">
        <w:rPr>
          <w:rFonts w:ascii="Tahoma" w:hAnsi="Tahoma" w:cs="Tahoma"/>
          <w:i/>
          <w:iCs/>
          <w:color w:val="008000"/>
          <w:sz w:val="20"/>
          <w:szCs w:val="20"/>
        </w:rPr>
        <w:t>Transfer Debit Advice (TDA) / Transfer Credit Advice (TCA) System</w:t>
      </w:r>
      <w:bookmarkEnd w:id="0"/>
    </w:p>
    <w:p w:rsidR="007F3028" w:rsidRPr="006207E1" w:rsidRDefault="007F3028" w:rsidP="007F3028">
      <w:pPr>
        <w:rPr>
          <w:rFonts w:ascii="Tahoma" w:hAnsi="Tahoma" w:cs="Tahoma"/>
          <w:sz w:val="20"/>
          <w:szCs w:val="20"/>
          <w:lang w:eastAsia="ar-SA"/>
        </w:rPr>
      </w:pPr>
    </w:p>
    <w:p w:rsidR="007F3028" w:rsidRPr="006207E1" w:rsidRDefault="007F3028" w:rsidP="007F3028">
      <w:pPr>
        <w:pStyle w:val="BodyText2"/>
        <w:tabs>
          <w:tab w:val="left" w:pos="2340"/>
        </w:tabs>
        <w:spacing w:line="360" w:lineRule="auto"/>
        <w:jc w:val="both"/>
        <w:rPr>
          <w:rFonts w:ascii="Tahoma" w:hAnsi="Tahoma" w:cs="Tahoma"/>
          <w:sz w:val="20"/>
          <w:szCs w:val="20"/>
        </w:rPr>
      </w:pPr>
      <w:r w:rsidRPr="006207E1">
        <w:rPr>
          <w:rFonts w:ascii="Tahoma" w:hAnsi="Tahoma" w:cs="Tahoma"/>
          <w:sz w:val="20"/>
          <w:szCs w:val="20"/>
        </w:rPr>
        <w:t>This module will help the accounting unit when the transactions between two or more divisions, which require the account settlement, are mainly of the following kinds.</w:t>
      </w:r>
    </w:p>
    <w:p w:rsidR="007F3028" w:rsidRPr="006207E1" w:rsidRDefault="007F3028" w:rsidP="007F3028">
      <w:pPr>
        <w:pStyle w:val="BodyText2"/>
        <w:numPr>
          <w:ilvl w:val="0"/>
          <w:numId w:val="2"/>
        </w:numPr>
        <w:tabs>
          <w:tab w:val="left" w:pos="2340"/>
        </w:tabs>
        <w:spacing w:after="0" w:line="360" w:lineRule="auto"/>
        <w:jc w:val="both"/>
        <w:rPr>
          <w:rFonts w:ascii="Tahoma" w:hAnsi="Tahoma" w:cs="Tahoma"/>
          <w:sz w:val="20"/>
          <w:szCs w:val="20"/>
        </w:rPr>
      </w:pPr>
      <w:r w:rsidRPr="006207E1">
        <w:rPr>
          <w:rFonts w:ascii="Tahoma" w:hAnsi="Tahoma" w:cs="Tahoma"/>
          <w:sz w:val="20"/>
          <w:szCs w:val="20"/>
        </w:rPr>
        <w:lastRenderedPageBreak/>
        <w:t>Services rendered by one Division to another</w:t>
      </w:r>
    </w:p>
    <w:p w:rsidR="007F3028" w:rsidRPr="006207E1" w:rsidRDefault="007F3028" w:rsidP="007F3028">
      <w:pPr>
        <w:pStyle w:val="BodyText2"/>
        <w:numPr>
          <w:ilvl w:val="0"/>
          <w:numId w:val="2"/>
        </w:numPr>
        <w:tabs>
          <w:tab w:val="left" w:pos="2340"/>
        </w:tabs>
        <w:spacing w:after="0" w:line="360" w:lineRule="auto"/>
        <w:jc w:val="both"/>
        <w:rPr>
          <w:rFonts w:ascii="Tahoma" w:hAnsi="Tahoma" w:cs="Tahoma"/>
          <w:sz w:val="20"/>
          <w:szCs w:val="20"/>
        </w:rPr>
      </w:pPr>
      <w:r w:rsidRPr="006207E1">
        <w:rPr>
          <w:rFonts w:ascii="Tahoma" w:hAnsi="Tahoma" w:cs="Tahoma"/>
          <w:sz w:val="20"/>
          <w:szCs w:val="20"/>
        </w:rPr>
        <w:t>Assets transferred from one division to another</w:t>
      </w:r>
    </w:p>
    <w:p w:rsidR="007F3028" w:rsidRPr="006207E1" w:rsidRDefault="007F3028" w:rsidP="007F3028">
      <w:pPr>
        <w:pStyle w:val="BodyText2"/>
        <w:numPr>
          <w:ilvl w:val="0"/>
          <w:numId w:val="2"/>
        </w:numPr>
        <w:tabs>
          <w:tab w:val="left" w:pos="2340"/>
        </w:tabs>
        <w:spacing w:after="0" w:line="360" w:lineRule="auto"/>
        <w:jc w:val="both"/>
        <w:rPr>
          <w:rFonts w:ascii="Tahoma" w:hAnsi="Tahoma" w:cs="Tahoma"/>
          <w:sz w:val="20"/>
          <w:szCs w:val="20"/>
        </w:rPr>
      </w:pPr>
      <w:r w:rsidRPr="006207E1">
        <w:rPr>
          <w:rFonts w:ascii="Tahoma" w:hAnsi="Tahoma" w:cs="Tahoma"/>
          <w:sz w:val="20"/>
          <w:szCs w:val="20"/>
        </w:rPr>
        <w:t>Cash recoveries made from employees, contractors, etc as also revenue released by one Division on behalf of another division.</w:t>
      </w:r>
    </w:p>
    <w:p w:rsidR="007F3028" w:rsidRPr="006207E1" w:rsidRDefault="007F3028" w:rsidP="007F3028">
      <w:pPr>
        <w:pStyle w:val="BodyText2"/>
        <w:tabs>
          <w:tab w:val="left" w:pos="2340"/>
        </w:tabs>
        <w:spacing w:line="360" w:lineRule="auto"/>
        <w:jc w:val="both"/>
        <w:rPr>
          <w:rFonts w:ascii="Tahoma" w:hAnsi="Tahoma" w:cs="Tahoma"/>
          <w:sz w:val="20"/>
          <w:szCs w:val="20"/>
        </w:rPr>
      </w:pPr>
      <w:r w:rsidRPr="006207E1">
        <w:rPr>
          <w:rFonts w:ascii="Tahoma" w:hAnsi="Tahoma" w:cs="Tahoma"/>
          <w:sz w:val="20"/>
          <w:szCs w:val="20"/>
        </w:rPr>
        <w:t>Settlement of accounts can either by done through cashbook or adjusted by journal entries. This system can be used to achieve the above purpose and both are explained below.</w:t>
      </w:r>
    </w:p>
    <w:p w:rsidR="007F3028" w:rsidRPr="006207E1" w:rsidRDefault="007F3028" w:rsidP="007F3028">
      <w:pPr>
        <w:jc w:val="both"/>
        <w:rPr>
          <w:rFonts w:ascii="Tahoma" w:hAnsi="Tahoma" w:cs="Tahoma"/>
          <w:sz w:val="20"/>
          <w:szCs w:val="20"/>
        </w:rPr>
      </w:pPr>
    </w:p>
    <w:p w:rsidR="007F3028" w:rsidRPr="006207E1" w:rsidRDefault="007F3028" w:rsidP="007F3028">
      <w:pPr>
        <w:spacing w:line="360" w:lineRule="auto"/>
        <w:jc w:val="both"/>
        <w:rPr>
          <w:rFonts w:ascii="Tahoma" w:hAnsi="Tahoma" w:cs="Tahoma"/>
          <w:sz w:val="20"/>
          <w:szCs w:val="20"/>
        </w:rPr>
      </w:pPr>
      <w:r w:rsidRPr="006207E1">
        <w:rPr>
          <w:rFonts w:ascii="Tahoma" w:hAnsi="Tahoma" w:cs="Tahoma"/>
          <w:sz w:val="20"/>
          <w:szCs w:val="20"/>
        </w:rPr>
        <w:t xml:space="preserve">The originating division should create the TDA/TCA in the form shown below along with necessary details. </w:t>
      </w:r>
    </w:p>
    <w:p w:rsidR="007F3028" w:rsidRPr="006207E1" w:rsidRDefault="007F3028" w:rsidP="007F3028">
      <w:pPr>
        <w:spacing w:line="360" w:lineRule="auto"/>
        <w:jc w:val="both"/>
        <w:rPr>
          <w:rFonts w:ascii="Tahoma" w:hAnsi="Tahoma" w:cs="Tahoma"/>
          <w:sz w:val="20"/>
          <w:szCs w:val="20"/>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 xml:space="preserve">TDA/TCA Originating System </w:t>
      </w:r>
      <w:r>
        <w:rPr>
          <w:rFonts w:ascii="Tahoma" w:hAnsi="Tahoma" w:cs="Tahoma"/>
          <w:b/>
          <w:bCs/>
          <w:color w:val="008000"/>
          <w:sz w:val="20"/>
          <w:szCs w:val="20"/>
          <w:lang w:eastAsia="ar-SA"/>
        </w:rPr>
        <w:t>–Through Journal</w:t>
      </w:r>
      <w:proofErr w:type="gramStart"/>
      <w:r>
        <w:rPr>
          <w:rFonts w:ascii="Tahoma" w:hAnsi="Tahoma" w:cs="Tahoma"/>
          <w:b/>
          <w:bCs/>
          <w:color w:val="008000"/>
          <w:sz w:val="20"/>
          <w:szCs w:val="20"/>
          <w:lang w:eastAsia="ar-SA"/>
        </w:rPr>
        <w:t xml:space="preserve">- </w:t>
      </w:r>
      <w:r w:rsidRPr="006207E1">
        <w:rPr>
          <w:rFonts w:ascii="Tahoma" w:hAnsi="Tahoma" w:cs="Tahoma"/>
          <w:b/>
          <w:bCs/>
          <w:color w:val="008000"/>
          <w:sz w:val="20"/>
          <w:szCs w:val="20"/>
          <w:lang w:eastAsia="ar-SA"/>
        </w:rPr>
        <w:t xml:space="preserve"> Create</w:t>
      </w:r>
      <w:proofErr w:type="gramEnd"/>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rPr>
          <w:rFonts w:ascii="Tahoma" w:hAnsi="Tahoma" w:cs="Tahoma"/>
          <w:sz w:val="20"/>
          <w:szCs w:val="20"/>
          <w:lang w:eastAsia="ar-SA"/>
        </w:rPr>
      </w:pPr>
      <w:r>
        <w:rPr>
          <w:rFonts w:ascii="Tahoma" w:hAnsi="Tahoma" w:cs="Tahoma"/>
          <w:noProof/>
          <w:sz w:val="20"/>
          <w:szCs w:val="20"/>
          <w:lang w:val="en-GB" w:eastAsia="en-GB"/>
        </w:rPr>
        <w:drawing>
          <wp:inline distT="0" distB="0" distL="0" distR="0">
            <wp:extent cx="5589270" cy="22294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589270" cy="2229485"/>
                    </a:xfrm>
                    <a:prstGeom prst="rect">
                      <a:avLst/>
                    </a:prstGeom>
                    <a:noFill/>
                    <a:ln w="9525">
                      <a:noFill/>
                      <a:miter lim="800000"/>
                      <a:headEnd/>
                      <a:tailEnd/>
                    </a:ln>
                  </pic:spPr>
                </pic:pic>
              </a:graphicData>
            </a:graphic>
          </wp:inline>
        </w:drawing>
      </w:r>
    </w:p>
    <w:p w:rsidR="007F3028" w:rsidRPr="006207E1" w:rsidRDefault="007F3028" w:rsidP="007F3028">
      <w:pPr>
        <w:rPr>
          <w:rFonts w:ascii="Tahoma" w:hAnsi="Tahoma" w:cs="Tahoma"/>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The user has to select the Advice Type as TDA/TCA and should also enter the reason for TDA/TCA, to which office it is getting raised etc. The account head will be fixed accordingly as per the type chosen. The first record in the Details part will be displayed automatically as per the details entered in the General Part. In the details part the user has to press ‘ADD’ button to add this into the grid. The user may continue entering the other details as similar to other systems. After entering the required details finally the user may have to press ‘SUBMIT’ button.</w:t>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drawing>
          <wp:inline distT="0" distB="0" distL="0" distR="0">
            <wp:extent cx="5589270" cy="205486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589270" cy="205486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lastRenderedPageBreak/>
        <w:drawing>
          <wp:inline distT="0" distB="0" distL="0" distR="0">
            <wp:extent cx="5589270" cy="22606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589270" cy="226060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Originating System</w:t>
      </w:r>
      <w:r>
        <w:rPr>
          <w:rFonts w:ascii="Tahoma" w:hAnsi="Tahoma" w:cs="Tahoma"/>
          <w:b/>
          <w:bCs/>
          <w:color w:val="008000"/>
          <w:sz w:val="20"/>
          <w:szCs w:val="20"/>
          <w:lang w:eastAsia="ar-SA"/>
        </w:rPr>
        <w:t xml:space="preserve"> - Through Journal</w:t>
      </w:r>
      <w:r w:rsidRPr="006207E1">
        <w:rPr>
          <w:rFonts w:ascii="Tahoma" w:hAnsi="Tahoma" w:cs="Tahoma"/>
          <w:b/>
          <w:bCs/>
          <w:color w:val="008000"/>
          <w:sz w:val="20"/>
          <w:szCs w:val="20"/>
          <w:lang w:eastAsia="ar-SA"/>
        </w:rPr>
        <w:t xml:space="preserve"> – Authori</w:t>
      </w:r>
      <w:r w:rsidR="00912A74">
        <w:rPr>
          <w:rFonts w:ascii="Tahoma" w:hAnsi="Tahoma" w:cs="Tahoma"/>
          <w:b/>
          <w:bCs/>
          <w:color w:val="008000"/>
          <w:sz w:val="20"/>
          <w:szCs w:val="20"/>
          <w:lang w:eastAsia="ar-SA"/>
        </w:rPr>
        <w:t>z</w:t>
      </w:r>
      <w:r w:rsidRPr="006207E1">
        <w:rPr>
          <w:rFonts w:ascii="Tahoma" w:hAnsi="Tahoma" w:cs="Tahoma"/>
          <w:b/>
          <w:bCs/>
          <w:color w:val="008000"/>
          <w:sz w:val="20"/>
          <w:szCs w:val="20"/>
          <w:lang w:eastAsia="ar-SA"/>
        </w:rPr>
        <w:t>ation</w:t>
      </w:r>
    </w:p>
    <w:p w:rsidR="007F3028" w:rsidRPr="006207E1" w:rsidRDefault="007F3028" w:rsidP="007F3028">
      <w:pPr>
        <w:jc w:val="both"/>
        <w:rPr>
          <w:rFonts w:ascii="Tahoma" w:hAnsi="Tahoma" w:cs="Tahoma"/>
          <w:b/>
          <w:bCs/>
          <w:color w:val="008000"/>
          <w:sz w:val="20"/>
          <w:szCs w:val="20"/>
          <w:lang w:eastAsia="ar-SA"/>
        </w:rPr>
      </w:pPr>
    </w:p>
    <w:p w:rsidR="007F3028" w:rsidRDefault="007F3028" w:rsidP="007F3028">
      <w:pPr>
        <w:jc w:val="both"/>
        <w:rPr>
          <w:rFonts w:ascii="Tahoma" w:hAnsi="Tahoma" w:cs="Tahoma"/>
          <w:sz w:val="20"/>
          <w:szCs w:val="20"/>
        </w:rPr>
      </w:pPr>
      <w:r w:rsidRPr="006207E1">
        <w:rPr>
          <w:rFonts w:ascii="Tahoma" w:hAnsi="Tahoma" w:cs="Tahoma"/>
          <w:sz w:val="20"/>
          <w:szCs w:val="20"/>
        </w:rPr>
        <w:t>The Edit/Cancel can be done after authorization.</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jc w:val="both"/>
        <w:rPr>
          <w:rFonts w:ascii="Tahoma" w:hAnsi="Tahoma" w:cs="Tahoma"/>
          <w:b/>
          <w:bCs/>
          <w:color w:val="008000"/>
          <w:sz w:val="20"/>
          <w:szCs w:val="20"/>
          <w:lang w:eastAsia="ar-SA"/>
        </w:rPr>
      </w:pPr>
      <w:r>
        <w:rPr>
          <w:rFonts w:ascii="Tahoma" w:hAnsi="Tahoma" w:cs="Tahoma"/>
          <w:b/>
          <w:bCs/>
          <w:noProof/>
          <w:color w:val="008000"/>
          <w:sz w:val="20"/>
          <w:szCs w:val="20"/>
          <w:lang w:val="en-GB" w:eastAsia="en-GB"/>
        </w:rPr>
        <w:drawing>
          <wp:inline distT="0" distB="0" distL="0" distR="0">
            <wp:extent cx="5589270" cy="237363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589270" cy="2373630"/>
                    </a:xfrm>
                    <a:prstGeom prst="rect">
                      <a:avLst/>
                    </a:prstGeom>
                    <a:noFill/>
                    <a:ln w="9525">
                      <a:noFill/>
                      <a:miter lim="800000"/>
                      <a:headEnd/>
                      <a:tailEnd/>
                    </a:ln>
                  </pic:spPr>
                </pic:pic>
              </a:graphicData>
            </a:graphic>
          </wp:inline>
        </w:drawing>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Originating System</w:t>
      </w:r>
      <w:r>
        <w:rPr>
          <w:rFonts w:ascii="Tahoma" w:hAnsi="Tahoma" w:cs="Tahoma"/>
          <w:b/>
          <w:bCs/>
          <w:color w:val="008000"/>
          <w:sz w:val="20"/>
          <w:szCs w:val="20"/>
          <w:lang w:eastAsia="ar-SA"/>
        </w:rPr>
        <w:t xml:space="preserve"> - Through Journal</w:t>
      </w:r>
      <w:r w:rsidRPr="006207E1">
        <w:rPr>
          <w:rFonts w:ascii="Tahoma" w:hAnsi="Tahoma" w:cs="Tahoma"/>
          <w:b/>
          <w:bCs/>
          <w:color w:val="008000"/>
          <w:sz w:val="20"/>
          <w:szCs w:val="20"/>
          <w:lang w:eastAsia="ar-SA"/>
        </w:rPr>
        <w:t xml:space="preserve"> – Edit</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drawing>
          <wp:inline distT="0" distB="0" distL="0" distR="0">
            <wp:extent cx="5589270" cy="237363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589270" cy="237363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 xml:space="preserve">The authorized voucher no. will be displayed under ‘Originated </w:t>
      </w:r>
      <w:proofErr w:type="spellStart"/>
      <w:r w:rsidRPr="006207E1">
        <w:rPr>
          <w:rFonts w:ascii="Tahoma" w:hAnsi="Tahoma" w:cs="Tahoma"/>
          <w:sz w:val="20"/>
          <w:szCs w:val="20"/>
        </w:rPr>
        <w:t>SL.no</w:t>
      </w:r>
      <w:proofErr w:type="spellEnd"/>
      <w:r w:rsidRPr="006207E1">
        <w:rPr>
          <w:rFonts w:ascii="Tahoma" w:hAnsi="Tahoma" w:cs="Tahoma"/>
          <w:sz w:val="20"/>
          <w:szCs w:val="20"/>
        </w:rPr>
        <w:t>’ drop-down box which can be selected and the modifications can be done.</w:t>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Originating System</w:t>
      </w:r>
      <w:r>
        <w:rPr>
          <w:rFonts w:ascii="Tahoma" w:hAnsi="Tahoma" w:cs="Tahoma"/>
          <w:b/>
          <w:bCs/>
          <w:color w:val="008000"/>
          <w:sz w:val="20"/>
          <w:szCs w:val="20"/>
          <w:lang w:eastAsia="ar-SA"/>
        </w:rPr>
        <w:t xml:space="preserve"> - Through </w:t>
      </w:r>
      <w:proofErr w:type="gramStart"/>
      <w:r>
        <w:rPr>
          <w:rFonts w:ascii="Tahoma" w:hAnsi="Tahoma" w:cs="Tahoma"/>
          <w:b/>
          <w:bCs/>
          <w:color w:val="008000"/>
          <w:sz w:val="20"/>
          <w:szCs w:val="20"/>
          <w:lang w:eastAsia="ar-SA"/>
        </w:rPr>
        <w:t xml:space="preserve">Journal </w:t>
      </w:r>
      <w:r w:rsidRPr="006207E1">
        <w:rPr>
          <w:rFonts w:ascii="Tahoma" w:hAnsi="Tahoma" w:cs="Tahoma"/>
          <w:b/>
          <w:bCs/>
          <w:color w:val="008000"/>
          <w:sz w:val="20"/>
          <w:szCs w:val="20"/>
          <w:lang w:eastAsia="ar-SA"/>
        </w:rPr>
        <w:t xml:space="preserve"> –</w:t>
      </w:r>
      <w:proofErr w:type="gramEnd"/>
      <w:r w:rsidRPr="006207E1">
        <w:rPr>
          <w:rFonts w:ascii="Tahoma" w:hAnsi="Tahoma" w:cs="Tahoma"/>
          <w:b/>
          <w:bCs/>
          <w:color w:val="008000"/>
          <w:sz w:val="20"/>
          <w:szCs w:val="20"/>
          <w:lang w:eastAsia="ar-SA"/>
        </w:rPr>
        <w:t xml:space="preserve"> Cancel</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Similarly the ‘Cancel’ option can also be done after th</w:t>
      </w:r>
      <w:r>
        <w:rPr>
          <w:rFonts w:ascii="Tahoma" w:hAnsi="Tahoma" w:cs="Tahoma"/>
          <w:sz w:val="20"/>
          <w:szCs w:val="20"/>
        </w:rPr>
        <w:t>e voucher is authorized through</w:t>
      </w:r>
      <w:r w:rsidRPr="006207E1">
        <w:rPr>
          <w:rFonts w:ascii="Tahoma" w:hAnsi="Tahoma" w:cs="Tahoma"/>
          <w:sz w:val="20"/>
          <w:szCs w:val="20"/>
        </w:rPr>
        <w:t xml:space="preserve"> the authorization system.  The originating voucher will be allowed for ‘</w:t>
      </w:r>
      <w:proofErr w:type="spellStart"/>
      <w:r w:rsidRPr="006207E1">
        <w:rPr>
          <w:rFonts w:ascii="Tahoma" w:hAnsi="Tahoma" w:cs="Tahoma"/>
          <w:sz w:val="20"/>
          <w:szCs w:val="20"/>
        </w:rPr>
        <w:t>Authorisation</w:t>
      </w:r>
      <w:proofErr w:type="spellEnd"/>
      <w:r w:rsidRPr="006207E1">
        <w:rPr>
          <w:rFonts w:ascii="Tahoma" w:hAnsi="Tahoma" w:cs="Tahoma"/>
          <w:sz w:val="20"/>
          <w:szCs w:val="20"/>
        </w:rPr>
        <w:t xml:space="preserve">’ till the ‘Acceptance’ is created. Once ‘Acceptance’ is created by the accepting unit, the voucher cannot be </w:t>
      </w:r>
      <w:proofErr w:type="gramStart"/>
      <w:r w:rsidRPr="006207E1">
        <w:rPr>
          <w:rFonts w:ascii="Tahoma" w:hAnsi="Tahoma" w:cs="Tahoma"/>
          <w:sz w:val="20"/>
          <w:szCs w:val="20"/>
        </w:rPr>
        <w:t>modified/cancelled</w:t>
      </w:r>
      <w:proofErr w:type="gramEnd"/>
      <w:r w:rsidRPr="006207E1">
        <w:rPr>
          <w:rFonts w:ascii="Tahoma" w:hAnsi="Tahoma" w:cs="Tahoma"/>
          <w:sz w:val="20"/>
          <w:szCs w:val="20"/>
        </w:rPr>
        <w:t>.</w:t>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lastRenderedPageBreak/>
        <w:t xml:space="preserve">Post </w:t>
      </w:r>
      <w:r>
        <w:rPr>
          <w:rFonts w:ascii="Tahoma" w:hAnsi="Tahoma" w:cs="Tahoma"/>
          <w:b/>
          <w:bCs/>
          <w:color w:val="008000"/>
          <w:sz w:val="20"/>
          <w:szCs w:val="20"/>
          <w:lang w:eastAsia="ar-SA"/>
        </w:rPr>
        <w:t xml:space="preserve">Journal for the </w:t>
      </w:r>
      <w:r w:rsidRPr="006207E1">
        <w:rPr>
          <w:rFonts w:ascii="Tahoma" w:hAnsi="Tahoma" w:cs="Tahoma"/>
          <w:b/>
          <w:bCs/>
          <w:color w:val="008000"/>
          <w:sz w:val="20"/>
          <w:szCs w:val="20"/>
          <w:lang w:eastAsia="ar-SA"/>
        </w:rPr>
        <w:t xml:space="preserve">TDA/TCA Originating </w:t>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Once TDA/TCA is originated, the originating unit should post the journal. After this only the ‘Acceptance’ can be enabled for the raised unit. The user can select the ‘Journal Type’ as TDA Originating Journal and on pressing ‘Go’ the raised vouchers will be displayed the grid shown below. The user can select them and on ‘SUBMIT’ the journals will automatically be created in the system.</w:t>
      </w: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drawing>
          <wp:inline distT="0" distB="0" distL="0" distR="0">
            <wp:extent cx="5589270" cy="146939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5589270" cy="146939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The journal created in this automatic way cannot be cancelled by ‘</w:t>
      </w:r>
      <w:proofErr w:type="spellStart"/>
      <w:r w:rsidRPr="006207E1">
        <w:rPr>
          <w:rFonts w:ascii="Tahoma" w:hAnsi="Tahoma" w:cs="Tahoma"/>
          <w:sz w:val="20"/>
          <w:szCs w:val="20"/>
        </w:rPr>
        <w:t>Authorisation</w:t>
      </w:r>
      <w:proofErr w:type="spellEnd"/>
      <w:r w:rsidRPr="006207E1">
        <w:rPr>
          <w:rFonts w:ascii="Tahoma" w:hAnsi="Tahoma" w:cs="Tahoma"/>
          <w:sz w:val="20"/>
          <w:szCs w:val="20"/>
        </w:rPr>
        <w:t>’ menu but will be cancelled once the TDA/TCA Originating Voucher is cancelled. The originating voucher will be allowed for ‘</w:t>
      </w:r>
      <w:proofErr w:type="spellStart"/>
      <w:r w:rsidRPr="006207E1">
        <w:rPr>
          <w:rFonts w:ascii="Tahoma" w:hAnsi="Tahoma" w:cs="Tahoma"/>
          <w:sz w:val="20"/>
          <w:szCs w:val="20"/>
        </w:rPr>
        <w:t>Authorisation</w:t>
      </w:r>
      <w:proofErr w:type="spellEnd"/>
      <w:r w:rsidRPr="006207E1">
        <w:rPr>
          <w:rFonts w:ascii="Tahoma" w:hAnsi="Tahoma" w:cs="Tahoma"/>
          <w:sz w:val="20"/>
          <w:szCs w:val="20"/>
        </w:rPr>
        <w:t>’ till the Acceptance is done.</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Accepting System - Create</w:t>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This module will be used by the unit which has any TDA/TCA raised against them which will be automatically listed in the originated Sl.</w:t>
      </w:r>
      <w:r>
        <w:rPr>
          <w:rFonts w:ascii="Tahoma" w:hAnsi="Tahoma" w:cs="Tahoma"/>
          <w:sz w:val="20"/>
          <w:szCs w:val="20"/>
        </w:rPr>
        <w:t xml:space="preserve"> </w:t>
      </w:r>
      <w:r w:rsidRPr="006207E1">
        <w:rPr>
          <w:rFonts w:ascii="Tahoma" w:hAnsi="Tahoma" w:cs="Tahoma"/>
          <w:sz w:val="20"/>
          <w:szCs w:val="20"/>
        </w:rPr>
        <w:t>No. column. The details will be displayed and the account head will also be displayed automatically by the system.</w:t>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drawing>
          <wp:inline distT="0" distB="0" distL="0" distR="0">
            <wp:extent cx="5599430" cy="2630170"/>
            <wp:effectExtent l="1905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599430" cy="263017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As in the case of ‘Originating Details’ part the first record will be displayed and can be added by pressing ‘ADD’ button. The other details can be added in the usual way.</w:t>
      </w: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noProof/>
          <w:sz w:val="20"/>
          <w:szCs w:val="20"/>
          <w:lang w:val="en-GB" w:eastAsia="en-GB"/>
        </w:rPr>
        <w:lastRenderedPageBreak/>
        <w:drawing>
          <wp:inline distT="0" distB="0" distL="0" distR="0">
            <wp:extent cx="5589270" cy="209613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589270" cy="2096135"/>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Finally ‘SUBMIT’ can be pressed to save the details.</w:t>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 xml:space="preserve">TDA/TCA Accepting System – Edit </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The ‘Edit’ option can be done after ‘</w:t>
      </w:r>
      <w:proofErr w:type="spellStart"/>
      <w:r w:rsidRPr="006207E1">
        <w:rPr>
          <w:rFonts w:ascii="Tahoma" w:hAnsi="Tahoma" w:cs="Tahoma"/>
          <w:sz w:val="20"/>
          <w:szCs w:val="20"/>
        </w:rPr>
        <w:t>Authorisation</w:t>
      </w:r>
      <w:proofErr w:type="spellEnd"/>
      <w:r w:rsidRPr="006207E1">
        <w:rPr>
          <w:rFonts w:ascii="Tahoma" w:hAnsi="Tahoma" w:cs="Tahoma"/>
          <w:sz w:val="20"/>
          <w:szCs w:val="20"/>
        </w:rPr>
        <w:t xml:space="preserve">’ is allowed. </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rPr>
          <w:rFonts w:ascii="Tahoma" w:hAnsi="Tahoma" w:cs="Tahoma"/>
          <w:sz w:val="20"/>
          <w:szCs w:val="20"/>
        </w:rPr>
      </w:pPr>
      <w:r>
        <w:rPr>
          <w:rFonts w:ascii="Tahoma" w:hAnsi="Tahoma" w:cs="Tahoma"/>
          <w:noProof/>
          <w:sz w:val="20"/>
          <w:szCs w:val="20"/>
          <w:lang w:val="en-GB" w:eastAsia="en-GB"/>
        </w:rPr>
        <w:drawing>
          <wp:inline distT="0" distB="0" distL="0" distR="0">
            <wp:extent cx="5589270" cy="222948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589270" cy="2229485"/>
                    </a:xfrm>
                    <a:prstGeom prst="rect">
                      <a:avLst/>
                    </a:prstGeom>
                    <a:noFill/>
                    <a:ln w="9525">
                      <a:noFill/>
                      <a:miter lim="800000"/>
                      <a:headEnd/>
                      <a:tailEnd/>
                    </a:ln>
                  </pic:spPr>
                </pic:pic>
              </a:graphicData>
            </a:graphic>
          </wp:inline>
        </w:drawing>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Accepting System – Cancel</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The ‘Cancel’ option can be done after ‘</w:t>
      </w:r>
      <w:proofErr w:type="spellStart"/>
      <w:r w:rsidRPr="006207E1">
        <w:rPr>
          <w:rFonts w:ascii="Tahoma" w:hAnsi="Tahoma" w:cs="Tahoma"/>
          <w:sz w:val="20"/>
          <w:szCs w:val="20"/>
        </w:rPr>
        <w:t>Authorisation</w:t>
      </w:r>
      <w:proofErr w:type="spellEnd"/>
      <w:r w:rsidRPr="006207E1">
        <w:rPr>
          <w:rFonts w:ascii="Tahoma" w:hAnsi="Tahoma" w:cs="Tahoma"/>
          <w:sz w:val="20"/>
          <w:szCs w:val="20"/>
        </w:rPr>
        <w:t xml:space="preserve">’ is allowed. </w:t>
      </w:r>
    </w:p>
    <w:p w:rsidR="007F3028" w:rsidRPr="006207E1" w:rsidRDefault="007F3028" w:rsidP="007F3028">
      <w:pPr>
        <w:pStyle w:val="BodyText2"/>
        <w:spacing w:line="360" w:lineRule="auto"/>
        <w:jc w:val="both"/>
        <w:rPr>
          <w:rFonts w:ascii="Tahoma" w:hAnsi="Tahoma" w:cs="Tahoma"/>
          <w:b/>
          <w:bCs/>
          <w:color w:val="0000FF"/>
          <w:sz w:val="20"/>
          <w:szCs w:val="20"/>
        </w:rPr>
      </w:pPr>
      <w:r>
        <w:rPr>
          <w:rFonts w:ascii="Tahoma" w:hAnsi="Tahoma" w:cs="Tahoma"/>
          <w:b/>
          <w:bCs/>
          <w:noProof/>
          <w:color w:val="0000FF"/>
          <w:sz w:val="20"/>
          <w:szCs w:val="20"/>
          <w:lang w:val="en-GB" w:eastAsia="en-GB"/>
        </w:rPr>
        <w:drawing>
          <wp:inline distT="0" distB="0" distL="0" distR="0">
            <wp:extent cx="5589270" cy="216789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589270" cy="2167890"/>
                    </a:xfrm>
                    <a:prstGeom prst="rect">
                      <a:avLst/>
                    </a:prstGeom>
                    <a:noFill/>
                    <a:ln w="9525">
                      <a:noFill/>
                      <a:miter lim="800000"/>
                      <a:headEnd/>
                      <a:tailEnd/>
                    </a:ln>
                  </pic:spPr>
                </pic:pic>
              </a:graphicData>
            </a:graphic>
          </wp:inline>
        </w:drawing>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 xml:space="preserve">Post </w:t>
      </w:r>
      <w:r>
        <w:rPr>
          <w:rFonts w:ascii="Tahoma" w:hAnsi="Tahoma" w:cs="Tahoma"/>
          <w:b/>
          <w:bCs/>
          <w:color w:val="008000"/>
          <w:sz w:val="20"/>
          <w:szCs w:val="20"/>
          <w:lang w:eastAsia="ar-SA"/>
        </w:rPr>
        <w:t xml:space="preserve">Journal for the </w:t>
      </w:r>
      <w:r w:rsidRPr="006207E1">
        <w:rPr>
          <w:rFonts w:ascii="Tahoma" w:hAnsi="Tahoma" w:cs="Tahoma"/>
          <w:b/>
          <w:bCs/>
          <w:color w:val="008000"/>
          <w:sz w:val="20"/>
          <w:szCs w:val="20"/>
          <w:lang w:eastAsia="ar-SA"/>
        </w:rPr>
        <w:t>TDA/TCA Accept</w:t>
      </w:r>
      <w:r>
        <w:rPr>
          <w:rFonts w:ascii="Tahoma" w:hAnsi="Tahoma" w:cs="Tahoma"/>
          <w:b/>
          <w:bCs/>
          <w:color w:val="008000"/>
          <w:sz w:val="20"/>
          <w:szCs w:val="20"/>
          <w:lang w:eastAsia="ar-SA"/>
        </w:rPr>
        <w:t>ed</w:t>
      </w:r>
      <w:r w:rsidRPr="006207E1">
        <w:rPr>
          <w:rFonts w:ascii="Tahoma" w:hAnsi="Tahoma" w:cs="Tahoma"/>
          <w:b/>
          <w:bCs/>
          <w:color w:val="008000"/>
          <w:sz w:val="20"/>
          <w:szCs w:val="20"/>
          <w:lang w:eastAsia="ar-SA"/>
        </w:rPr>
        <w:t xml:space="preserve"> </w:t>
      </w:r>
    </w:p>
    <w:p w:rsidR="007F3028" w:rsidRPr="006207E1" w:rsidRDefault="007F3028" w:rsidP="007F3028">
      <w:pPr>
        <w:pStyle w:val="BodyText2"/>
        <w:spacing w:line="360" w:lineRule="auto"/>
        <w:jc w:val="both"/>
        <w:rPr>
          <w:rFonts w:ascii="Tahoma" w:hAnsi="Tahoma" w:cs="Tahoma"/>
          <w:b/>
          <w:bCs/>
          <w:color w:val="0000FF"/>
          <w:sz w:val="20"/>
          <w:szCs w:val="20"/>
        </w:rPr>
      </w:pPr>
    </w:p>
    <w:p w:rsidR="007F3028" w:rsidRPr="006207E1" w:rsidRDefault="007F3028" w:rsidP="007F3028">
      <w:pPr>
        <w:pStyle w:val="BodyText2"/>
        <w:spacing w:line="360" w:lineRule="auto"/>
        <w:jc w:val="both"/>
        <w:rPr>
          <w:rFonts w:ascii="Tahoma" w:hAnsi="Tahoma" w:cs="Tahoma"/>
          <w:b/>
          <w:bCs/>
          <w:color w:val="0000FF"/>
          <w:sz w:val="20"/>
          <w:szCs w:val="20"/>
        </w:rPr>
      </w:pPr>
      <w:r>
        <w:rPr>
          <w:rFonts w:ascii="Tahoma" w:hAnsi="Tahoma" w:cs="Tahoma"/>
          <w:b/>
          <w:bCs/>
          <w:noProof/>
          <w:color w:val="0000FF"/>
          <w:sz w:val="20"/>
          <w:szCs w:val="20"/>
          <w:lang w:val="en-GB" w:eastAsia="en-GB"/>
        </w:rPr>
        <w:lastRenderedPageBreak/>
        <w:drawing>
          <wp:inline distT="0" distB="0" distL="0" distR="0">
            <wp:extent cx="5599430" cy="1459230"/>
            <wp:effectExtent l="1905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599430" cy="145923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sz w:val="20"/>
          <w:szCs w:val="20"/>
        </w:rPr>
      </w:pPr>
      <w:proofErr w:type="gramStart"/>
      <w:r w:rsidRPr="006207E1">
        <w:rPr>
          <w:rFonts w:ascii="Tahoma" w:hAnsi="Tahoma" w:cs="Tahoma"/>
          <w:sz w:val="20"/>
          <w:szCs w:val="20"/>
        </w:rPr>
        <w:t>The ‘TDA/TCA Accepting Journal can be posted with this menu by selecting the Journal Type in the column.</w:t>
      </w:r>
      <w:proofErr w:type="gramEnd"/>
      <w:r w:rsidRPr="006207E1">
        <w:rPr>
          <w:rFonts w:ascii="Tahoma" w:hAnsi="Tahoma" w:cs="Tahoma"/>
          <w:sz w:val="20"/>
          <w:szCs w:val="20"/>
        </w:rPr>
        <w:t xml:space="preserve">  The ‘Accepting’ voucher </w:t>
      </w:r>
      <w:proofErr w:type="spellStart"/>
      <w:r w:rsidRPr="006207E1">
        <w:rPr>
          <w:rFonts w:ascii="Tahoma" w:hAnsi="Tahoma" w:cs="Tahoma"/>
          <w:sz w:val="20"/>
          <w:szCs w:val="20"/>
        </w:rPr>
        <w:t>nos</w:t>
      </w:r>
      <w:proofErr w:type="spellEnd"/>
      <w:r w:rsidRPr="006207E1">
        <w:rPr>
          <w:rFonts w:ascii="Tahoma" w:hAnsi="Tahoma" w:cs="Tahoma"/>
          <w:sz w:val="20"/>
          <w:szCs w:val="20"/>
        </w:rPr>
        <w:t xml:space="preserve"> will be displayed in the grid shown below and the user can select them and ‘Go’ for the generating journals.</w:t>
      </w: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 xml:space="preserve">The journal created in this automatic way cannot be cancelled/modified through </w:t>
      </w:r>
      <w:proofErr w:type="spellStart"/>
      <w:r w:rsidRPr="006207E1">
        <w:rPr>
          <w:rFonts w:ascii="Tahoma" w:hAnsi="Tahoma" w:cs="Tahoma"/>
          <w:sz w:val="20"/>
          <w:szCs w:val="20"/>
        </w:rPr>
        <w:t>Authorisation</w:t>
      </w:r>
      <w:proofErr w:type="spellEnd"/>
      <w:r w:rsidRPr="006207E1">
        <w:rPr>
          <w:rFonts w:ascii="Tahoma" w:hAnsi="Tahoma" w:cs="Tahoma"/>
          <w:sz w:val="20"/>
          <w:szCs w:val="20"/>
        </w:rPr>
        <w:t>, but will be cancelled once the ‘</w:t>
      </w:r>
      <w:proofErr w:type="spellStart"/>
      <w:r w:rsidRPr="006207E1">
        <w:rPr>
          <w:rFonts w:ascii="Tahoma" w:hAnsi="Tahoma" w:cs="Tahoma"/>
          <w:sz w:val="20"/>
          <w:szCs w:val="20"/>
        </w:rPr>
        <w:t>Authorisation</w:t>
      </w:r>
      <w:proofErr w:type="spellEnd"/>
      <w:r w:rsidRPr="006207E1">
        <w:rPr>
          <w:rFonts w:ascii="Tahoma" w:hAnsi="Tahoma" w:cs="Tahoma"/>
          <w:sz w:val="20"/>
          <w:szCs w:val="20"/>
        </w:rPr>
        <w:t>’ is given for the TDA/TCA Accepting Voucher.</w:t>
      </w: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Responding System</w:t>
      </w:r>
      <w:r>
        <w:rPr>
          <w:rFonts w:ascii="Tahoma" w:hAnsi="Tahoma" w:cs="Tahoma"/>
          <w:b/>
          <w:bCs/>
          <w:color w:val="008000"/>
          <w:sz w:val="20"/>
          <w:szCs w:val="20"/>
          <w:lang w:eastAsia="ar-SA"/>
        </w:rPr>
        <w:t>- Suspense head clearance by the originating unit</w:t>
      </w:r>
      <w:r w:rsidRPr="006207E1">
        <w:rPr>
          <w:rFonts w:ascii="Tahoma" w:hAnsi="Tahoma" w:cs="Tahoma"/>
          <w:b/>
          <w:bCs/>
          <w:color w:val="008000"/>
          <w:sz w:val="20"/>
          <w:szCs w:val="20"/>
          <w:lang w:eastAsia="ar-SA"/>
        </w:rPr>
        <w:t xml:space="preserve"> – Create</w:t>
      </w:r>
    </w:p>
    <w:p w:rsidR="007F3028" w:rsidRPr="006207E1" w:rsidRDefault="007F3028" w:rsidP="007F3028">
      <w:pPr>
        <w:pStyle w:val="BodyText2"/>
        <w:spacing w:line="360" w:lineRule="auto"/>
        <w:jc w:val="both"/>
        <w:rPr>
          <w:rFonts w:ascii="Tahoma" w:hAnsi="Tahoma" w:cs="Tahoma"/>
          <w:b/>
          <w:bCs/>
          <w:color w:val="0000FF"/>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This menu will be used by the ‘TDA/TCA Originating Unit’ to respond to the ‘TDA/TCA Accepting’ voucher no.</w:t>
      </w:r>
    </w:p>
    <w:p w:rsidR="007F3028" w:rsidRPr="006207E1" w:rsidRDefault="007F3028" w:rsidP="007F3028">
      <w:pPr>
        <w:pStyle w:val="BodyText2"/>
        <w:spacing w:line="360" w:lineRule="auto"/>
        <w:jc w:val="both"/>
        <w:rPr>
          <w:rFonts w:ascii="Tahoma" w:hAnsi="Tahoma" w:cs="Tahoma"/>
          <w:b/>
          <w:bCs/>
          <w:color w:val="0000FF"/>
          <w:sz w:val="20"/>
          <w:szCs w:val="20"/>
        </w:rPr>
      </w:pPr>
    </w:p>
    <w:p w:rsidR="007F3028" w:rsidRPr="006207E1" w:rsidRDefault="007F3028" w:rsidP="007F3028">
      <w:pPr>
        <w:pStyle w:val="BodyText2"/>
        <w:spacing w:line="360" w:lineRule="auto"/>
        <w:jc w:val="both"/>
        <w:rPr>
          <w:rFonts w:ascii="Tahoma" w:hAnsi="Tahoma" w:cs="Tahoma"/>
          <w:b/>
          <w:bCs/>
          <w:color w:val="0000FF"/>
          <w:sz w:val="20"/>
          <w:szCs w:val="20"/>
        </w:rPr>
      </w:pPr>
      <w:r>
        <w:rPr>
          <w:rFonts w:ascii="Tahoma" w:hAnsi="Tahoma" w:cs="Tahoma"/>
          <w:b/>
          <w:bCs/>
          <w:noProof/>
          <w:color w:val="0000FF"/>
          <w:sz w:val="20"/>
          <w:szCs w:val="20"/>
          <w:lang w:val="en-GB" w:eastAsia="en-GB"/>
        </w:rPr>
        <w:drawing>
          <wp:inline distT="0" distB="0" distL="0" distR="0">
            <wp:extent cx="5589270" cy="297942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5589270" cy="2979420"/>
                    </a:xfrm>
                    <a:prstGeom prst="rect">
                      <a:avLst/>
                    </a:prstGeom>
                    <a:noFill/>
                    <a:ln w="9525">
                      <a:noFill/>
                      <a:miter lim="800000"/>
                      <a:headEnd/>
                      <a:tailEnd/>
                    </a:ln>
                  </pic:spPr>
                </pic:pic>
              </a:graphicData>
            </a:graphic>
          </wp:inline>
        </w:drawing>
      </w:r>
    </w:p>
    <w:p w:rsidR="007F3028" w:rsidRPr="006207E1" w:rsidRDefault="007F3028" w:rsidP="007F3028">
      <w:pPr>
        <w:pStyle w:val="BodyText2"/>
        <w:spacing w:line="360" w:lineRule="auto"/>
        <w:jc w:val="both"/>
        <w:rPr>
          <w:rFonts w:ascii="Tahoma" w:hAnsi="Tahoma" w:cs="Tahoma"/>
          <w:b/>
          <w:bCs/>
          <w:color w:val="0000FF"/>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 xml:space="preserve">On selection of Originated Advice No. the other details shown below this column will be displayed automatically by the system. The Responding can be done only after TDA/TCA Accepting Journal is posted. </w:t>
      </w: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On ‘Submit’ one TDA/TCA Responding Journal will be automatically by the system.</w:t>
      </w:r>
    </w:p>
    <w:p w:rsidR="007F3028" w:rsidRDefault="007F3028" w:rsidP="007F3028">
      <w:pPr>
        <w:jc w:val="both"/>
        <w:rPr>
          <w:rFonts w:ascii="Tahoma" w:hAnsi="Tahoma" w:cs="Tahoma"/>
          <w:b/>
          <w:bCs/>
          <w:color w:val="008000"/>
          <w:sz w:val="20"/>
          <w:szCs w:val="20"/>
          <w:lang w:eastAsia="ar-SA"/>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TDA/TCA Responding System – Edit/Cancel</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The ‘</w:t>
      </w:r>
      <w:proofErr w:type="gramStart"/>
      <w:r w:rsidRPr="006207E1">
        <w:rPr>
          <w:rFonts w:ascii="Tahoma" w:hAnsi="Tahoma" w:cs="Tahoma"/>
          <w:sz w:val="20"/>
          <w:szCs w:val="20"/>
        </w:rPr>
        <w:t>Edit</w:t>
      </w:r>
      <w:proofErr w:type="gramEnd"/>
      <w:r w:rsidRPr="006207E1">
        <w:rPr>
          <w:rFonts w:ascii="Tahoma" w:hAnsi="Tahoma" w:cs="Tahoma"/>
          <w:sz w:val="20"/>
          <w:szCs w:val="20"/>
        </w:rPr>
        <w:t xml:space="preserve">’/’Cancel’ can be done after </w:t>
      </w:r>
      <w:proofErr w:type="spellStart"/>
      <w:r w:rsidRPr="006207E1">
        <w:rPr>
          <w:rFonts w:ascii="Tahoma" w:hAnsi="Tahoma" w:cs="Tahoma"/>
          <w:sz w:val="20"/>
          <w:szCs w:val="20"/>
        </w:rPr>
        <w:t>Authorisation</w:t>
      </w:r>
      <w:proofErr w:type="spellEnd"/>
      <w:r w:rsidRPr="006207E1">
        <w:rPr>
          <w:rFonts w:ascii="Tahoma" w:hAnsi="Tahoma" w:cs="Tahoma"/>
          <w:sz w:val="20"/>
          <w:szCs w:val="20"/>
        </w:rPr>
        <w:t xml:space="preserve"> is allowed through system. </w:t>
      </w:r>
    </w:p>
    <w:p w:rsidR="007F3028" w:rsidRDefault="007F3028" w:rsidP="007F3028">
      <w:pPr>
        <w:jc w:val="both"/>
        <w:rPr>
          <w:rFonts w:ascii="Tahoma" w:hAnsi="Tahoma" w:cs="Tahoma"/>
          <w:b/>
          <w:bCs/>
          <w:color w:val="008000"/>
          <w:sz w:val="20"/>
          <w:szCs w:val="20"/>
          <w:lang w:eastAsia="ar-SA"/>
        </w:rPr>
      </w:pPr>
    </w:p>
    <w:p w:rsidR="007F3028" w:rsidRPr="006207E1" w:rsidRDefault="007F3028" w:rsidP="007F3028">
      <w:pPr>
        <w:jc w:val="both"/>
        <w:rPr>
          <w:rFonts w:ascii="Tahoma" w:hAnsi="Tahoma" w:cs="Tahoma"/>
          <w:b/>
          <w:bCs/>
          <w:color w:val="008000"/>
          <w:sz w:val="20"/>
          <w:szCs w:val="20"/>
          <w:lang w:eastAsia="ar-SA"/>
        </w:rPr>
      </w:pPr>
      <w:r w:rsidRPr="006207E1">
        <w:rPr>
          <w:rFonts w:ascii="Tahoma" w:hAnsi="Tahoma" w:cs="Tahoma"/>
          <w:b/>
          <w:bCs/>
          <w:color w:val="008000"/>
          <w:sz w:val="20"/>
          <w:szCs w:val="20"/>
          <w:lang w:eastAsia="ar-SA"/>
        </w:rPr>
        <w:t xml:space="preserve">Verify TDA/TCA </w:t>
      </w: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r w:rsidRPr="006207E1">
        <w:rPr>
          <w:rFonts w:ascii="Tahoma" w:hAnsi="Tahoma" w:cs="Tahoma"/>
          <w:sz w:val="20"/>
          <w:szCs w:val="20"/>
        </w:rPr>
        <w:t>This option is given to verify the TDA/TCA vouchers.</w:t>
      </w:r>
    </w:p>
    <w:p w:rsidR="007F3028" w:rsidRDefault="007F3028" w:rsidP="007F3028">
      <w:pPr>
        <w:jc w:val="both"/>
        <w:rPr>
          <w:rFonts w:ascii="Tahoma" w:hAnsi="Tahoma" w:cs="Tahoma"/>
          <w:b/>
          <w:bCs/>
          <w:color w:val="008000"/>
          <w:sz w:val="20"/>
          <w:szCs w:val="20"/>
          <w:lang w:eastAsia="ar-SA"/>
        </w:rPr>
      </w:pPr>
      <w:r>
        <w:rPr>
          <w:rFonts w:ascii="Tahoma" w:hAnsi="Tahoma" w:cs="Tahoma"/>
          <w:b/>
          <w:bCs/>
          <w:noProof/>
          <w:color w:val="008000"/>
          <w:sz w:val="20"/>
          <w:szCs w:val="20"/>
          <w:lang w:val="en-GB" w:eastAsia="en-GB"/>
        </w:rPr>
        <w:lastRenderedPageBreak/>
        <w:drawing>
          <wp:inline distT="0" distB="0" distL="0" distR="0">
            <wp:extent cx="5373370" cy="12223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5373370" cy="1222375"/>
                    </a:xfrm>
                    <a:prstGeom prst="rect">
                      <a:avLst/>
                    </a:prstGeom>
                    <a:noFill/>
                    <a:ln w="9525">
                      <a:noFill/>
                      <a:miter lim="800000"/>
                      <a:headEnd/>
                      <a:tailEnd/>
                    </a:ln>
                  </pic:spPr>
                </pic:pic>
              </a:graphicData>
            </a:graphic>
          </wp:inline>
        </w:drawing>
      </w:r>
    </w:p>
    <w:p w:rsidR="007F3028"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r>
        <w:rPr>
          <w:rFonts w:ascii="Tahoma" w:hAnsi="Tahoma" w:cs="Tahoma"/>
          <w:sz w:val="20"/>
          <w:szCs w:val="20"/>
        </w:rPr>
        <w:t>For the selected Cash Book Year &amp; Month, the user can press the ‘Non Verify List’ to see the list and on ‘SUBMIT’ the details can be verified. On the other hand ‘Verified List’ will display the TDA/TCA Details already verified.</w:t>
      </w:r>
    </w:p>
    <w:p w:rsidR="007F3028" w:rsidRPr="006207E1" w:rsidRDefault="007F3028" w:rsidP="007F3028">
      <w:pPr>
        <w:jc w:val="both"/>
        <w:rPr>
          <w:rFonts w:ascii="Tahoma" w:hAnsi="Tahoma" w:cs="Tahoma"/>
          <w:b/>
          <w:bCs/>
          <w:color w:val="008000"/>
          <w:sz w:val="20"/>
          <w:szCs w:val="20"/>
          <w:lang w:eastAsia="ar-SA"/>
        </w:rPr>
      </w:pPr>
    </w:p>
    <w:p w:rsidR="007F3028" w:rsidRPr="006207E1" w:rsidRDefault="007F3028" w:rsidP="007F3028">
      <w:pPr>
        <w:pStyle w:val="BodyText2"/>
        <w:spacing w:line="360" w:lineRule="auto"/>
        <w:jc w:val="both"/>
        <w:rPr>
          <w:rFonts w:ascii="Tahoma" w:hAnsi="Tahoma" w:cs="Tahoma"/>
          <w:sz w:val="20"/>
          <w:szCs w:val="20"/>
        </w:rPr>
      </w:pPr>
    </w:p>
    <w:p w:rsidR="007F3028" w:rsidRPr="006207E1" w:rsidRDefault="007F3028" w:rsidP="007F3028">
      <w:pPr>
        <w:pStyle w:val="BodyText2"/>
        <w:spacing w:line="360" w:lineRule="auto"/>
        <w:jc w:val="both"/>
        <w:rPr>
          <w:rFonts w:ascii="Tahoma" w:hAnsi="Tahoma" w:cs="Tahoma"/>
          <w:sz w:val="20"/>
          <w:szCs w:val="20"/>
        </w:rPr>
      </w:pPr>
    </w:p>
    <w:p w:rsidR="007F3028" w:rsidRDefault="007F3028" w:rsidP="007F3028">
      <w:pPr>
        <w:pStyle w:val="BodyText2"/>
        <w:spacing w:line="360" w:lineRule="auto"/>
        <w:jc w:val="both"/>
        <w:rPr>
          <w:rFonts w:ascii="Tahoma" w:hAnsi="Tahoma" w:cs="Tahoma"/>
          <w:sz w:val="20"/>
          <w:szCs w:val="20"/>
        </w:rPr>
      </w:pPr>
    </w:p>
    <w:p w:rsidR="007F3028" w:rsidRDefault="007F3028" w:rsidP="007F3028">
      <w:pPr>
        <w:pStyle w:val="BodyText2"/>
        <w:spacing w:line="360" w:lineRule="auto"/>
        <w:jc w:val="both"/>
        <w:rPr>
          <w:rFonts w:ascii="Tahoma" w:hAnsi="Tahoma" w:cs="Tahoma"/>
          <w:sz w:val="20"/>
          <w:szCs w:val="20"/>
        </w:rPr>
      </w:pPr>
    </w:p>
    <w:p w:rsidR="007F3028" w:rsidRDefault="00185694" w:rsidP="007F3028">
      <w:pPr>
        <w:pStyle w:val="BodyText2"/>
        <w:spacing w:line="360" w:lineRule="auto"/>
        <w:jc w:val="both"/>
        <w:rPr>
          <w:rFonts w:ascii="Tahoma" w:hAnsi="Tahoma" w:cs="Tahoma"/>
          <w:b/>
          <w:bCs/>
          <w:color w:val="008000"/>
          <w:sz w:val="20"/>
          <w:szCs w:val="20"/>
          <w:lang w:eastAsia="ar-SA"/>
        </w:rPr>
      </w:pPr>
      <w:r>
        <w:rPr>
          <w:rFonts w:ascii="Tahoma" w:hAnsi="Tahoma" w:cs="Tahoma"/>
          <w:b/>
          <w:bCs/>
          <w:color w:val="008000"/>
          <w:sz w:val="20"/>
          <w:szCs w:val="20"/>
          <w:lang w:eastAsia="ar-SA"/>
        </w:rPr>
        <w:t xml:space="preserve">Posting TCA Receipt to TCA Register  </w:t>
      </w:r>
    </w:p>
    <w:p w:rsidR="00185694" w:rsidRDefault="00185694" w:rsidP="007F3028">
      <w:pPr>
        <w:pStyle w:val="BodyText2"/>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If TCA is originated through receipt user has to </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First enter the receipt</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Make remittance, by preparing </w:t>
      </w:r>
      <w:proofErr w:type="spellStart"/>
      <w:r>
        <w:rPr>
          <w:rFonts w:ascii="Tahoma" w:hAnsi="Tahoma" w:cs="Tahoma"/>
          <w:bCs/>
          <w:color w:val="000000" w:themeColor="text1"/>
          <w:sz w:val="20"/>
          <w:szCs w:val="20"/>
          <w:lang w:eastAsia="ar-SA"/>
        </w:rPr>
        <w:t>challan</w:t>
      </w:r>
      <w:proofErr w:type="spellEnd"/>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Verify the remittance</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Post in the TCA Register by using the following screen. </w:t>
      </w:r>
    </w:p>
    <w:p w:rsidR="00185694" w:rsidRDefault="00185694" w:rsidP="00185694">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drawing>
          <wp:inline distT="0" distB="0" distL="0" distR="0">
            <wp:extent cx="5732145" cy="3924300"/>
            <wp:effectExtent l="19050" t="0" r="1905" b="0"/>
            <wp:docPr id="18" name="Picture 13" desc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18" cstate="print"/>
                    <a:stretch>
                      <a:fillRect/>
                    </a:stretch>
                  </pic:blipFill>
                  <pic:spPr>
                    <a:xfrm>
                      <a:off x="0" y="0"/>
                      <a:ext cx="5732145" cy="3924300"/>
                    </a:xfrm>
                    <a:prstGeom prst="rect">
                      <a:avLst/>
                    </a:prstGeom>
                  </pic:spPr>
                </pic:pic>
              </a:graphicData>
            </a:graphic>
          </wp:inline>
        </w:drawing>
      </w:r>
    </w:p>
    <w:p w:rsidR="00185694" w:rsidRDefault="00185694" w:rsidP="00185694">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lastRenderedPageBreak/>
        <w:drawing>
          <wp:inline distT="0" distB="0" distL="0" distR="0">
            <wp:extent cx="5731565" cy="2990850"/>
            <wp:effectExtent l="19050" t="0" r="248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srcRect/>
                    <a:stretch>
                      <a:fillRect/>
                    </a:stretch>
                  </pic:blipFill>
                  <pic:spPr bwMode="auto">
                    <a:xfrm>
                      <a:off x="0" y="0"/>
                      <a:ext cx="5732145" cy="2991153"/>
                    </a:xfrm>
                    <a:prstGeom prst="rect">
                      <a:avLst/>
                    </a:prstGeom>
                    <a:noFill/>
                    <a:ln w="9525">
                      <a:noFill/>
                      <a:miter lim="800000"/>
                      <a:headEnd/>
                      <a:tailEnd/>
                    </a:ln>
                  </pic:spPr>
                </pic:pic>
              </a:graphicData>
            </a:graphic>
          </wp:inline>
        </w:drawing>
      </w:r>
    </w:p>
    <w:p w:rsidR="00A1003C" w:rsidRDefault="00185694" w:rsidP="00A1003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User has to select the type as ‘Receipt’, </w:t>
      </w:r>
    </w:p>
    <w:p w:rsidR="00A1003C" w:rsidRDefault="00185694" w:rsidP="00A1003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Enter the Receipt date. </w:t>
      </w:r>
    </w:p>
    <w:p w:rsidR="00A1003C" w:rsidRDefault="00A1003C" w:rsidP="00A1003C">
      <w:pPr>
        <w:pStyle w:val="BodyText2"/>
        <w:spacing w:line="360" w:lineRule="auto"/>
        <w:ind w:left="2168"/>
        <w:jc w:val="both"/>
        <w:rPr>
          <w:rFonts w:ascii="Tahoma" w:hAnsi="Tahoma" w:cs="Tahoma"/>
          <w:bCs/>
          <w:color w:val="000000" w:themeColor="text1"/>
          <w:sz w:val="20"/>
          <w:szCs w:val="20"/>
          <w:lang w:eastAsia="ar-SA"/>
        </w:rPr>
      </w:pPr>
    </w:p>
    <w:p w:rsidR="00185694" w:rsidRDefault="00185694" w:rsidP="00A1003C">
      <w:pPr>
        <w:pStyle w:val="BodyText2"/>
        <w:spacing w:line="360" w:lineRule="auto"/>
        <w:ind w:left="2168"/>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Then the system will display the document number if available.</w:t>
      </w:r>
    </w:p>
    <w:p w:rsidR="00A1003C" w:rsidRDefault="00185694"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In the general part the details will be displayed for 901001. User has to select the reason, enter the particulars if any. </w:t>
      </w:r>
    </w:p>
    <w:p w:rsidR="00A1003C" w:rsidRDefault="00185694"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Then in the details </w:t>
      </w:r>
      <w:proofErr w:type="gramStart"/>
      <w:r>
        <w:rPr>
          <w:rFonts w:ascii="Tahoma" w:hAnsi="Tahoma" w:cs="Tahoma"/>
          <w:bCs/>
          <w:color w:val="000000" w:themeColor="text1"/>
          <w:sz w:val="20"/>
          <w:szCs w:val="20"/>
          <w:lang w:eastAsia="ar-SA"/>
        </w:rPr>
        <w:t>part ,</w:t>
      </w:r>
      <w:proofErr w:type="gramEnd"/>
      <w:r>
        <w:rPr>
          <w:rFonts w:ascii="Tahoma" w:hAnsi="Tahoma" w:cs="Tahoma"/>
          <w:bCs/>
          <w:color w:val="000000" w:themeColor="text1"/>
          <w:sz w:val="20"/>
          <w:szCs w:val="20"/>
          <w:lang w:eastAsia="ar-SA"/>
        </w:rPr>
        <w:t xml:space="preserve"> user has to press the ‘Add’ Button, filling up the required information for 901001. Press Add.</w:t>
      </w:r>
    </w:p>
    <w:p w:rsidR="00A1003C" w:rsidRDefault="00185694"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 Enter the contra </w:t>
      </w:r>
      <w:r w:rsidR="00A1003C">
        <w:rPr>
          <w:rFonts w:ascii="Tahoma" w:hAnsi="Tahoma" w:cs="Tahoma"/>
          <w:bCs/>
          <w:color w:val="000000" w:themeColor="text1"/>
          <w:sz w:val="20"/>
          <w:szCs w:val="20"/>
          <w:lang w:eastAsia="ar-SA"/>
        </w:rPr>
        <w:t xml:space="preserve">head </w:t>
      </w:r>
      <w:r>
        <w:rPr>
          <w:rFonts w:ascii="Tahoma" w:hAnsi="Tahoma" w:cs="Tahoma"/>
          <w:bCs/>
          <w:color w:val="000000" w:themeColor="text1"/>
          <w:sz w:val="20"/>
          <w:szCs w:val="20"/>
          <w:lang w:eastAsia="ar-SA"/>
        </w:rPr>
        <w:t xml:space="preserve">information. </w:t>
      </w:r>
      <w:proofErr w:type="gramStart"/>
      <w:r>
        <w:rPr>
          <w:rFonts w:ascii="Tahoma" w:hAnsi="Tahoma" w:cs="Tahoma"/>
          <w:bCs/>
          <w:color w:val="000000" w:themeColor="text1"/>
          <w:sz w:val="20"/>
          <w:szCs w:val="20"/>
          <w:lang w:eastAsia="ar-SA"/>
        </w:rPr>
        <w:t>Press add</w:t>
      </w:r>
      <w:proofErr w:type="gramEnd"/>
      <w:r>
        <w:rPr>
          <w:rFonts w:ascii="Tahoma" w:hAnsi="Tahoma" w:cs="Tahoma"/>
          <w:bCs/>
          <w:color w:val="000000" w:themeColor="text1"/>
          <w:sz w:val="20"/>
          <w:szCs w:val="20"/>
          <w:lang w:eastAsia="ar-SA"/>
        </w:rPr>
        <w:t>.</w:t>
      </w:r>
    </w:p>
    <w:p w:rsidR="00185694" w:rsidRPr="00A1003C" w:rsidRDefault="00185694" w:rsidP="00A1003C">
      <w:pPr>
        <w:pStyle w:val="BodyText2"/>
        <w:spacing w:line="360" w:lineRule="auto"/>
        <w:ind w:left="1843"/>
        <w:jc w:val="both"/>
        <w:rPr>
          <w:rFonts w:ascii="Tahoma" w:hAnsi="Tahoma" w:cs="Tahoma"/>
          <w:bCs/>
          <w:color w:val="000000" w:themeColor="text1"/>
          <w:sz w:val="20"/>
          <w:szCs w:val="20"/>
          <w:lang w:eastAsia="ar-SA"/>
        </w:rPr>
      </w:pPr>
      <w:r w:rsidRPr="00A1003C">
        <w:rPr>
          <w:rFonts w:ascii="Tahoma" w:hAnsi="Tahoma" w:cs="Tahoma"/>
          <w:bCs/>
          <w:color w:val="000000" w:themeColor="text1"/>
          <w:sz w:val="20"/>
          <w:szCs w:val="20"/>
          <w:lang w:eastAsia="ar-SA"/>
        </w:rPr>
        <w:t xml:space="preserve"> When the</w:t>
      </w:r>
      <w:r w:rsidR="00A1003C">
        <w:rPr>
          <w:rFonts w:ascii="Tahoma" w:hAnsi="Tahoma" w:cs="Tahoma"/>
          <w:bCs/>
          <w:color w:val="000000" w:themeColor="text1"/>
          <w:sz w:val="20"/>
          <w:szCs w:val="20"/>
          <w:lang w:eastAsia="ar-SA"/>
        </w:rPr>
        <w:t xml:space="preserve"> DR</w:t>
      </w:r>
      <w:r w:rsidRPr="00A1003C">
        <w:rPr>
          <w:rFonts w:ascii="Tahoma" w:hAnsi="Tahoma" w:cs="Tahoma"/>
          <w:bCs/>
          <w:color w:val="000000" w:themeColor="text1"/>
          <w:sz w:val="20"/>
          <w:szCs w:val="20"/>
          <w:lang w:eastAsia="ar-SA"/>
        </w:rPr>
        <w:t xml:space="preserve"> and </w:t>
      </w:r>
      <w:proofErr w:type="gramStart"/>
      <w:r w:rsidR="00A1003C">
        <w:rPr>
          <w:rFonts w:ascii="Tahoma" w:hAnsi="Tahoma" w:cs="Tahoma"/>
          <w:bCs/>
          <w:color w:val="000000" w:themeColor="text1"/>
          <w:sz w:val="20"/>
          <w:szCs w:val="20"/>
          <w:lang w:eastAsia="ar-SA"/>
        </w:rPr>
        <w:t xml:space="preserve">CR </w:t>
      </w:r>
      <w:r w:rsidRPr="00A1003C">
        <w:rPr>
          <w:rFonts w:ascii="Tahoma" w:hAnsi="Tahoma" w:cs="Tahoma"/>
          <w:bCs/>
          <w:color w:val="000000" w:themeColor="text1"/>
          <w:sz w:val="20"/>
          <w:szCs w:val="20"/>
          <w:lang w:eastAsia="ar-SA"/>
        </w:rPr>
        <w:t xml:space="preserve"> tallies</w:t>
      </w:r>
      <w:proofErr w:type="gramEnd"/>
      <w:r w:rsidRPr="00A1003C">
        <w:rPr>
          <w:rFonts w:ascii="Tahoma" w:hAnsi="Tahoma" w:cs="Tahoma"/>
          <w:bCs/>
          <w:color w:val="000000" w:themeColor="text1"/>
          <w:sz w:val="20"/>
          <w:szCs w:val="20"/>
          <w:lang w:eastAsia="ar-SA"/>
        </w:rPr>
        <w:t xml:space="preserve"> user has to press SUBMIT Button</w:t>
      </w:r>
    </w:p>
    <w:p w:rsidR="00185694" w:rsidRPr="00A1003C" w:rsidRDefault="00185694" w:rsidP="00185694">
      <w:pPr>
        <w:pStyle w:val="BodyText2"/>
        <w:spacing w:line="360" w:lineRule="auto"/>
        <w:ind w:left="1448"/>
        <w:jc w:val="both"/>
        <w:rPr>
          <w:rFonts w:ascii="Tahoma" w:hAnsi="Tahoma" w:cs="Tahoma"/>
          <w:b/>
          <w:bCs/>
          <w:color w:val="000000" w:themeColor="text1"/>
          <w:sz w:val="20"/>
          <w:szCs w:val="20"/>
          <w:lang w:eastAsia="ar-SA"/>
        </w:rPr>
      </w:pPr>
      <w:r w:rsidRPr="00A1003C">
        <w:rPr>
          <w:rFonts w:ascii="Tahoma" w:hAnsi="Tahoma" w:cs="Tahoma"/>
          <w:b/>
          <w:bCs/>
          <w:color w:val="000000" w:themeColor="text1"/>
          <w:sz w:val="20"/>
          <w:szCs w:val="20"/>
          <w:lang w:eastAsia="ar-SA"/>
        </w:rPr>
        <w:t>Note: Posting the</w:t>
      </w:r>
      <w:r w:rsidR="00A1003C">
        <w:rPr>
          <w:rFonts w:ascii="Tahoma" w:hAnsi="Tahoma" w:cs="Tahoma"/>
          <w:b/>
          <w:bCs/>
          <w:color w:val="000000" w:themeColor="text1"/>
          <w:sz w:val="20"/>
          <w:szCs w:val="20"/>
          <w:lang w:eastAsia="ar-SA"/>
        </w:rPr>
        <w:t xml:space="preserve"> TCA information </w:t>
      </w:r>
      <w:proofErr w:type="gramStart"/>
      <w:r w:rsidR="00A1003C">
        <w:rPr>
          <w:rFonts w:ascii="Tahoma" w:hAnsi="Tahoma" w:cs="Tahoma"/>
          <w:b/>
          <w:bCs/>
          <w:color w:val="000000" w:themeColor="text1"/>
          <w:sz w:val="20"/>
          <w:szCs w:val="20"/>
          <w:lang w:eastAsia="ar-SA"/>
        </w:rPr>
        <w:t xml:space="preserve">from </w:t>
      </w:r>
      <w:r w:rsidRPr="00A1003C">
        <w:rPr>
          <w:rFonts w:ascii="Tahoma" w:hAnsi="Tahoma" w:cs="Tahoma"/>
          <w:b/>
          <w:bCs/>
          <w:color w:val="000000" w:themeColor="text1"/>
          <w:sz w:val="20"/>
          <w:szCs w:val="20"/>
          <w:lang w:eastAsia="ar-SA"/>
        </w:rPr>
        <w:t xml:space="preserve"> Receipt</w:t>
      </w:r>
      <w:proofErr w:type="gramEnd"/>
      <w:r w:rsidRPr="00A1003C">
        <w:rPr>
          <w:rFonts w:ascii="Tahoma" w:hAnsi="Tahoma" w:cs="Tahoma"/>
          <w:b/>
          <w:bCs/>
          <w:color w:val="000000" w:themeColor="text1"/>
          <w:sz w:val="20"/>
          <w:szCs w:val="20"/>
          <w:lang w:eastAsia="ar-SA"/>
        </w:rPr>
        <w:t xml:space="preserve"> </w:t>
      </w:r>
      <w:r w:rsidR="00A1003C">
        <w:rPr>
          <w:rFonts w:ascii="Tahoma" w:hAnsi="Tahoma" w:cs="Tahoma"/>
          <w:b/>
          <w:bCs/>
          <w:color w:val="000000" w:themeColor="text1"/>
          <w:sz w:val="20"/>
          <w:szCs w:val="20"/>
          <w:lang w:eastAsia="ar-SA"/>
        </w:rPr>
        <w:t xml:space="preserve"> </w:t>
      </w:r>
      <w:r w:rsidRPr="00A1003C">
        <w:rPr>
          <w:rFonts w:ascii="Tahoma" w:hAnsi="Tahoma" w:cs="Tahoma"/>
          <w:b/>
          <w:bCs/>
          <w:color w:val="000000" w:themeColor="text1"/>
          <w:sz w:val="20"/>
          <w:szCs w:val="20"/>
          <w:lang w:eastAsia="ar-SA"/>
        </w:rPr>
        <w:t xml:space="preserve"> into TCA Register will not create any </w:t>
      </w:r>
      <w:r w:rsidR="00A1003C">
        <w:rPr>
          <w:rFonts w:ascii="Tahoma" w:hAnsi="Tahoma" w:cs="Tahoma"/>
          <w:b/>
          <w:bCs/>
          <w:color w:val="000000" w:themeColor="text1"/>
          <w:sz w:val="20"/>
          <w:szCs w:val="20"/>
          <w:lang w:eastAsia="ar-SA"/>
        </w:rPr>
        <w:t xml:space="preserve">additional </w:t>
      </w:r>
      <w:r w:rsidRPr="00A1003C">
        <w:rPr>
          <w:rFonts w:ascii="Tahoma" w:hAnsi="Tahoma" w:cs="Tahoma"/>
          <w:b/>
          <w:bCs/>
          <w:color w:val="000000" w:themeColor="text1"/>
          <w:sz w:val="20"/>
          <w:szCs w:val="20"/>
          <w:lang w:eastAsia="ar-SA"/>
        </w:rPr>
        <w:t>Accounting transaction.</w:t>
      </w:r>
    </w:p>
    <w:p w:rsidR="00185694" w:rsidRDefault="00185694" w:rsidP="00185694">
      <w:pPr>
        <w:pStyle w:val="BodyText2"/>
        <w:spacing w:line="360" w:lineRule="auto"/>
        <w:jc w:val="both"/>
        <w:rPr>
          <w:rFonts w:ascii="Tahoma" w:hAnsi="Tahoma" w:cs="Tahoma"/>
          <w:b/>
          <w:bCs/>
          <w:color w:val="008000"/>
          <w:sz w:val="20"/>
          <w:szCs w:val="20"/>
          <w:lang w:eastAsia="ar-SA"/>
        </w:rPr>
      </w:pPr>
      <w:r>
        <w:rPr>
          <w:rFonts w:ascii="Tahoma" w:hAnsi="Tahoma" w:cs="Tahoma"/>
          <w:b/>
          <w:bCs/>
          <w:color w:val="008000"/>
          <w:sz w:val="20"/>
          <w:szCs w:val="20"/>
          <w:lang w:eastAsia="ar-SA"/>
        </w:rPr>
        <w:t xml:space="preserve">Posting </w:t>
      </w:r>
      <w:proofErr w:type="gramStart"/>
      <w:r>
        <w:rPr>
          <w:rFonts w:ascii="Tahoma" w:hAnsi="Tahoma" w:cs="Tahoma"/>
          <w:b/>
          <w:bCs/>
          <w:color w:val="008000"/>
          <w:sz w:val="20"/>
          <w:szCs w:val="20"/>
          <w:lang w:eastAsia="ar-SA"/>
        </w:rPr>
        <w:t>TCA  in</w:t>
      </w:r>
      <w:proofErr w:type="gramEnd"/>
      <w:r>
        <w:rPr>
          <w:rFonts w:ascii="Tahoma" w:hAnsi="Tahoma" w:cs="Tahoma"/>
          <w:b/>
          <w:bCs/>
          <w:color w:val="008000"/>
          <w:sz w:val="20"/>
          <w:szCs w:val="20"/>
          <w:lang w:eastAsia="ar-SA"/>
        </w:rPr>
        <w:t xml:space="preserve"> Payroll Journal to TCA Register  </w:t>
      </w:r>
    </w:p>
    <w:p w:rsidR="00185694" w:rsidRDefault="00185694" w:rsidP="00185694">
      <w:pPr>
        <w:pStyle w:val="BodyText2"/>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If TCA is originated through receipt user has to </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First enter the journal</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Verify the Journal</w:t>
      </w:r>
    </w:p>
    <w:p w:rsidR="00185694" w:rsidRDefault="00185694" w:rsidP="00185694">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Post in the TCA Register by using the following screen. </w:t>
      </w:r>
    </w:p>
    <w:p w:rsidR="00185694" w:rsidRDefault="00185694" w:rsidP="00185694">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lastRenderedPageBreak/>
        <w:drawing>
          <wp:inline distT="0" distB="0" distL="0" distR="0">
            <wp:extent cx="5732145" cy="3924300"/>
            <wp:effectExtent l="19050" t="0" r="1905" b="0"/>
            <wp:docPr id="19" name="Picture 13" desc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18" cstate="print"/>
                    <a:stretch>
                      <a:fillRect/>
                    </a:stretch>
                  </pic:blipFill>
                  <pic:spPr>
                    <a:xfrm>
                      <a:off x="0" y="0"/>
                      <a:ext cx="5732145" cy="3924300"/>
                    </a:xfrm>
                    <a:prstGeom prst="rect">
                      <a:avLst/>
                    </a:prstGeom>
                  </pic:spPr>
                </pic:pic>
              </a:graphicData>
            </a:graphic>
          </wp:inline>
        </w:drawing>
      </w:r>
    </w:p>
    <w:p w:rsidR="00185694" w:rsidRDefault="00185694" w:rsidP="00185694">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drawing>
          <wp:inline distT="0" distB="0" distL="0" distR="0">
            <wp:extent cx="5731565" cy="2990850"/>
            <wp:effectExtent l="19050" t="0" r="2485" b="0"/>
            <wp:docPr id="2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srcRect/>
                    <a:stretch>
                      <a:fillRect/>
                    </a:stretch>
                  </pic:blipFill>
                  <pic:spPr bwMode="auto">
                    <a:xfrm>
                      <a:off x="0" y="0"/>
                      <a:ext cx="5732145" cy="2991153"/>
                    </a:xfrm>
                    <a:prstGeom prst="rect">
                      <a:avLst/>
                    </a:prstGeom>
                    <a:noFill/>
                    <a:ln w="9525">
                      <a:noFill/>
                      <a:miter lim="800000"/>
                      <a:headEnd/>
                      <a:tailEnd/>
                    </a:ln>
                  </pic:spPr>
                </pic:pic>
              </a:graphicData>
            </a:graphic>
          </wp:inline>
        </w:drawing>
      </w:r>
    </w:p>
    <w:p w:rsidR="00A1003C" w:rsidRDefault="00A1003C" w:rsidP="00A1003C">
      <w:pPr>
        <w:pStyle w:val="BodyText2"/>
        <w:spacing w:line="360" w:lineRule="auto"/>
        <w:ind w:left="1448"/>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 </w:t>
      </w:r>
    </w:p>
    <w:p w:rsidR="00A1003C" w:rsidRDefault="00A1003C" w:rsidP="00A1003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User has to select the type as ‘Journal’, </w:t>
      </w:r>
    </w:p>
    <w:p w:rsidR="00A1003C" w:rsidRDefault="00A1003C" w:rsidP="00A1003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Enter the Journal date. </w:t>
      </w:r>
    </w:p>
    <w:p w:rsidR="00A1003C" w:rsidRDefault="00A1003C" w:rsidP="00A1003C">
      <w:pPr>
        <w:pStyle w:val="BodyText2"/>
        <w:spacing w:line="360" w:lineRule="auto"/>
        <w:ind w:left="2168"/>
        <w:jc w:val="both"/>
        <w:rPr>
          <w:rFonts w:ascii="Tahoma" w:hAnsi="Tahoma" w:cs="Tahoma"/>
          <w:bCs/>
          <w:color w:val="000000" w:themeColor="text1"/>
          <w:sz w:val="20"/>
          <w:szCs w:val="20"/>
          <w:lang w:eastAsia="ar-SA"/>
        </w:rPr>
      </w:pPr>
    </w:p>
    <w:p w:rsidR="00A1003C" w:rsidRDefault="00A1003C" w:rsidP="00A1003C">
      <w:pPr>
        <w:pStyle w:val="BodyText2"/>
        <w:spacing w:line="360" w:lineRule="auto"/>
        <w:ind w:left="2168"/>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Then the system will display the document number if available.</w:t>
      </w:r>
    </w:p>
    <w:p w:rsidR="00A1003C" w:rsidRDefault="00A1003C"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In the general part the details will be displayed for 901001. User has to select the reason, enter the particulars if any. </w:t>
      </w:r>
    </w:p>
    <w:p w:rsidR="00A1003C" w:rsidRDefault="00A1003C"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Then in the details </w:t>
      </w:r>
      <w:proofErr w:type="gramStart"/>
      <w:r>
        <w:rPr>
          <w:rFonts w:ascii="Tahoma" w:hAnsi="Tahoma" w:cs="Tahoma"/>
          <w:bCs/>
          <w:color w:val="000000" w:themeColor="text1"/>
          <w:sz w:val="20"/>
          <w:szCs w:val="20"/>
          <w:lang w:eastAsia="ar-SA"/>
        </w:rPr>
        <w:t>part ,</w:t>
      </w:r>
      <w:proofErr w:type="gramEnd"/>
      <w:r>
        <w:rPr>
          <w:rFonts w:ascii="Tahoma" w:hAnsi="Tahoma" w:cs="Tahoma"/>
          <w:bCs/>
          <w:color w:val="000000" w:themeColor="text1"/>
          <w:sz w:val="20"/>
          <w:szCs w:val="20"/>
          <w:lang w:eastAsia="ar-SA"/>
        </w:rPr>
        <w:t xml:space="preserve"> user has to press the ‘Add’ Button, filling up the required information for 901001. Press Add button. </w:t>
      </w:r>
    </w:p>
    <w:p w:rsidR="00A1003C" w:rsidRDefault="00A1003C" w:rsidP="00A1003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Enter the contra head information. Press ADD button.</w:t>
      </w:r>
    </w:p>
    <w:p w:rsidR="00A1003C" w:rsidRPr="00A1003C" w:rsidRDefault="00A1003C" w:rsidP="00A1003C">
      <w:pPr>
        <w:pStyle w:val="BodyText2"/>
        <w:spacing w:line="360" w:lineRule="auto"/>
        <w:ind w:left="1843"/>
        <w:jc w:val="both"/>
        <w:rPr>
          <w:rFonts w:ascii="Tahoma" w:hAnsi="Tahoma" w:cs="Tahoma"/>
          <w:bCs/>
          <w:color w:val="000000" w:themeColor="text1"/>
          <w:sz w:val="20"/>
          <w:szCs w:val="20"/>
          <w:lang w:eastAsia="ar-SA"/>
        </w:rPr>
      </w:pPr>
      <w:r w:rsidRPr="00A1003C">
        <w:rPr>
          <w:rFonts w:ascii="Tahoma" w:hAnsi="Tahoma" w:cs="Tahoma"/>
          <w:bCs/>
          <w:color w:val="000000" w:themeColor="text1"/>
          <w:sz w:val="20"/>
          <w:szCs w:val="20"/>
          <w:lang w:eastAsia="ar-SA"/>
        </w:rPr>
        <w:lastRenderedPageBreak/>
        <w:t xml:space="preserve"> When the </w:t>
      </w:r>
      <w:r>
        <w:rPr>
          <w:rFonts w:ascii="Tahoma" w:hAnsi="Tahoma" w:cs="Tahoma"/>
          <w:bCs/>
          <w:color w:val="000000" w:themeColor="text1"/>
          <w:sz w:val="20"/>
          <w:szCs w:val="20"/>
          <w:lang w:eastAsia="ar-SA"/>
        </w:rPr>
        <w:t xml:space="preserve">DR </w:t>
      </w:r>
      <w:r w:rsidRPr="00A1003C">
        <w:rPr>
          <w:rFonts w:ascii="Tahoma" w:hAnsi="Tahoma" w:cs="Tahoma"/>
          <w:bCs/>
          <w:color w:val="000000" w:themeColor="text1"/>
          <w:sz w:val="20"/>
          <w:szCs w:val="20"/>
          <w:lang w:eastAsia="ar-SA"/>
        </w:rPr>
        <w:t xml:space="preserve">and </w:t>
      </w:r>
      <w:r>
        <w:rPr>
          <w:rFonts w:ascii="Tahoma" w:hAnsi="Tahoma" w:cs="Tahoma"/>
          <w:bCs/>
          <w:color w:val="000000" w:themeColor="text1"/>
          <w:sz w:val="20"/>
          <w:szCs w:val="20"/>
          <w:lang w:eastAsia="ar-SA"/>
        </w:rPr>
        <w:t xml:space="preserve">CR </w:t>
      </w:r>
      <w:r w:rsidRPr="00A1003C">
        <w:rPr>
          <w:rFonts w:ascii="Tahoma" w:hAnsi="Tahoma" w:cs="Tahoma"/>
          <w:bCs/>
          <w:color w:val="000000" w:themeColor="text1"/>
          <w:sz w:val="20"/>
          <w:szCs w:val="20"/>
          <w:lang w:eastAsia="ar-SA"/>
        </w:rPr>
        <w:t>tallies user has to press SUBMIT Button</w:t>
      </w:r>
    </w:p>
    <w:p w:rsidR="00A1003C" w:rsidRPr="00A1003C" w:rsidRDefault="00A1003C" w:rsidP="00A1003C">
      <w:pPr>
        <w:pStyle w:val="BodyText2"/>
        <w:spacing w:line="360" w:lineRule="auto"/>
        <w:ind w:left="1448"/>
        <w:jc w:val="both"/>
        <w:rPr>
          <w:rFonts w:ascii="Tahoma" w:hAnsi="Tahoma" w:cs="Tahoma"/>
          <w:b/>
          <w:bCs/>
          <w:color w:val="000000" w:themeColor="text1"/>
          <w:sz w:val="20"/>
          <w:szCs w:val="20"/>
          <w:lang w:eastAsia="ar-SA"/>
        </w:rPr>
      </w:pPr>
      <w:r w:rsidRPr="00A1003C">
        <w:rPr>
          <w:rFonts w:ascii="Tahoma" w:hAnsi="Tahoma" w:cs="Tahoma"/>
          <w:b/>
          <w:bCs/>
          <w:color w:val="000000" w:themeColor="text1"/>
          <w:sz w:val="20"/>
          <w:szCs w:val="20"/>
          <w:lang w:eastAsia="ar-SA"/>
        </w:rPr>
        <w:t>Note: Posting</w:t>
      </w:r>
      <w:r>
        <w:rPr>
          <w:rFonts w:ascii="Tahoma" w:hAnsi="Tahoma" w:cs="Tahoma"/>
          <w:b/>
          <w:bCs/>
          <w:color w:val="000000" w:themeColor="text1"/>
          <w:sz w:val="20"/>
          <w:szCs w:val="20"/>
          <w:lang w:eastAsia="ar-SA"/>
        </w:rPr>
        <w:t xml:space="preserve"> TCA information from the payroll Journal</w:t>
      </w:r>
      <w:r w:rsidRPr="00A1003C">
        <w:rPr>
          <w:rFonts w:ascii="Tahoma" w:hAnsi="Tahoma" w:cs="Tahoma"/>
          <w:b/>
          <w:bCs/>
          <w:color w:val="000000" w:themeColor="text1"/>
          <w:sz w:val="20"/>
          <w:szCs w:val="20"/>
          <w:lang w:eastAsia="ar-SA"/>
        </w:rPr>
        <w:t xml:space="preserve"> into TCA Register will not create any </w:t>
      </w:r>
      <w:r>
        <w:rPr>
          <w:rFonts w:ascii="Tahoma" w:hAnsi="Tahoma" w:cs="Tahoma"/>
          <w:b/>
          <w:bCs/>
          <w:color w:val="000000" w:themeColor="text1"/>
          <w:sz w:val="20"/>
          <w:szCs w:val="20"/>
          <w:lang w:eastAsia="ar-SA"/>
        </w:rPr>
        <w:t xml:space="preserve">additional </w:t>
      </w:r>
      <w:r w:rsidRPr="00A1003C">
        <w:rPr>
          <w:rFonts w:ascii="Tahoma" w:hAnsi="Tahoma" w:cs="Tahoma"/>
          <w:b/>
          <w:bCs/>
          <w:color w:val="000000" w:themeColor="text1"/>
          <w:sz w:val="20"/>
          <w:szCs w:val="20"/>
          <w:lang w:eastAsia="ar-SA"/>
        </w:rPr>
        <w:t>Accounting transaction.</w:t>
      </w:r>
    </w:p>
    <w:p w:rsidR="00185694" w:rsidRPr="000D6746" w:rsidRDefault="00185694" w:rsidP="007F3028">
      <w:pPr>
        <w:pStyle w:val="BodyText2"/>
        <w:spacing w:line="360" w:lineRule="auto"/>
        <w:jc w:val="both"/>
        <w:rPr>
          <w:rFonts w:ascii="Tahoma" w:hAnsi="Tahoma" w:cs="Tahoma"/>
          <w:b/>
          <w:bCs/>
          <w:color w:val="008000"/>
          <w:sz w:val="20"/>
          <w:szCs w:val="20"/>
          <w:lang w:eastAsia="ar-SA"/>
        </w:rPr>
      </w:pPr>
    </w:p>
    <w:p w:rsidR="006D66DC" w:rsidRDefault="006D66DC" w:rsidP="006D66DC">
      <w:pPr>
        <w:pStyle w:val="BodyText2"/>
        <w:spacing w:line="360" w:lineRule="auto"/>
        <w:jc w:val="both"/>
        <w:rPr>
          <w:rFonts w:ascii="Tahoma" w:hAnsi="Tahoma" w:cs="Tahoma"/>
          <w:b/>
          <w:bCs/>
          <w:color w:val="008000"/>
          <w:sz w:val="20"/>
          <w:szCs w:val="20"/>
          <w:lang w:eastAsia="ar-SA"/>
        </w:rPr>
      </w:pPr>
      <w:r>
        <w:rPr>
          <w:rFonts w:ascii="Tahoma" w:hAnsi="Tahoma" w:cs="Tahoma"/>
          <w:b/>
          <w:bCs/>
          <w:color w:val="008000"/>
          <w:sz w:val="20"/>
          <w:szCs w:val="20"/>
          <w:lang w:eastAsia="ar-SA"/>
        </w:rPr>
        <w:t xml:space="preserve">Posting </w:t>
      </w:r>
      <w:proofErr w:type="gramStart"/>
      <w:r>
        <w:rPr>
          <w:rFonts w:ascii="Tahoma" w:hAnsi="Tahoma" w:cs="Tahoma"/>
          <w:b/>
          <w:bCs/>
          <w:color w:val="008000"/>
          <w:sz w:val="20"/>
          <w:szCs w:val="20"/>
          <w:lang w:eastAsia="ar-SA"/>
        </w:rPr>
        <w:t>TDA  from</w:t>
      </w:r>
      <w:proofErr w:type="gramEnd"/>
      <w:r>
        <w:rPr>
          <w:rFonts w:ascii="Tahoma" w:hAnsi="Tahoma" w:cs="Tahoma"/>
          <w:b/>
          <w:bCs/>
          <w:color w:val="008000"/>
          <w:sz w:val="20"/>
          <w:szCs w:val="20"/>
          <w:lang w:eastAsia="ar-SA"/>
        </w:rPr>
        <w:t xml:space="preserve"> payment  to TCA Register  </w:t>
      </w:r>
    </w:p>
    <w:p w:rsidR="006D66DC" w:rsidRDefault="006D66DC" w:rsidP="006D66DC">
      <w:pPr>
        <w:pStyle w:val="BodyText2"/>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If TDA is originated through payment user has to </w:t>
      </w:r>
    </w:p>
    <w:p w:rsidR="006D66DC" w:rsidRDefault="006D66DC" w:rsidP="006D66DC">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First enter the payment</w:t>
      </w:r>
    </w:p>
    <w:p w:rsidR="006D66DC" w:rsidRDefault="006D66DC" w:rsidP="006D66DC">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Verify the payment</w:t>
      </w:r>
    </w:p>
    <w:p w:rsidR="006D66DC" w:rsidRDefault="006D66DC" w:rsidP="006D66DC">
      <w:pPr>
        <w:pStyle w:val="BodyText2"/>
        <w:numPr>
          <w:ilvl w:val="0"/>
          <w:numId w:val="3"/>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Post in the TDA Register by using the following screen. </w:t>
      </w:r>
    </w:p>
    <w:p w:rsidR="006D66DC" w:rsidRDefault="006D66DC" w:rsidP="006D66DC">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drawing>
          <wp:inline distT="0" distB="0" distL="0" distR="0">
            <wp:extent cx="5732145" cy="3924300"/>
            <wp:effectExtent l="19050" t="0" r="1905" b="0"/>
            <wp:docPr id="22" name="Picture 13" desc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18" cstate="print"/>
                    <a:stretch>
                      <a:fillRect/>
                    </a:stretch>
                  </pic:blipFill>
                  <pic:spPr>
                    <a:xfrm>
                      <a:off x="0" y="0"/>
                      <a:ext cx="5732145" cy="3924300"/>
                    </a:xfrm>
                    <a:prstGeom prst="rect">
                      <a:avLst/>
                    </a:prstGeom>
                  </pic:spPr>
                </pic:pic>
              </a:graphicData>
            </a:graphic>
          </wp:inline>
        </w:drawing>
      </w:r>
    </w:p>
    <w:p w:rsidR="006D66DC" w:rsidRDefault="006D66DC" w:rsidP="006D66DC">
      <w:pPr>
        <w:pStyle w:val="BodyText2"/>
        <w:spacing w:line="360" w:lineRule="auto"/>
        <w:ind w:left="1448"/>
        <w:jc w:val="both"/>
        <w:rPr>
          <w:rFonts w:ascii="Tahoma" w:hAnsi="Tahoma" w:cs="Tahoma"/>
          <w:bCs/>
          <w:color w:val="000000" w:themeColor="text1"/>
          <w:sz w:val="20"/>
          <w:szCs w:val="20"/>
          <w:lang w:eastAsia="ar-SA"/>
        </w:rPr>
      </w:pPr>
      <w:r w:rsidRPr="00185694">
        <w:rPr>
          <w:rFonts w:ascii="Tahoma" w:hAnsi="Tahoma" w:cs="Tahoma"/>
          <w:bCs/>
          <w:noProof/>
          <w:color w:val="000000" w:themeColor="text1"/>
          <w:sz w:val="20"/>
          <w:szCs w:val="20"/>
          <w:lang w:val="en-GB" w:eastAsia="en-GB"/>
        </w:rPr>
        <w:drawing>
          <wp:inline distT="0" distB="0" distL="0" distR="0">
            <wp:extent cx="5731565" cy="2990850"/>
            <wp:effectExtent l="19050" t="0" r="2485" b="0"/>
            <wp:docPr id="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srcRect/>
                    <a:stretch>
                      <a:fillRect/>
                    </a:stretch>
                  </pic:blipFill>
                  <pic:spPr bwMode="auto">
                    <a:xfrm>
                      <a:off x="0" y="0"/>
                      <a:ext cx="5732145" cy="2991153"/>
                    </a:xfrm>
                    <a:prstGeom prst="rect">
                      <a:avLst/>
                    </a:prstGeom>
                    <a:noFill/>
                    <a:ln w="9525">
                      <a:noFill/>
                      <a:miter lim="800000"/>
                      <a:headEnd/>
                      <a:tailEnd/>
                    </a:ln>
                  </pic:spPr>
                </pic:pic>
              </a:graphicData>
            </a:graphic>
          </wp:inline>
        </w:drawing>
      </w:r>
    </w:p>
    <w:p w:rsidR="006D66DC" w:rsidRDefault="006D66DC" w:rsidP="006D66DC">
      <w:pPr>
        <w:pStyle w:val="BodyText2"/>
        <w:spacing w:line="360" w:lineRule="auto"/>
        <w:ind w:left="1448"/>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 </w:t>
      </w:r>
    </w:p>
    <w:p w:rsidR="006D66DC" w:rsidRDefault="006D66DC" w:rsidP="006D66D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lastRenderedPageBreak/>
        <w:t xml:space="preserve">User has to select the type as ‘Payment’, </w:t>
      </w:r>
    </w:p>
    <w:p w:rsidR="006D66DC" w:rsidRDefault="006D66DC" w:rsidP="006D66DC">
      <w:pPr>
        <w:pStyle w:val="BodyText2"/>
        <w:numPr>
          <w:ilvl w:val="0"/>
          <w:numId w:val="4"/>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Enter the payment date. </w:t>
      </w:r>
    </w:p>
    <w:p w:rsidR="006D66DC" w:rsidRDefault="006D66DC" w:rsidP="006D66DC">
      <w:pPr>
        <w:pStyle w:val="BodyText2"/>
        <w:spacing w:line="360" w:lineRule="auto"/>
        <w:ind w:left="2168"/>
        <w:jc w:val="both"/>
        <w:rPr>
          <w:rFonts w:ascii="Tahoma" w:hAnsi="Tahoma" w:cs="Tahoma"/>
          <w:bCs/>
          <w:color w:val="000000" w:themeColor="text1"/>
          <w:sz w:val="20"/>
          <w:szCs w:val="20"/>
          <w:lang w:eastAsia="ar-SA"/>
        </w:rPr>
      </w:pPr>
    </w:p>
    <w:p w:rsidR="006D66DC" w:rsidRDefault="006D66DC" w:rsidP="006D66DC">
      <w:pPr>
        <w:pStyle w:val="BodyText2"/>
        <w:spacing w:line="360" w:lineRule="auto"/>
        <w:ind w:left="2168"/>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Then the system will display the document number if available.</w:t>
      </w:r>
    </w:p>
    <w:p w:rsidR="006D66DC" w:rsidRDefault="006D66DC" w:rsidP="006D66D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In the general part the details will be displayed for 900108. User has to select the reason, enter the particulars if any. </w:t>
      </w:r>
    </w:p>
    <w:p w:rsidR="006D66DC" w:rsidRDefault="006D66DC" w:rsidP="006D66D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 xml:space="preserve">Then in the details </w:t>
      </w:r>
      <w:proofErr w:type="gramStart"/>
      <w:r>
        <w:rPr>
          <w:rFonts w:ascii="Tahoma" w:hAnsi="Tahoma" w:cs="Tahoma"/>
          <w:bCs/>
          <w:color w:val="000000" w:themeColor="text1"/>
          <w:sz w:val="20"/>
          <w:szCs w:val="20"/>
          <w:lang w:eastAsia="ar-SA"/>
        </w:rPr>
        <w:t>part ,</w:t>
      </w:r>
      <w:proofErr w:type="gramEnd"/>
      <w:r>
        <w:rPr>
          <w:rFonts w:ascii="Tahoma" w:hAnsi="Tahoma" w:cs="Tahoma"/>
          <w:bCs/>
          <w:color w:val="000000" w:themeColor="text1"/>
          <w:sz w:val="20"/>
          <w:szCs w:val="20"/>
          <w:lang w:eastAsia="ar-SA"/>
        </w:rPr>
        <w:t xml:space="preserve"> user has to press the ‘Add’ Button, filling up the required information for 900108. Press Add button. </w:t>
      </w:r>
    </w:p>
    <w:p w:rsidR="006D66DC" w:rsidRDefault="006D66DC" w:rsidP="006D66DC">
      <w:pPr>
        <w:pStyle w:val="BodyText2"/>
        <w:numPr>
          <w:ilvl w:val="0"/>
          <w:numId w:val="5"/>
        </w:numPr>
        <w:spacing w:line="360" w:lineRule="auto"/>
        <w:jc w:val="both"/>
        <w:rPr>
          <w:rFonts w:ascii="Tahoma" w:hAnsi="Tahoma" w:cs="Tahoma"/>
          <w:bCs/>
          <w:color w:val="000000" w:themeColor="text1"/>
          <w:sz w:val="20"/>
          <w:szCs w:val="20"/>
          <w:lang w:eastAsia="ar-SA"/>
        </w:rPr>
      </w:pPr>
      <w:r>
        <w:rPr>
          <w:rFonts w:ascii="Tahoma" w:hAnsi="Tahoma" w:cs="Tahoma"/>
          <w:bCs/>
          <w:color w:val="000000" w:themeColor="text1"/>
          <w:sz w:val="20"/>
          <w:szCs w:val="20"/>
          <w:lang w:eastAsia="ar-SA"/>
        </w:rPr>
        <w:t>Enter the contra head information. Press ADD button.</w:t>
      </w:r>
    </w:p>
    <w:p w:rsidR="006D66DC" w:rsidRPr="00A1003C" w:rsidRDefault="006D66DC" w:rsidP="006D66DC">
      <w:pPr>
        <w:pStyle w:val="BodyText2"/>
        <w:spacing w:line="360" w:lineRule="auto"/>
        <w:ind w:left="1843"/>
        <w:jc w:val="both"/>
        <w:rPr>
          <w:rFonts w:ascii="Tahoma" w:hAnsi="Tahoma" w:cs="Tahoma"/>
          <w:bCs/>
          <w:color w:val="000000" w:themeColor="text1"/>
          <w:sz w:val="20"/>
          <w:szCs w:val="20"/>
          <w:lang w:eastAsia="ar-SA"/>
        </w:rPr>
      </w:pPr>
      <w:r w:rsidRPr="00A1003C">
        <w:rPr>
          <w:rFonts w:ascii="Tahoma" w:hAnsi="Tahoma" w:cs="Tahoma"/>
          <w:bCs/>
          <w:color w:val="000000" w:themeColor="text1"/>
          <w:sz w:val="20"/>
          <w:szCs w:val="20"/>
          <w:lang w:eastAsia="ar-SA"/>
        </w:rPr>
        <w:t xml:space="preserve"> When the </w:t>
      </w:r>
      <w:r>
        <w:rPr>
          <w:rFonts w:ascii="Tahoma" w:hAnsi="Tahoma" w:cs="Tahoma"/>
          <w:bCs/>
          <w:color w:val="000000" w:themeColor="text1"/>
          <w:sz w:val="20"/>
          <w:szCs w:val="20"/>
          <w:lang w:eastAsia="ar-SA"/>
        </w:rPr>
        <w:t xml:space="preserve">DR </w:t>
      </w:r>
      <w:r w:rsidRPr="00A1003C">
        <w:rPr>
          <w:rFonts w:ascii="Tahoma" w:hAnsi="Tahoma" w:cs="Tahoma"/>
          <w:bCs/>
          <w:color w:val="000000" w:themeColor="text1"/>
          <w:sz w:val="20"/>
          <w:szCs w:val="20"/>
          <w:lang w:eastAsia="ar-SA"/>
        </w:rPr>
        <w:t xml:space="preserve">and </w:t>
      </w:r>
      <w:r>
        <w:rPr>
          <w:rFonts w:ascii="Tahoma" w:hAnsi="Tahoma" w:cs="Tahoma"/>
          <w:bCs/>
          <w:color w:val="000000" w:themeColor="text1"/>
          <w:sz w:val="20"/>
          <w:szCs w:val="20"/>
          <w:lang w:eastAsia="ar-SA"/>
        </w:rPr>
        <w:t xml:space="preserve">CR </w:t>
      </w:r>
      <w:r w:rsidRPr="00A1003C">
        <w:rPr>
          <w:rFonts w:ascii="Tahoma" w:hAnsi="Tahoma" w:cs="Tahoma"/>
          <w:bCs/>
          <w:color w:val="000000" w:themeColor="text1"/>
          <w:sz w:val="20"/>
          <w:szCs w:val="20"/>
          <w:lang w:eastAsia="ar-SA"/>
        </w:rPr>
        <w:t>tallies user has to press SUBMIT Button</w:t>
      </w:r>
    </w:p>
    <w:p w:rsidR="006D66DC" w:rsidRPr="00A1003C" w:rsidRDefault="006D66DC" w:rsidP="006D66DC">
      <w:pPr>
        <w:pStyle w:val="BodyText2"/>
        <w:spacing w:line="360" w:lineRule="auto"/>
        <w:ind w:left="1448"/>
        <w:jc w:val="both"/>
        <w:rPr>
          <w:rFonts w:ascii="Tahoma" w:hAnsi="Tahoma" w:cs="Tahoma"/>
          <w:b/>
          <w:bCs/>
          <w:color w:val="000000" w:themeColor="text1"/>
          <w:sz w:val="20"/>
          <w:szCs w:val="20"/>
          <w:lang w:eastAsia="ar-SA"/>
        </w:rPr>
      </w:pPr>
      <w:r w:rsidRPr="00A1003C">
        <w:rPr>
          <w:rFonts w:ascii="Tahoma" w:hAnsi="Tahoma" w:cs="Tahoma"/>
          <w:b/>
          <w:bCs/>
          <w:color w:val="000000" w:themeColor="text1"/>
          <w:sz w:val="20"/>
          <w:szCs w:val="20"/>
          <w:lang w:eastAsia="ar-SA"/>
        </w:rPr>
        <w:t>Note: Posting</w:t>
      </w:r>
      <w:r>
        <w:rPr>
          <w:rFonts w:ascii="Tahoma" w:hAnsi="Tahoma" w:cs="Tahoma"/>
          <w:b/>
          <w:bCs/>
          <w:color w:val="000000" w:themeColor="text1"/>
          <w:sz w:val="20"/>
          <w:szCs w:val="20"/>
          <w:lang w:eastAsia="ar-SA"/>
        </w:rPr>
        <w:t xml:space="preserve"> TDA information from the payment</w:t>
      </w:r>
      <w:r w:rsidRPr="00A1003C">
        <w:rPr>
          <w:rFonts w:ascii="Tahoma" w:hAnsi="Tahoma" w:cs="Tahoma"/>
          <w:b/>
          <w:bCs/>
          <w:color w:val="000000" w:themeColor="text1"/>
          <w:sz w:val="20"/>
          <w:szCs w:val="20"/>
          <w:lang w:eastAsia="ar-SA"/>
        </w:rPr>
        <w:t xml:space="preserve"> into T</w:t>
      </w:r>
      <w:r>
        <w:rPr>
          <w:rFonts w:ascii="Tahoma" w:hAnsi="Tahoma" w:cs="Tahoma"/>
          <w:b/>
          <w:bCs/>
          <w:color w:val="000000" w:themeColor="text1"/>
          <w:sz w:val="20"/>
          <w:szCs w:val="20"/>
          <w:lang w:eastAsia="ar-SA"/>
        </w:rPr>
        <w:t>D</w:t>
      </w:r>
      <w:r w:rsidRPr="00A1003C">
        <w:rPr>
          <w:rFonts w:ascii="Tahoma" w:hAnsi="Tahoma" w:cs="Tahoma"/>
          <w:b/>
          <w:bCs/>
          <w:color w:val="000000" w:themeColor="text1"/>
          <w:sz w:val="20"/>
          <w:szCs w:val="20"/>
          <w:lang w:eastAsia="ar-SA"/>
        </w:rPr>
        <w:t xml:space="preserve">A Register will not create any </w:t>
      </w:r>
      <w:r>
        <w:rPr>
          <w:rFonts w:ascii="Tahoma" w:hAnsi="Tahoma" w:cs="Tahoma"/>
          <w:b/>
          <w:bCs/>
          <w:color w:val="000000" w:themeColor="text1"/>
          <w:sz w:val="20"/>
          <w:szCs w:val="20"/>
          <w:lang w:eastAsia="ar-SA"/>
        </w:rPr>
        <w:t xml:space="preserve">additional </w:t>
      </w:r>
      <w:r w:rsidRPr="00A1003C">
        <w:rPr>
          <w:rFonts w:ascii="Tahoma" w:hAnsi="Tahoma" w:cs="Tahoma"/>
          <w:b/>
          <w:bCs/>
          <w:color w:val="000000" w:themeColor="text1"/>
          <w:sz w:val="20"/>
          <w:szCs w:val="20"/>
          <w:lang w:eastAsia="ar-SA"/>
        </w:rPr>
        <w:t>Accounting transaction.</w:t>
      </w:r>
    </w:p>
    <w:p w:rsidR="00055DE9" w:rsidRDefault="00055DE9" w:rsidP="00BC00D5">
      <w:pPr>
        <w:pStyle w:val="PlainText"/>
        <w:jc w:val="center"/>
        <w:rPr>
          <w:rFonts w:ascii="Courier New" w:eastAsia="Calibri" w:hAnsi="Courier New" w:cs="Courier New"/>
          <w:b/>
          <w:sz w:val="24"/>
          <w:szCs w:val="24"/>
          <w:u w:val="single"/>
        </w:rPr>
      </w:pPr>
      <w:r>
        <w:rPr>
          <w:rFonts w:ascii="Courier New" w:eastAsia="Calibri" w:hAnsi="Courier New" w:cs="Courier New"/>
          <w:b/>
          <w:sz w:val="24"/>
          <w:szCs w:val="24"/>
          <w:u w:val="single"/>
        </w:rPr>
        <w:t>TDA / TCA Cut off Entry Procedure</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b/>
          <w:u w:val="single"/>
        </w:rPr>
      </w:pPr>
      <w:r>
        <w:rPr>
          <w:rFonts w:ascii="Courier New" w:eastAsia="Calibri" w:hAnsi="Courier New" w:cs="Courier New"/>
          <w:b/>
          <w:u w:val="single"/>
        </w:rPr>
        <w:t>General Instructions</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p>
    <w:p w:rsidR="00055DE9" w:rsidRDefault="00055DE9" w:rsidP="00055DE9">
      <w:pPr>
        <w:pStyle w:val="PlainText"/>
        <w:numPr>
          <w:ilvl w:val="0"/>
          <w:numId w:val="12"/>
        </w:numPr>
        <w:rPr>
          <w:rFonts w:ascii="Courier New" w:eastAsia="Calibri" w:hAnsi="Courier New" w:cs="Courier New"/>
        </w:rPr>
      </w:pPr>
      <w:r>
        <w:rPr>
          <w:rFonts w:ascii="Courier New" w:eastAsia="Calibri" w:hAnsi="Courier New" w:cs="Courier New"/>
        </w:rPr>
        <w:t>For the Items, whether TDA or TCA, originated before April 2011, acceptance has to be given through TDA/TCA Cut off journal</w:t>
      </w:r>
    </w:p>
    <w:p w:rsidR="00055DE9" w:rsidRDefault="00055DE9" w:rsidP="00055DE9">
      <w:pPr>
        <w:pStyle w:val="PlainText"/>
        <w:numPr>
          <w:ilvl w:val="0"/>
          <w:numId w:val="12"/>
        </w:numPr>
        <w:rPr>
          <w:rFonts w:ascii="Courier New" w:eastAsia="Calibri" w:hAnsi="Courier New" w:cs="Courier New"/>
        </w:rPr>
      </w:pPr>
      <w:r>
        <w:rPr>
          <w:rFonts w:ascii="Courier New" w:eastAsia="Calibri" w:hAnsi="Courier New" w:cs="Courier New"/>
        </w:rPr>
        <w:t xml:space="preserve">Similarly the Items,   </w:t>
      </w:r>
      <w:proofErr w:type="gramStart"/>
      <w:r>
        <w:rPr>
          <w:rFonts w:ascii="Courier New" w:eastAsia="Calibri" w:hAnsi="Courier New" w:cs="Courier New"/>
        </w:rPr>
        <w:t>originated  before</w:t>
      </w:r>
      <w:proofErr w:type="gramEnd"/>
      <w:r>
        <w:rPr>
          <w:rFonts w:ascii="Courier New" w:eastAsia="Calibri" w:hAnsi="Courier New" w:cs="Courier New"/>
        </w:rPr>
        <w:t xml:space="preserve"> </w:t>
      </w:r>
      <w:proofErr w:type="spellStart"/>
      <w:r>
        <w:rPr>
          <w:rFonts w:ascii="Courier New" w:eastAsia="Calibri" w:hAnsi="Courier New" w:cs="Courier New"/>
        </w:rPr>
        <w:t>april</w:t>
      </w:r>
      <w:proofErr w:type="spellEnd"/>
      <w:r>
        <w:rPr>
          <w:rFonts w:ascii="Courier New" w:eastAsia="Calibri" w:hAnsi="Courier New" w:cs="Courier New"/>
        </w:rPr>
        <w:t xml:space="preserve"> 2011 and   accepted before or after April 2011 , suspense head clearance has to be given through TDA/TCA Cut off journal.</w:t>
      </w:r>
    </w:p>
    <w:p w:rsidR="00055DE9" w:rsidRDefault="00055DE9" w:rsidP="00055DE9">
      <w:pPr>
        <w:pStyle w:val="PlainText"/>
        <w:numPr>
          <w:ilvl w:val="0"/>
          <w:numId w:val="12"/>
        </w:numPr>
        <w:rPr>
          <w:rFonts w:ascii="Courier New" w:eastAsia="Calibri" w:hAnsi="Courier New" w:cs="Courier New"/>
        </w:rPr>
      </w:pPr>
      <w:r>
        <w:rPr>
          <w:rFonts w:ascii="Courier New" w:eastAsia="Calibri" w:hAnsi="Courier New" w:cs="Courier New"/>
        </w:rPr>
        <w:t xml:space="preserve">Wherever document number is asked for, </w:t>
      </w:r>
      <w:proofErr w:type="gramStart"/>
      <w:r>
        <w:rPr>
          <w:rFonts w:ascii="Courier New" w:eastAsia="Calibri" w:hAnsi="Courier New" w:cs="Courier New"/>
        </w:rPr>
        <w:t>the  online</w:t>
      </w:r>
      <w:proofErr w:type="gramEnd"/>
      <w:r>
        <w:rPr>
          <w:rFonts w:ascii="Courier New" w:eastAsia="Calibri" w:hAnsi="Courier New" w:cs="Courier New"/>
        </w:rPr>
        <w:t xml:space="preserve"> FAS document number is to be given.</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b/>
          <w:u w:val="single"/>
        </w:rPr>
      </w:pPr>
      <w:r>
        <w:rPr>
          <w:rFonts w:ascii="Courier New" w:eastAsia="Calibri" w:hAnsi="Courier New" w:cs="Courier New"/>
          <w:b/>
          <w:u w:val="single"/>
        </w:rPr>
        <w:t xml:space="preserve">Procedure for entering TDA Acceptance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While crediting the TDA acceptance head, 900109, following information have to be entered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enter Originating Year, Originating Month, Originating Unit, Document type in which the Originating head 900108 has been debited. If a record is available it will be populated.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select the document number.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For the contra   head, the above details are not required.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b/>
          <w:u w:val="single"/>
        </w:rPr>
      </w:pPr>
      <w:r>
        <w:rPr>
          <w:rFonts w:ascii="Courier New" w:eastAsia="Calibri" w:hAnsi="Courier New" w:cs="Courier New"/>
          <w:b/>
          <w:u w:val="single"/>
        </w:rPr>
        <w:t>Procedure for entering TCA Acceptance</w:t>
      </w:r>
    </w:p>
    <w:p w:rsidR="00055DE9" w:rsidRDefault="00055DE9" w:rsidP="00BC00D5">
      <w:pPr>
        <w:pStyle w:val="PlainText"/>
        <w:rPr>
          <w:rFonts w:ascii="Courier New" w:eastAsia="Calibri" w:hAnsi="Courier New" w:cs="Courier New"/>
          <w:b/>
          <w:u w:val="single"/>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While debiting the TCA acceptance head, 901002   following information have to be entered.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enter Originating Year, Originating Month, Originating Unit, Document type in which the Originating head 901001 has been credited. If a record is available it will be populated.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User has to select the document number.</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For the contra   head, the above details are not required.</w:t>
      </w:r>
    </w:p>
    <w:p w:rsidR="00055DE9" w:rsidRDefault="00055DE9" w:rsidP="00BC00D5">
      <w:pPr>
        <w:pStyle w:val="PlainText"/>
        <w:rPr>
          <w:rFonts w:ascii="Courier New" w:eastAsia="Calibri" w:hAnsi="Courier New" w:cs="Courier New"/>
          <w:b/>
          <w:u w:val="single"/>
        </w:rPr>
      </w:pPr>
    </w:p>
    <w:p w:rsidR="00055DE9" w:rsidRDefault="00055DE9" w:rsidP="00BC00D5">
      <w:pPr>
        <w:pStyle w:val="PlainText"/>
        <w:rPr>
          <w:rFonts w:ascii="Courier New" w:eastAsia="Calibri" w:hAnsi="Courier New" w:cs="Courier New"/>
          <w:b/>
          <w:u w:val="single"/>
        </w:rPr>
      </w:pPr>
      <w:r>
        <w:rPr>
          <w:rFonts w:ascii="Courier New" w:eastAsia="Calibri" w:hAnsi="Courier New" w:cs="Courier New"/>
          <w:b/>
          <w:u w:val="single"/>
        </w:rPr>
        <w:t>Procedure for entering TDA Suspense Head Clearance</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While crediting the TDA originating head, 900108 following information have to be entered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enter Accepted Year, Accepted Month, Accepting Unit, Document type in which the TDA Accepting head 900109 has been </w:t>
      </w:r>
      <w:proofErr w:type="gramStart"/>
      <w:r>
        <w:rPr>
          <w:rFonts w:ascii="Courier New" w:eastAsia="Calibri" w:hAnsi="Courier New" w:cs="Courier New"/>
        </w:rPr>
        <w:t>Credited</w:t>
      </w:r>
      <w:proofErr w:type="gramEnd"/>
      <w:r>
        <w:rPr>
          <w:rFonts w:ascii="Courier New" w:eastAsia="Calibri" w:hAnsi="Courier New" w:cs="Courier New"/>
        </w:rPr>
        <w:t xml:space="preserve">. If a record is available it will be populated.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select the document number.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For the contra debit, the above details are not required.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b/>
          <w:u w:val="single"/>
        </w:rPr>
      </w:pPr>
      <w:r>
        <w:rPr>
          <w:rFonts w:ascii="Courier New" w:eastAsia="Calibri" w:hAnsi="Courier New" w:cs="Courier New"/>
          <w:b/>
          <w:u w:val="single"/>
        </w:rPr>
        <w:t>Procedure for entering TCA Suspense Head Clearance</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While debiting the TCA originating head, 901001 following information have to be entered</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enter Accepted Year, Accepted Month, Accepting Unit, Document type in which the TCA Accepting head 901002 has been debited. If a record is available it will be populated.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 xml:space="preserve">User has to select the document number. </w:t>
      </w:r>
    </w:p>
    <w:p w:rsidR="00055DE9" w:rsidRDefault="00055DE9" w:rsidP="00BC00D5">
      <w:pPr>
        <w:pStyle w:val="PlainText"/>
        <w:rPr>
          <w:rFonts w:ascii="Courier New" w:eastAsia="Calibri" w:hAnsi="Courier New" w:cs="Courier New"/>
        </w:rPr>
      </w:pPr>
    </w:p>
    <w:p w:rsidR="00055DE9" w:rsidRDefault="00055DE9" w:rsidP="00BC00D5">
      <w:pPr>
        <w:pStyle w:val="PlainText"/>
        <w:rPr>
          <w:rFonts w:ascii="Courier New" w:eastAsia="Calibri" w:hAnsi="Courier New" w:cs="Courier New"/>
        </w:rPr>
      </w:pPr>
      <w:r>
        <w:rPr>
          <w:rFonts w:ascii="Courier New" w:eastAsia="Calibri" w:hAnsi="Courier New" w:cs="Courier New"/>
        </w:rPr>
        <w:tab/>
        <w:t>For the contra credit, the above details are not required.</w:t>
      </w:r>
    </w:p>
    <w:p w:rsidR="00055DE9" w:rsidRDefault="00055DE9" w:rsidP="00BC00D5">
      <w:pPr>
        <w:pStyle w:val="PlainText"/>
        <w:rPr>
          <w:rFonts w:ascii="Courier New" w:eastAsia="Calibri" w:hAnsi="Courier New" w:cs="Courier New"/>
        </w:rPr>
      </w:pPr>
    </w:p>
    <w:p w:rsidR="00055DE9" w:rsidRDefault="00055DE9"/>
    <w:p w:rsidR="00D52F11" w:rsidRDefault="00D52F11"/>
    <w:sectPr w:rsidR="00D52F11" w:rsidSect="004D230B">
      <w:pgSz w:w="15842" w:h="17282" w:code="129"/>
      <w:pgMar w:top="567" w:right="1440" w:bottom="567"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82CBD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nsid w:val="1AD91A82"/>
    <w:multiLevelType w:val="hybridMultilevel"/>
    <w:tmpl w:val="1BC243FA"/>
    <w:lvl w:ilvl="0" w:tplc="7EDE9ADA">
      <w:start w:val="1"/>
      <w:numFmt w:val="decimal"/>
      <w:lvlText w:val="%1."/>
      <w:lvlJc w:val="left"/>
      <w:pPr>
        <w:ind w:left="607" w:hanging="360"/>
      </w:pPr>
      <w:rPr>
        <w:rFonts w:hint="default"/>
      </w:r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2">
    <w:nsid w:val="1CCE385D"/>
    <w:multiLevelType w:val="hybridMultilevel"/>
    <w:tmpl w:val="0C62802C"/>
    <w:lvl w:ilvl="0" w:tplc="08090001">
      <w:start w:val="1"/>
      <w:numFmt w:val="bullet"/>
      <w:lvlText w:val=""/>
      <w:lvlJc w:val="left"/>
      <w:pPr>
        <w:ind w:left="1448" w:hanging="360"/>
      </w:pPr>
      <w:rPr>
        <w:rFonts w:ascii="Symbol" w:hAnsi="Symbol"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3">
    <w:nsid w:val="20A053EB"/>
    <w:multiLevelType w:val="hybridMultilevel"/>
    <w:tmpl w:val="259C5576"/>
    <w:lvl w:ilvl="0" w:tplc="FFFFFFFF">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2B44F0B"/>
    <w:multiLevelType w:val="hybridMultilevel"/>
    <w:tmpl w:val="0420B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78A6E59"/>
    <w:multiLevelType w:val="hybridMultilevel"/>
    <w:tmpl w:val="5A6EB172"/>
    <w:lvl w:ilvl="0" w:tplc="08090001">
      <w:start w:val="1"/>
      <w:numFmt w:val="bullet"/>
      <w:lvlText w:val=""/>
      <w:lvlJc w:val="left"/>
      <w:pPr>
        <w:ind w:left="2168" w:hanging="360"/>
      </w:pPr>
      <w:rPr>
        <w:rFonts w:ascii="Symbol" w:hAnsi="Symbol" w:hint="default"/>
      </w:rPr>
    </w:lvl>
    <w:lvl w:ilvl="1" w:tplc="08090003" w:tentative="1">
      <w:start w:val="1"/>
      <w:numFmt w:val="bullet"/>
      <w:lvlText w:val="o"/>
      <w:lvlJc w:val="left"/>
      <w:pPr>
        <w:ind w:left="2888" w:hanging="360"/>
      </w:pPr>
      <w:rPr>
        <w:rFonts w:ascii="Courier New" w:hAnsi="Courier New" w:cs="Courier New" w:hint="default"/>
      </w:rPr>
    </w:lvl>
    <w:lvl w:ilvl="2" w:tplc="08090005" w:tentative="1">
      <w:start w:val="1"/>
      <w:numFmt w:val="bullet"/>
      <w:lvlText w:val=""/>
      <w:lvlJc w:val="left"/>
      <w:pPr>
        <w:ind w:left="3608" w:hanging="360"/>
      </w:pPr>
      <w:rPr>
        <w:rFonts w:ascii="Wingdings" w:hAnsi="Wingdings" w:hint="default"/>
      </w:rPr>
    </w:lvl>
    <w:lvl w:ilvl="3" w:tplc="08090001" w:tentative="1">
      <w:start w:val="1"/>
      <w:numFmt w:val="bullet"/>
      <w:lvlText w:val=""/>
      <w:lvlJc w:val="left"/>
      <w:pPr>
        <w:ind w:left="4328" w:hanging="360"/>
      </w:pPr>
      <w:rPr>
        <w:rFonts w:ascii="Symbol" w:hAnsi="Symbol" w:hint="default"/>
      </w:rPr>
    </w:lvl>
    <w:lvl w:ilvl="4" w:tplc="08090003" w:tentative="1">
      <w:start w:val="1"/>
      <w:numFmt w:val="bullet"/>
      <w:lvlText w:val="o"/>
      <w:lvlJc w:val="left"/>
      <w:pPr>
        <w:ind w:left="5048" w:hanging="360"/>
      </w:pPr>
      <w:rPr>
        <w:rFonts w:ascii="Courier New" w:hAnsi="Courier New" w:cs="Courier New" w:hint="default"/>
      </w:rPr>
    </w:lvl>
    <w:lvl w:ilvl="5" w:tplc="08090005" w:tentative="1">
      <w:start w:val="1"/>
      <w:numFmt w:val="bullet"/>
      <w:lvlText w:val=""/>
      <w:lvlJc w:val="left"/>
      <w:pPr>
        <w:ind w:left="5768" w:hanging="360"/>
      </w:pPr>
      <w:rPr>
        <w:rFonts w:ascii="Wingdings" w:hAnsi="Wingdings" w:hint="default"/>
      </w:rPr>
    </w:lvl>
    <w:lvl w:ilvl="6" w:tplc="08090001" w:tentative="1">
      <w:start w:val="1"/>
      <w:numFmt w:val="bullet"/>
      <w:lvlText w:val=""/>
      <w:lvlJc w:val="left"/>
      <w:pPr>
        <w:ind w:left="6488" w:hanging="360"/>
      </w:pPr>
      <w:rPr>
        <w:rFonts w:ascii="Symbol" w:hAnsi="Symbol" w:hint="default"/>
      </w:rPr>
    </w:lvl>
    <w:lvl w:ilvl="7" w:tplc="08090003" w:tentative="1">
      <w:start w:val="1"/>
      <w:numFmt w:val="bullet"/>
      <w:lvlText w:val="o"/>
      <w:lvlJc w:val="left"/>
      <w:pPr>
        <w:ind w:left="7208" w:hanging="360"/>
      </w:pPr>
      <w:rPr>
        <w:rFonts w:ascii="Courier New" w:hAnsi="Courier New" w:cs="Courier New" w:hint="default"/>
      </w:rPr>
    </w:lvl>
    <w:lvl w:ilvl="8" w:tplc="08090005" w:tentative="1">
      <w:start w:val="1"/>
      <w:numFmt w:val="bullet"/>
      <w:lvlText w:val=""/>
      <w:lvlJc w:val="left"/>
      <w:pPr>
        <w:ind w:left="7928" w:hanging="360"/>
      </w:pPr>
      <w:rPr>
        <w:rFonts w:ascii="Wingdings" w:hAnsi="Wingdings" w:hint="default"/>
      </w:rPr>
    </w:lvl>
  </w:abstractNum>
  <w:abstractNum w:abstractNumId="6">
    <w:nsid w:val="3AE24274"/>
    <w:multiLevelType w:val="hybridMultilevel"/>
    <w:tmpl w:val="1BC243FA"/>
    <w:lvl w:ilvl="0" w:tplc="7EDE9ADA">
      <w:start w:val="1"/>
      <w:numFmt w:val="decimal"/>
      <w:lvlText w:val="%1."/>
      <w:lvlJc w:val="left"/>
      <w:pPr>
        <w:ind w:left="607" w:hanging="360"/>
      </w:pPr>
      <w:rPr>
        <w:rFonts w:hint="default"/>
      </w:r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7">
    <w:nsid w:val="5F6B46ED"/>
    <w:multiLevelType w:val="hybridMultilevel"/>
    <w:tmpl w:val="5136FCA4"/>
    <w:lvl w:ilvl="0" w:tplc="BF5CABD4">
      <w:start w:val="1"/>
      <w:numFmt w:val="decimal"/>
      <w:lvlText w:val="%1."/>
      <w:lvlJc w:val="left"/>
      <w:pPr>
        <w:ind w:left="967" w:hanging="360"/>
      </w:pPr>
      <w:rPr>
        <w:rFonts w:hint="default"/>
      </w:rPr>
    </w:lvl>
    <w:lvl w:ilvl="1" w:tplc="08090019" w:tentative="1">
      <w:start w:val="1"/>
      <w:numFmt w:val="lowerLetter"/>
      <w:lvlText w:val="%2."/>
      <w:lvlJc w:val="left"/>
      <w:pPr>
        <w:ind w:left="1687" w:hanging="360"/>
      </w:pPr>
    </w:lvl>
    <w:lvl w:ilvl="2" w:tplc="0809001B" w:tentative="1">
      <w:start w:val="1"/>
      <w:numFmt w:val="lowerRoman"/>
      <w:lvlText w:val="%3."/>
      <w:lvlJc w:val="right"/>
      <w:pPr>
        <w:ind w:left="2407" w:hanging="180"/>
      </w:pPr>
    </w:lvl>
    <w:lvl w:ilvl="3" w:tplc="0809000F" w:tentative="1">
      <w:start w:val="1"/>
      <w:numFmt w:val="decimal"/>
      <w:lvlText w:val="%4."/>
      <w:lvlJc w:val="left"/>
      <w:pPr>
        <w:ind w:left="3127" w:hanging="360"/>
      </w:pPr>
    </w:lvl>
    <w:lvl w:ilvl="4" w:tplc="08090019" w:tentative="1">
      <w:start w:val="1"/>
      <w:numFmt w:val="lowerLetter"/>
      <w:lvlText w:val="%5."/>
      <w:lvlJc w:val="left"/>
      <w:pPr>
        <w:ind w:left="3847" w:hanging="360"/>
      </w:pPr>
    </w:lvl>
    <w:lvl w:ilvl="5" w:tplc="0809001B" w:tentative="1">
      <w:start w:val="1"/>
      <w:numFmt w:val="lowerRoman"/>
      <w:lvlText w:val="%6."/>
      <w:lvlJc w:val="right"/>
      <w:pPr>
        <w:ind w:left="4567" w:hanging="180"/>
      </w:pPr>
    </w:lvl>
    <w:lvl w:ilvl="6" w:tplc="0809000F" w:tentative="1">
      <w:start w:val="1"/>
      <w:numFmt w:val="decimal"/>
      <w:lvlText w:val="%7."/>
      <w:lvlJc w:val="left"/>
      <w:pPr>
        <w:ind w:left="5287" w:hanging="360"/>
      </w:pPr>
    </w:lvl>
    <w:lvl w:ilvl="7" w:tplc="08090019" w:tentative="1">
      <w:start w:val="1"/>
      <w:numFmt w:val="lowerLetter"/>
      <w:lvlText w:val="%8."/>
      <w:lvlJc w:val="left"/>
      <w:pPr>
        <w:ind w:left="6007" w:hanging="360"/>
      </w:pPr>
    </w:lvl>
    <w:lvl w:ilvl="8" w:tplc="0809001B" w:tentative="1">
      <w:start w:val="1"/>
      <w:numFmt w:val="lowerRoman"/>
      <w:lvlText w:val="%9."/>
      <w:lvlJc w:val="right"/>
      <w:pPr>
        <w:ind w:left="6727" w:hanging="180"/>
      </w:pPr>
    </w:lvl>
  </w:abstractNum>
  <w:abstractNum w:abstractNumId="8">
    <w:nsid w:val="71813B3D"/>
    <w:multiLevelType w:val="hybridMultilevel"/>
    <w:tmpl w:val="47E0DE9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Times New Roman"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Times New Roman"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Times New Roman" w:hint="default"/>
      </w:rPr>
    </w:lvl>
    <w:lvl w:ilvl="8" w:tplc="08090005">
      <w:start w:val="1"/>
      <w:numFmt w:val="bullet"/>
      <w:lvlText w:val=""/>
      <w:lvlJc w:val="left"/>
      <w:pPr>
        <w:ind w:left="7200" w:hanging="360"/>
      </w:pPr>
      <w:rPr>
        <w:rFonts w:ascii="Wingdings" w:hAnsi="Wingdings" w:hint="default"/>
      </w:rPr>
    </w:lvl>
  </w:abstractNum>
  <w:abstractNum w:abstractNumId="9">
    <w:nsid w:val="73624073"/>
    <w:multiLevelType w:val="hybridMultilevel"/>
    <w:tmpl w:val="1BC243FA"/>
    <w:lvl w:ilvl="0" w:tplc="7EDE9ADA">
      <w:start w:val="1"/>
      <w:numFmt w:val="decimal"/>
      <w:lvlText w:val="%1."/>
      <w:lvlJc w:val="left"/>
      <w:pPr>
        <w:ind w:left="607" w:hanging="360"/>
      </w:pPr>
      <w:rPr>
        <w:rFonts w:hint="default"/>
      </w:r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10">
    <w:nsid w:val="751E4CC8"/>
    <w:multiLevelType w:val="hybridMultilevel"/>
    <w:tmpl w:val="D84A34C0"/>
    <w:lvl w:ilvl="0" w:tplc="B4129B86">
      <w:start w:val="1"/>
      <w:numFmt w:val="decimal"/>
      <w:lvlText w:val="%1."/>
      <w:lvlJc w:val="left"/>
      <w:pPr>
        <w:ind w:left="1327" w:hanging="360"/>
      </w:pPr>
      <w:rPr>
        <w:rFonts w:hint="default"/>
      </w:r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11">
    <w:nsid w:val="7C5B157D"/>
    <w:multiLevelType w:val="hybridMultilevel"/>
    <w:tmpl w:val="486226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0"/>
  </w:num>
  <w:num w:numId="2">
    <w:abstractNumId w:val="3"/>
  </w:num>
  <w:num w:numId="3">
    <w:abstractNumId w:val="2"/>
  </w:num>
  <w:num w:numId="4">
    <w:abstractNumId w:val="5"/>
  </w:num>
  <w:num w:numId="5">
    <w:abstractNumId w:val="11"/>
  </w:num>
  <w:num w:numId="6">
    <w:abstractNumId w:val="4"/>
  </w:num>
  <w:num w:numId="7">
    <w:abstractNumId w:val="1"/>
  </w:num>
  <w:num w:numId="8">
    <w:abstractNumId w:val="9"/>
  </w:num>
  <w:num w:numId="9">
    <w:abstractNumId w:val="6"/>
  </w:num>
  <w:num w:numId="10">
    <w:abstractNumId w:val="7"/>
  </w:num>
  <w:num w:numId="11">
    <w:abstractNumId w:val="10"/>
  </w:num>
  <w:num w:numId="12">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drawingGridHorizontalSpacing w:val="120"/>
  <w:displayHorizontalDrawingGridEvery w:val="2"/>
  <w:displayVerticalDrawingGridEvery w:val="2"/>
  <w:characterSpacingControl w:val="doNotCompress"/>
  <w:compat/>
  <w:rsids>
    <w:rsidRoot w:val="007F3028"/>
    <w:rsid w:val="00055DE9"/>
    <w:rsid w:val="00185694"/>
    <w:rsid w:val="002D5E6B"/>
    <w:rsid w:val="004D230B"/>
    <w:rsid w:val="00684D56"/>
    <w:rsid w:val="006C18B0"/>
    <w:rsid w:val="006C6615"/>
    <w:rsid w:val="006D66DC"/>
    <w:rsid w:val="007B09AC"/>
    <w:rsid w:val="007F3028"/>
    <w:rsid w:val="008E0AFB"/>
    <w:rsid w:val="00912A74"/>
    <w:rsid w:val="00A1003C"/>
    <w:rsid w:val="00B078D0"/>
    <w:rsid w:val="00BA35C8"/>
    <w:rsid w:val="00BA436E"/>
    <w:rsid w:val="00C04248"/>
    <w:rsid w:val="00C27251"/>
    <w:rsid w:val="00D52F1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inorHAnsi"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028"/>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BA436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nhideWhenUsed/>
    <w:qFormat/>
    <w:rsid w:val="00BA436E"/>
    <w:pPr>
      <w:pBdr>
        <w:bottom w:val="single" w:sz="4" w:space="1" w:color="622423" w:themeColor="accent2" w:themeShade="7F"/>
      </w:pBdr>
      <w:spacing w:before="400"/>
      <w:jc w:val="center"/>
      <w:outlineLvl w:val="1"/>
    </w:pPr>
    <w:rPr>
      <w:caps/>
      <w:color w:val="632423" w:themeColor="accent2" w:themeShade="80"/>
      <w:spacing w:val="15"/>
    </w:rPr>
  </w:style>
  <w:style w:type="paragraph" w:styleId="Heading3">
    <w:name w:val="heading 3"/>
    <w:basedOn w:val="Normal"/>
    <w:next w:val="Normal"/>
    <w:link w:val="Heading3Char"/>
    <w:uiPriority w:val="9"/>
    <w:semiHidden/>
    <w:unhideWhenUsed/>
    <w:qFormat/>
    <w:rsid w:val="00BA436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rPr>
  </w:style>
  <w:style w:type="paragraph" w:styleId="Heading4">
    <w:name w:val="heading 4"/>
    <w:basedOn w:val="Normal"/>
    <w:next w:val="Normal"/>
    <w:link w:val="Heading4Char"/>
    <w:uiPriority w:val="9"/>
    <w:semiHidden/>
    <w:unhideWhenUsed/>
    <w:qFormat/>
    <w:rsid w:val="00BA436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BA436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BA436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BA436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BA436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BA436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36E"/>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BA436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BA436E"/>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BA436E"/>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BA436E"/>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BA436E"/>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BA436E"/>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BA436E"/>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BA436E"/>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BA436E"/>
    <w:rPr>
      <w:caps/>
      <w:spacing w:val="10"/>
      <w:sz w:val="18"/>
      <w:szCs w:val="18"/>
    </w:rPr>
  </w:style>
  <w:style w:type="paragraph" w:styleId="Title">
    <w:name w:val="Title"/>
    <w:basedOn w:val="Normal"/>
    <w:next w:val="Normal"/>
    <w:link w:val="TitleChar"/>
    <w:uiPriority w:val="10"/>
    <w:qFormat/>
    <w:rsid w:val="00BA436E"/>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BA436E"/>
    <w:rPr>
      <w:rFonts w:eastAsiaTheme="majorEastAsia" w:cstheme="majorBidi"/>
      <w:caps/>
      <w:color w:val="632423" w:themeColor="accent2" w:themeShade="80"/>
      <w:spacing w:val="50"/>
      <w:sz w:val="44"/>
      <w:szCs w:val="44"/>
    </w:rPr>
  </w:style>
  <w:style w:type="paragraph" w:styleId="Subtitle">
    <w:name w:val="Subtitle"/>
    <w:basedOn w:val="Normal"/>
    <w:next w:val="Normal"/>
    <w:link w:val="SubtitleChar"/>
    <w:uiPriority w:val="11"/>
    <w:qFormat/>
    <w:rsid w:val="00BA436E"/>
    <w:pPr>
      <w:spacing w:after="560"/>
      <w:jc w:val="center"/>
    </w:pPr>
    <w:rPr>
      <w:caps/>
      <w:spacing w:val="20"/>
      <w:sz w:val="18"/>
      <w:szCs w:val="18"/>
    </w:rPr>
  </w:style>
  <w:style w:type="character" w:customStyle="1" w:styleId="SubtitleChar">
    <w:name w:val="Subtitle Char"/>
    <w:basedOn w:val="DefaultParagraphFont"/>
    <w:link w:val="Subtitle"/>
    <w:uiPriority w:val="11"/>
    <w:rsid w:val="00BA436E"/>
    <w:rPr>
      <w:rFonts w:eastAsiaTheme="majorEastAsia" w:cstheme="majorBidi"/>
      <w:caps/>
      <w:spacing w:val="20"/>
      <w:sz w:val="18"/>
      <w:szCs w:val="18"/>
    </w:rPr>
  </w:style>
  <w:style w:type="character" w:styleId="Strong">
    <w:name w:val="Strong"/>
    <w:uiPriority w:val="22"/>
    <w:qFormat/>
    <w:rsid w:val="00BA436E"/>
    <w:rPr>
      <w:b/>
      <w:bCs/>
      <w:color w:val="943634" w:themeColor="accent2" w:themeShade="BF"/>
      <w:spacing w:val="5"/>
    </w:rPr>
  </w:style>
  <w:style w:type="character" w:styleId="Emphasis">
    <w:name w:val="Emphasis"/>
    <w:uiPriority w:val="20"/>
    <w:qFormat/>
    <w:rsid w:val="00BA436E"/>
    <w:rPr>
      <w:caps/>
      <w:spacing w:val="5"/>
      <w:sz w:val="20"/>
      <w:szCs w:val="20"/>
    </w:rPr>
  </w:style>
  <w:style w:type="paragraph" w:styleId="NoSpacing">
    <w:name w:val="No Spacing"/>
    <w:basedOn w:val="Normal"/>
    <w:link w:val="NoSpacingChar"/>
    <w:uiPriority w:val="1"/>
    <w:qFormat/>
    <w:rsid w:val="00BA436E"/>
  </w:style>
  <w:style w:type="character" w:customStyle="1" w:styleId="NoSpacingChar">
    <w:name w:val="No Spacing Char"/>
    <w:basedOn w:val="DefaultParagraphFont"/>
    <w:link w:val="NoSpacing"/>
    <w:uiPriority w:val="1"/>
    <w:rsid w:val="00BA436E"/>
  </w:style>
  <w:style w:type="paragraph" w:styleId="ListParagraph">
    <w:name w:val="List Paragraph"/>
    <w:basedOn w:val="Normal"/>
    <w:uiPriority w:val="34"/>
    <w:qFormat/>
    <w:rsid w:val="00BA436E"/>
    <w:pPr>
      <w:ind w:left="720"/>
      <w:contextualSpacing/>
    </w:pPr>
  </w:style>
  <w:style w:type="paragraph" w:styleId="Quote">
    <w:name w:val="Quote"/>
    <w:basedOn w:val="Normal"/>
    <w:next w:val="Normal"/>
    <w:link w:val="QuoteChar"/>
    <w:uiPriority w:val="29"/>
    <w:qFormat/>
    <w:rsid w:val="00BA436E"/>
    <w:rPr>
      <w:i/>
      <w:iCs/>
    </w:rPr>
  </w:style>
  <w:style w:type="character" w:customStyle="1" w:styleId="QuoteChar">
    <w:name w:val="Quote Char"/>
    <w:basedOn w:val="DefaultParagraphFont"/>
    <w:link w:val="Quote"/>
    <w:uiPriority w:val="29"/>
    <w:rsid w:val="00BA436E"/>
    <w:rPr>
      <w:rFonts w:eastAsiaTheme="majorEastAsia" w:cstheme="majorBidi"/>
      <w:i/>
      <w:iCs/>
    </w:rPr>
  </w:style>
  <w:style w:type="paragraph" w:styleId="IntenseQuote">
    <w:name w:val="Intense Quote"/>
    <w:basedOn w:val="Normal"/>
    <w:next w:val="Normal"/>
    <w:link w:val="IntenseQuoteChar"/>
    <w:uiPriority w:val="30"/>
    <w:qFormat/>
    <w:rsid w:val="00BA436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BA436E"/>
    <w:rPr>
      <w:rFonts w:eastAsiaTheme="majorEastAsia" w:cstheme="majorBidi"/>
      <w:caps/>
      <w:color w:val="622423" w:themeColor="accent2" w:themeShade="7F"/>
      <w:spacing w:val="5"/>
      <w:sz w:val="20"/>
      <w:szCs w:val="20"/>
    </w:rPr>
  </w:style>
  <w:style w:type="character" w:styleId="SubtleEmphasis">
    <w:name w:val="Subtle Emphasis"/>
    <w:uiPriority w:val="19"/>
    <w:qFormat/>
    <w:rsid w:val="00BA436E"/>
    <w:rPr>
      <w:i/>
      <w:iCs/>
    </w:rPr>
  </w:style>
  <w:style w:type="character" w:styleId="IntenseEmphasis">
    <w:name w:val="Intense Emphasis"/>
    <w:uiPriority w:val="21"/>
    <w:qFormat/>
    <w:rsid w:val="00BA436E"/>
    <w:rPr>
      <w:i/>
      <w:iCs/>
      <w:caps/>
      <w:spacing w:val="10"/>
      <w:sz w:val="20"/>
      <w:szCs w:val="20"/>
    </w:rPr>
  </w:style>
  <w:style w:type="character" w:styleId="SubtleReference">
    <w:name w:val="Subtle Reference"/>
    <w:basedOn w:val="DefaultParagraphFont"/>
    <w:uiPriority w:val="31"/>
    <w:qFormat/>
    <w:rsid w:val="00BA436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BA436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BA436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A436E"/>
    <w:pPr>
      <w:outlineLvl w:val="9"/>
    </w:pPr>
  </w:style>
  <w:style w:type="paragraph" w:styleId="BodyText2">
    <w:name w:val="Body Text 2"/>
    <w:basedOn w:val="Normal"/>
    <w:link w:val="BodyText2Char"/>
    <w:semiHidden/>
    <w:rsid w:val="007F3028"/>
    <w:pPr>
      <w:spacing w:after="120" w:line="480" w:lineRule="auto"/>
    </w:pPr>
  </w:style>
  <w:style w:type="character" w:customStyle="1" w:styleId="BodyText2Char">
    <w:name w:val="Body Text 2 Char"/>
    <w:basedOn w:val="DefaultParagraphFont"/>
    <w:link w:val="BodyText2"/>
    <w:semiHidden/>
    <w:rsid w:val="007F3028"/>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7F3028"/>
    <w:rPr>
      <w:rFonts w:ascii="Tahoma" w:hAnsi="Tahoma" w:cs="Tahoma"/>
      <w:sz w:val="16"/>
      <w:szCs w:val="16"/>
    </w:rPr>
  </w:style>
  <w:style w:type="character" w:customStyle="1" w:styleId="BalloonTextChar">
    <w:name w:val="Balloon Text Char"/>
    <w:basedOn w:val="DefaultParagraphFont"/>
    <w:link w:val="BalloonText"/>
    <w:uiPriority w:val="99"/>
    <w:semiHidden/>
    <w:rsid w:val="007F3028"/>
    <w:rPr>
      <w:rFonts w:ascii="Tahoma" w:eastAsia="Times New Roman" w:hAnsi="Tahoma" w:cs="Tahoma"/>
      <w:sz w:val="16"/>
      <w:szCs w:val="16"/>
      <w:lang w:bidi="ar-SA"/>
    </w:rPr>
  </w:style>
  <w:style w:type="character" w:customStyle="1" w:styleId="PlainTextChar">
    <w:name w:val="Plain Text Char"/>
    <w:basedOn w:val="DefaultParagraphFont"/>
    <w:link w:val="PlainText"/>
    <w:locked/>
    <w:rsid w:val="00055DE9"/>
    <w:rPr>
      <w:rFonts w:ascii="Consolas" w:hAnsi="Consolas"/>
      <w:sz w:val="21"/>
      <w:szCs w:val="21"/>
      <w:lang w:bidi="ar-SA"/>
    </w:rPr>
  </w:style>
  <w:style w:type="paragraph" w:styleId="PlainText">
    <w:name w:val="Plain Text"/>
    <w:basedOn w:val="Normal"/>
    <w:link w:val="PlainTextChar"/>
    <w:rsid w:val="00055DE9"/>
    <w:rPr>
      <w:rFonts w:ascii="Consolas" w:eastAsiaTheme="minorHAnsi" w:hAnsi="Consolas" w:cstheme="majorBidi"/>
      <w:sz w:val="21"/>
      <w:szCs w:val="21"/>
    </w:rPr>
  </w:style>
  <w:style w:type="character" w:customStyle="1" w:styleId="PlainTextChar1">
    <w:name w:val="Plain Text Char1"/>
    <w:basedOn w:val="DefaultParagraphFont"/>
    <w:link w:val="PlainText"/>
    <w:uiPriority w:val="99"/>
    <w:semiHidden/>
    <w:rsid w:val="00055DE9"/>
    <w:rPr>
      <w:rFonts w:ascii="Consolas" w:eastAsia="Times New Roman" w:hAnsi="Consolas" w:cs="Times New Roman"/>
      <w:sz w:val="21"/>
      <w:szCs w:val="21"/>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TWAD</Company>
  <LinksUpToDate>false</LinksUpToDate>
  <CharactersWithSpaces>11274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TWAD</dc:creator>
  <cp:keywords/>
  <dc:description/>
  <cp:lastModifiedBy>TWAD</cp:lastModifiedBy>
  <cp:revision>10</cp:revision>
  <dcterms:created xsi:type="dcterms:W3CDTF">2011-09-15T06:06:00Z</dcterms:created>
  <dcterms:modified xsi:type="dcterms:W3CDTF">2011-09-15T06:49:00Z</dcterms:modified>
</cp:coreProperties>
</file>