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7700" w:rsidRPr="003D27D3" w:rsidRDefault="007C511A">
      <w:pPr>
        <w:rPr>
          <w:rFonts w:ascii="Tahoma" w:hAnsi="Tahoma" w:cs="Tahoma"/>
          <w:sz w:val="24"/>
          <w:szCs w:val="24"/>
        </w:rPr>
      </w:pPr>
      <w:r w:rsidRPr="003D27D3">
        <w:rPr>
          <w:rFonts w:ascii="Tahoma" w:hAnsi="Tahoma" w:cs="Tahoma"/>
          <w:sz w:val="24"/>
          <w:szCs w:val="24"/>
        </w:rPr>
        <w:t>TPA System Flow</w:t>
      </w:r>
    </w:p>
    <w:p w:rsidR="00952AC7" w:rsidRPr="003D27D3" w:rsidRDefault="00952AC7">
      <w:pPr>
        <w:rPr>
          <w:rFonts w:ascii="Tahoma" w:hAnsi="Tahoma" w:cs="Tahoma"/>
          <w:sz w:val="24"/>
          <w:szCs w:val="24"/>
        </w:rPr>
      </w:pPr>
    </w:p>
    <w:p w:rsidR="007C511A" w:rsidRPr="003D27D3" w:rsidRDefault="007C511A">
      <w:pPr>
        <w:rPr>
          <w:rFonts w:ascii="Tahoma" w:hAnsi="Tahoma" w:cs="Tahoma"/>
          <w:sz w:val="24"/>
          <w:szCs w:val="24"/>
        </w:rPr>
      </w:pPr>
      <w:r w:rsidRPr="003D27D3">
        <w:rPr>
          <w:rFonts w:ascii="Tahoma" w:hAnsi="Tahoma" w:cs="Tahoma"/>
          <w:sz w:val="24"/>
          <w:szCs w:val="24"/>
        </w:rPr>
        <w:t>Please follow the steps given below for TPA Originating and TPA Accepting.</w:t>
      </w:r>
    </w:p>
    <w:p w:rsidR="007C511A" w:rsidRPr="003D27D3" w:rsidRDefault="007C511A">
      <w:pPr>
        <w:rPr>
          <w:rFonts w:ascii="Tahoma" w:hAnsi="Tahoma" w:cs="Tahoma"/>
          <w:sz w:val="24"/>
          <w:szCs w:val="24"/>
        </w:rPr>
      </w:pPr>
    </w:p>
    <w:p w:rsidR="007C511A" w:rsidRPr="003D27D3" w:rsidRDefault="007C511A">
      <w:pPr>
        <w:rPr>
          <w:rFonts w:ascii="Tahoma" w:hAnsi="Tahoma" w:cs="Tahoma"/>
          <w:sz w:val="24"/>
          <w:szCs w:val="24"/>
        </w:rPr>
      </w:pPr>
      <w:r w:rsidRPr="003D27D3">
        <w:rPr>
          <w:rFonts w:ascii="Tahoma" w:hAnsi="Tahoma" w:cs="Tahoma"/>
          <w:sz w:val="24"/>
          <w:szCs w:val="24"/>
        </w:rPr>
        <w:t xml:space="preserve">Select from the following </w:t>
      </w:r>
      <w:proofErr w:type="gramStart"/>
      <w:r w:rsidRPr="003D27D3">
        <w:rPr>
          <w:rFonts w:ascii="Tahoma" w:hAnsi="Tahoma" w:cs="Tahoma"/>
          <w:sz w:val="24"/>
          <w:szCs w:val="24"/>
        </w:rPr>
        <w:t>Menu :</w:t>
      </w:r>
      <w:proofErr w:type="gramEnd"/>
    </w:p>
    <w:p w:rsidR="007C511A" w:rsidRPr="003D27D3" w:rsidRDefault="007C511A">
      <w:pPr>
        <w:rPr>
          <w:rFonts w:ascii="Tahoma" w:hAnsi="Tahoma" w:cs="Tahoma"/>
          <w:sz w:val="24"/>
          <w:szCs w:val="24"/>
        </w:rPr>
      </w:pPr>
    </w:p>
    <w:p w:rsidR="000721BE" w:rsidRPr="003D27D3" w:rsidRDefault="000721BE" w:rsidP="000721BE">
      <w:pPr>
        <w:pStyle w:val="ListParagraph"/>
        <w:numPr>
          <w:ilvl w:val="0"/>
          <w:numId w:val="5"/>
        </w:numPr>
        <w:rPr>
          <w:rFonts w:ascii="Tahoma" w:hAnsi="Tahoma" w:cs="Tahoma"/>
          <w:b/>
          <w:sz w:val="24"/>
          <w:szCs w:val="24"/>
          <w:u w:val="single"/>
        </w:rPr>
      </w:pPr>
      <w:r w:rsidRPr="003D27D3">
        <w:rPr>
          <w:rFonts w:ascii="Tahoma" w:hAnsi="Tahoma" w:cs="Tahoma"/>
          <w:b/>
          <w:sz w:val="24"/>
          <w:szCs w:val="24"/>
          <w:u w:val="single"/>
        </w:rPr>
        <w:t>TPA ORIGINATING</w:t>
      </w:r>
    </w:p>
    <w:p w:rsidR="000721BE" w:rsidRPr="003D27D3" w:rsidRDefault="000721BE" w:rsidP="000721BE">
      <w:pPr>
        <w:pStyle w:val="ListParagraph"/>
        <w:ind w:left="1080"/>
        <w:rPr>
          <w:rFonts w:ascii="Tahoma" w:hAnsi="Tahoma" w:cs="Tahoma"/>
          <w:sz w:val="24"/>
          <w:szCs w:val="24"/>
        </w:rPr>
      </w:pPr>
    </w:p>
    <w:p w:rsidR="007C511A" w:rsidRPr="003D27D3" w:rsidRDefault="00952AC7" w:rsidP="000721BE">
      <w:pPr>
        <w:pStyle w:val="ListParagraph"/>
        <w:numPr>
          <w:ilvl w:val="0"/>
          <w:numId w:val="4"/>
        </w:numPr>
        <w:ind w:left="142" w:firstLine="0"/>
        <w:rPr>
          <w:rFonts w:ascii="Tahoma" w:hAnsi="Tahoma" w:cs="Tahoma"/>
          <w:sz w:val="24"/>
          <w:szCs w:val="24"/>
        </w:rPr>
      </w:pPr>
      <w:r w:rsidRPr="003D27D3">
        <w:rPr>
          <w:rFonts w:ascii="Tahoma" w:hAnsi="Tahoma" w:cs="Tahoma"/>
          <w:sz w:val="24"/>
          <w:szCs w:val="24"/>
        </w:rPr>
        <w:t xml:space="preserve">In online </w:t>
      </w:r>
      <w:proofErr w:type="gramStart"/>
      <w:r w:rsidRPr="003D27D3">
        <w:rPr>
          <w:rFonts w:ascii="Tahoma" w:hAnsi="Tahoma" w:cs="Tahoma"/>
          <w:sz w:val="24"/>
          <w:szCs w:val="24"/>
        </w:rPr>
        <w:t>FAS ,</w:t>
      </w:r>
      <w:proofErr w:type="gramEnd"/>
      <w:r w:rsidRPr="003D27D3">
        <w:rPr>
          <w:rFonts w:ascii="Tahoma" w:hAnsi="Tahoma" w:cs="Tahoma"/>
          <w:sz w:val="24"/>
          <w:szCs w:val="24"/>
        </w:rPr>
        <w:t xml:space="preserve"> the TPA originating is categorized into two types viz.</w:t>
      </w:r>
    </w:p>
    <w:p w:rsidR="00952AC7" w:rsidRPr="003D27D3" w:rsidRDefault="00952AC7" w:rsidP="000721BE">
      <w:pPr>
        <w:pStyle w:val="ListParagraph"/>
        <w:numPr>
          <w:ilvl w:val="0"/>
          <w:numId w:val="3"/>
        </w:numPr>
        <w:ind w:left="1080"/>
        <w:rPr>
          <w:rFonts w:ascii="Tahoma" w:hAnsi="Tahoma" w:cs="Tahoma"/>
          <w:sz w:val="24"/>
          <w:szCs w:val="24"/>
        </w:rPr>
      </w:pPr>
      <w:r w:rsidRPr="003D27D3">
        <w:rPr>
          <w:rFonts w:ascii="Tahoma" w:hAnsi="Tahoma" w:cs="Tahoma"/>
          <w:sz w:val="24"/>
          <w:szCs w:val="24"/>
        </w:rPr>
        <w:t xml:space="preserve">On closure/shift/restyle / redeployment where the complete </w:t>
      </w:r>
      <w:proofErr w:type="gramStart"/>
      <w:r w:rsidRPr="003D27D3">
        <w:rPr>
          <w:rFonts w:ascii="Tahoma" w:hAnsi="Tahoma" w:cs="Tahoma"/>
          <w:sz w:val="24"/>
          <w:szCs w:val="24"/>
        </w:rPr>
        <w:t>accounts</w:t>
      </w:r>
      <w:r w:rsidR="000721BE" w:rsidRPr="003D27D3">
        <w:rPr>
          <w:rFonts w:ascii="Tahoma" w:hAnsi="Tahoma" w:cs="Tahoma"/>
          <w:sz w:val="24"/>
          <w:szCs w:val="24"/>
        </w:rPr>
        <w:t xml:space="preserve"> </w:t>
      </w:r>
      <w:r w:rsidRPr="003D27D3">
        <w:rPr>
          <w:rFonts w:ascii="Tahoma" w:hAnsi="Tahoma" w:cs="Tahoma"/>
          <w:sz w:val="24"/>
          <w:szCs w:val="24"/>
        </w:rPr>
        <w:t xml:space="preserve"> of</w:t>
      </w:r>
      <w:proofErr w:type="gramEnd"/>
      <w:r w:rsidRPr="003D27D3">
        <w:rPr>
          <w:rFonts w:ascii="Tahoma" w:hAnsi="Tahoma" w:cs="Tahoma"/>
          <w:sz w:val="24"/>
          <w:szCs w:val="24"/>
        </w:rPr>
        <w:t xml:space="preserve"> the closing unit is handed over to another unit. </w:t>
      </w:r>
    </w:p>
    <w:p w:rsidR="00952AC7" w:rsidRPr="003D27D3" w:rsidRDefault="00952AC7" w:rsidP="000721BE">
      <w:pPr>
        <w:pStyle w:val="ListParagraph"/>
        <w:ind w:left="1080"/>
        <w:rPr>
          <w:rFonts w:ascii="Tahoma" w:hAnsi="Tahoma" w:cs="Tahoma"/>
          <w:sz w:val="24"/>
          <w:szCs w:val="24"/>
        </w:rPr>
      </w:pPr>
      <w:r w:rsidRPr="003D27D3">
        <w:rPr>
          <w:rFonts w:ascii="Tahoma" w:hAnsi="Tahoma" w:cs="Tahoma"/>
          <w:sz w:val="24"/>
          <w:szCs w:val="24"/>
        </w:rPr>
        <w:tab/>
        <w:t>For this type of originating, Head Office accounts wing has to authorize the unit getting closed for creating TPA Credit / TPA Debit / Both as the case may be.</w:t>
      </w:r>
    </w:p>
    <w:p w:rsidR="000721BE" w:rsidRPr="003D27D3" w:rsidRDefault="003D27D3" w:rsidP="000721BE">
      <w:pPr>
        <w:pStyle w:val="ListParagraph"/>
        <w:ind w:left="1080"/>
        <w:rPr>
          <w:rFonts w:ascii="Tahoma" w:hAnsi="Tahoma" w:cs="Tahoma"/>
          <w:sz w:val="24"/>
          <w:szCs w:val="24"/>
        </w:rPr>
      </w:pPr>
      <w:r>
        <w:rPr>
          <w:rFonts w:ascii="Tahoma" w:hAnsi="Tahoma" w:cs="Tahoma"/>
          <w:sz w:val="24"/>
          <w:szCs w:val="24"/>
        </w:rPr>
        <w:tab/>
        <w:t xml:space="preserve">  </w:t>
      </w:r>
    </w:p>
    <w:p w:rsidR="00952AC7" w:rsidRPr="003D27D3" w:rsidRDefault="00952AC7" w:rsidP="000721BE">
      <w:pPr>
        <w:pStyle w:val="ListParagraph"/>
        <w:numPr>
          <w:ilvl w:val="0"/>
          <w:numId w:val="3"/>
        </w:numPr>
        <w:ind w:left="1080"/>
        <w:rPr>
          <w:rFonts w:ascii="Tahoma" w:hAnsi="Tahoma" w:cs="Tahoma"/>
          <w:sz w:val="24"/>
          <w:szCs w:val="24"/>
        </w:rPr>
      </w:pPr>
      <w:r w:rsidRPr="003D27D3">
        <w:rPr>
          <w:rFonts w:ascii="Tahoma" w:hAnsi="Tahoma" w:cs="Tahoma"/>
          <w:sz w:val="24"/>
          <w:szCs w:val="24"/>
        </w:rPr>
        <w:t>Others</w:t>
      </w:r>
    </w:p>
    <w:p w:rsidR="00952AC7" w:rsidRPr="003D27D3" w:rsidRDefault="00952AC7" w:rsidP="000721BE">
      <w:pPr>
        <w:pStyle w:val="ListParagraph"/>
        <w:ind w:left="1080"/>
        <w:rPr>
          <w:rFonts w:ascii="Tahoma" w:hAnsi="Tahoma" w:cs="Tahoma"/>
          <w:sz w:val="24"/>
          <w:szCs w:val="24"/>
        </w:rPr>
      </w:pPr>
    </w:p>
    <w:p w:rsidR="000721BE" w:rsidRPr="003D27D3" w:rsidRDefault="000721BE" w:rsidP="000721BE">
      <w:pPr>
        <w:pStyle w:val="ListParagraph"/>
        <w:numPr>
          <w:ilvl w:val="0"/>
          <w:numId w:val="4"/>
        </w:numPr>
        <w:rPr>
          <w:rFonts w:ascii="Tahoma" w:hAnsi="Tahoma" w:cs="Tahoma"/>
          <w:sz w:val="24"/>
          <w:szCs w:val="24"/>
        </w:rPr>
      </w:pPr>
      <w:r w:rsidRPr="003D27D3">
        <w:rPr>
          <w:rFonts w:ascii="Tahoma" w:hAnsi="Tahoma" w:cs="Tahoma"/>
          <w:sz w:val="24"/>
          <w:szCs w:val="24"/>
        </w:rPr>
        <w:t xml:space="preserve"> Accordingly user has to select either </w:t>
      </w:r>
    </w:p>
    <w:p w:rsidR="000721BE" w:rsidRPr="003D27D3" w:rsidRDefault="000721BE" w:rsidP="000721BE">
      <w:pPr>
        <w:pStyle w:val="ListParagraph"/>
        <w:ind w:left="1440"/>
        <w:rPr>
          <w:rFonts w:ascii="Tahoma" w:hAnsi="Tahoma" w:cs="Tahoma"/>
          <w:sz w:val="24"/>
          <w:szCs w:val="24"/>
        </w:rPr>
      </w:pPr>
      <w:r w:rsidRPr="003D27D3">
        <w:rPr>
          <w:rFonts w:ascii="Tahoma" w:hAnsi="Tahoma" w:cs="Tahoma"/>
          <w:sz w:val="24"/>
          <w:szCs w:val="24"/>
        </w:rPr>
        <w:t xml:space="preserve">Create TPA Originating For Closure-Shift-Restyle-Redeployment </w:t>
      </w:r>
    </w:p>
    <w:p w:rsidR="000721BE" w:rsidRPr="003D27D3" w:rsidRDefault="000721BE" w:rsidP="000721BE">
      <w:pPr>
        <w:pStyle w:val="ListParagraph"/>
        <w:ind w:left="1440"/>
        <w:rPr>
          <w:rFonts w:ascii="Tahoma" w:hAnsi="Tahoma" w:cs="Tahoma"/>
          <w:sz w:val="24"/>
          <w:szCs w:val="24"/>
        </w:rPr>
      </w:pPr>
      <w:r w:rsidRPr="003D27D3">
        <w:rPr>
          <w:rFonts w:ascii="Tahoma" w:hAnsi="Tahoma" w:cs="Tahoma"/>
          <w:sz w:val="24"/>
          <w:szCs w:val="24"/>
        </w:rPr>
        <w:tab/>
      </w:r>
      <w:r w:rsidRPr="003D27D3">
        <w:rPr>
          <w:rFonts w:ascii="Tahoma" w:hAnsi="Tahoma" w:cs="Tahoma"/>
          <w:sz w:val="24"/>
          <w:szCs w:val="24"/>
        </w:rPr>
        <w:tab/>
        <w:t xml:space="preserve">           OR </w:t>
      </w:r>
    </w:p>
    <w:p w:rsidR="000721BE" w:rsidRPr="003D27D3" w:rsidRDefault="000721BE" w:rsidP="000721BE">
      <w:pPr>
        <w:pStyle w:val="ListParagraph"/>
        <w:ind w:left="1440"/>
        <w:rPr>
          <w:rFonts w:ascii="Tahoma" w:hAnsi="Tahoma" w:cs="Tahoma"/>
          <w:sz w:val="24"/>
          <w:szCs w:val="24"/>
        </w:rPr>
      </w:pPr>
      <w:r w:rsidRPr="003D27D3">
        <w:rPr>
          <w:rFonts w:ascii="Tahoma" w:hAnsi="Tahoma" w:cs="Tahoma"/>
          <w:sz w:val="24"/>
          <w:szCs w:val="24"/>
        </w:rPr>
        <w:t>Create TPA Originating – Others</w:t>
      </w:r>
    </w:p>
    <w:p w:rsidR="000721BE" w:rsidRPr="003D27D3" w:rsidRDefault="000721BE" w:rsidP="000721BE">
      <w:pPr>
        <w:pStyle w:val="ListParagraph"/>
        <w:numPr>
          <w:ilvl w:val="0"/>
          <w:numId w:val="4"/>
        </w:numPr>
        <w:rPr>
          <w:rFonts w:ascii="Tahoma" w:hAnsi="Tahoma" w:cs="Tahoma"/>
          <w:sz w:val="24"/>
          <w:szCs w:val="24"/>
        </w:rPr>
      </w:pPr>
      <w:r w:rsidRPr="003D27D3">
        <w:rPr>
          <w:rFonts w:ascii="Tahoma" w:hAnsi="Tahoma" w:cs="Tahoma"/>
          <w:sz w:val="24"/>
          <w:szCs w:val="24"/>
        </w:rPr>
        <w:t>Make the entries</w:t>
      </w:r>
    </w:p>
    <w:p w:rsidR="000721BE" w:rsidRPr="003D27D3" w:rsidRDefault="000721BE" w:rsidP="000721BE">
      <w:pPr>
        <w:pStyle w:val="ListParagraph"/>
        <w:numPr>
          <w:ilvl w:val="0"/>
          <w:numId w:val="4"/>
        </w:numPr>
        <w:rPr>
          <w:rFonts w:ascii="Tahoma" w:hAnsi="Tahoma" w:cs="Tahoma"/>
          <w:sz w:val="24"/>
          <w:szCs w:val="24"/>
        </w:rPr>
      </w:pPr>
      <w:r w:rsidRPr="003D27D3">
        <w:rPr>
          <w:rFonts w:ascii="Tahoma" w:hAnsi="Tahoma" w:cs="Tahoma"/>
          <w:sz w:val="24"/>
          <w:szCs w:val="24"/>
        </w:rPr>
        <w:t>Verify the originating Details</w:t>
      </w:r>
    </w:p>
    <w:p w:rsidR="000721BE" w:rsidRPr="003D27D3" w:rsidRDefault="000721BE" w:rsidP="000721BE">
      <w:pPr>
        <w:pStyle w:val="ListParagraph"/>
        <w:numPr>
          <w:ilvl w:val="0"/>
          <w:numId w:val="4"/>
        </w:numPr>
        <w:rPr>
          <w:rFonts w:ascii="Tahoma" w:hAnsi="Tahoma" w:cs="Tahoma"/>
          <w:sz w:val="24"/>
          <w:szCs w:val="24"/>
        </w:rPr>
      </w:pPr>
      <w:r w:rsidRPr="003D27D3">
        <w:rPr>
          <w:rFonts w:ascii="Tahoma" w:hAnsi="Tahoma" w:cs="Tahoma"/>
          <w:sz w:val="24"/>
          <w:szCs w:val="24"/>
        </w:rPr>
        <w:t>Freeze</w:t>
      </w:r>
    </w:p>
    <w:p w:rsidR="000721BE" w:rsidRPr="003D27D3" w:rsidRDefault="000721BE" w:rsidP="000721BE">
      <w:pPr>
        <w:pStyle w:val="ListParagraph"/>
        <w:numPr>
          <w:ilvl w:val="0"/>
          <w:numId w:val="4"/>
        </w:numPr>
        <w:rPr>
          <w:rFonts w:ascii="Tahoma" w:hAnsi="Tahoma" w:cs="Tahoma"/>
          <w:sz w:val="24"/>
          <w:szCs w:val="24"/>
        </w:rPr>
      </w:pPr>
      <w:r w:rsidRPr="003D27D3">
        <w:rPr>
          <w:rFonts w:ascii="Tahoma" w:hAnsi="Tahoma" w:cs="Tahoma"/>
          <w:sz w:val="24"/>
          <w:szCs w:val="24"/>
        </w:rPr>
        <w:t>At this stage, journal will not get created for the originating entry made</w:t>
      </w:r>
    </w:p>
    <w:p w:rsidR="000721BE" w:rsidRPr="003D27D3" w:rsidRDefault="000721BE" w:rsidP="000721BE">
      <w:pPr>
        <w:pStyle w:val="ListParagraph"/>
        <w:rPr>
          <w:rFonts w:ascii="Tahoma" w:hAnsi="Tahoma" w:cs="Tahoma"/>
          <w:sz w:val="24"/>
          <w:szCs w:val="24"/>
        </w:rPr>
      </w:pPr>
    </w:p>
    <w:p w:rsidR="000721BE" w:rsidRPr="003D27D3" w:rsidRDefault="000721BE" w:rsidP="000721BE">
      <w:pPr>
        <w:pStyle w:val="ListParagraph"/>
        <w:numPr>
          <w:ilvl w:val="0"/>
          <w:numId w:val="5"/>
        </w:numPr>
        <w:rPr>
          <w:rFonts w:ascii="Tahoma" w:hAnsi="Tahoma" w:cs="Tahoma"/>
          <w:b/>
          <w:sz w:val="24"/>
          <w:szCs w:val="24"/>
          <w:u w:val="single"/>
        </w:rPr>
      </w:pPr>
      <w:r w:rsidRPr="003D27D3">
        <w:rPr>
          <w:rFonts w:ascii="Tahoma" w:hAnsi="Tahoma" w:cs="Tahoma"/>
          <w:b/>
          <w:sz w:val="24"/>
          <w:szCs w:val="24"/>
          <w:u w:val="single"/>
        </w:rPr>
        <w:t>Internal Audit Verification</w:t>
      </w:r>
    </w:p>
    <w:p w:rsidR="000721BE" w:rsidRPr="003D27D3" w:rsidRDefault="000721BE" w:rsidP="000721BE">
      <w:pPr>
        <w:pStyle w:val="ListParagraph"/>
        <w:ind w:left="862"/>
        <w:rPr>
          <w:rFonts w:ascii="Tahoma" w:hAnsi="Tahoma" w:cs="Tahoma"/>
          <w:b/>
          <w:sz w:val="24"/>
          <w:szCs w:val="24"/>
          <w:u w:val="single"/>
        </w:rPr>
      </w:pPr>
    </w:p>
    <w:p w:rsidR="000721BE" w:rsidRPr="003D27D3" w:rsidRDefault="000721BE" w:rsidP="000721BE">
      <w:pPr>
        <w:pStyle w:val="ListParagraph"/>
        <w:ind w:left="862"/>
        <w:rPr>
          <w:rFonts w:ascii="Tahoma" w:hAnsi="Tahoma" w:cs="Tahoma"/>
          <w:sz w:val="24"/>
          <w:szCs w:val="24"/>
        </w:rPr>
      </w:pPr>
      <w:r w:rsidRPr="003D27D3">
        <w:rPr>
          <w:rFonts w:ascii="Tahoma" w:hAnsi="Tahoma" w:cs="Tahoma"/>
          <w:sz w:val="24"/>
          <w:szCs w:val="24"/>
        </w:rPr>
        <w:t xml:space="preserve">For the </w:t>
      </w:r>
      <w:r w:rsidR="003052B2" w:rsidRPr="003D27D3">
        <w:rPr>
          <w:rFonts w:ascii="Tahoma" w:hAnsi="Tahoma" w:cs="Tahoma"/>
          <w:sz w:val="24"/>
          <w:szCs w:val="24"/>
        </w:rPr>
        <w:t>entries</w:t>
      </w:r>
      <w:r w:rsidRPr="003D27D3">
        <w:rPr>
          <w:rFonts w:ascii="Tahoma" w:hAnsi="Tahoma" w:cs="Tahoma"/>
          <w:sz w:val="24"/>
          <w:szCs w:val="24"/>
        </w:rPr>
        <w:t xml:space="preserve"> made with respect to the closure of a unit, corresponding Internal Audit wing has to verify the originating entries</w:t>
      </w:r>
    </w:p>
    <w:p w:rsidR="000721BE" w:rsidRPr="003D27D3" w:rsidRDefault="000721BE" w:rsidP="000721BE">
      <w:pPr>
        <w:pStyle w:val="ListParagraph"/>
        <w:numPr>
          <w:ilvl w:val="0"/>
          <w:numId w:val="5"/>
        </w:numPr>
        <w:rPr>
          <w:rFonts w:ascii="Tahoma" w:hAnsi="Tahoma" w:cs="Tahoma"/>
          <w:b/>
          <w:sz w:val="24"/>
          <w:szCs w:val="24"/>
          <w:u w:val="single"/>
        </w:rPr>
      </w:pPr>
      <w:r w:rsidRPr="003D27D3">
        <w:rPr>
          <w:rFonts w:ascii="Tahoma" w:hAnsi="Tahoma" w:cs="Tahoma"/>
          <w:b/>
          <w:sz w:val="24"/>
          <w:szCs w:val="24"/>
          <w:u w:val="single"/>
        </w:rPr>
        <w:t>TPA ACCEPTANCE</w:t>
      </w:r>
    </w:p>
    <w:p w:rsidR="000721BE" w:rsidRPr="003D27D3" w:rsidRDefault="000721BE" w:rsidP="000721BE">
      <w:pPr>
        <w:pStyle w:val="ListParagraph"/>
        <w:ind w:left="862"/>
        <w:rPr>
          <w:rFonts w:ascii="Tahoma" w:hAnsi="Tahoma" w:cs="Tahoma"/>
          <w:b/>
          <w:sz w:val="24"/>
          <w:szCs w:val="24"/>
          <w:u w:val="single"/>
        </w:rPr>
      </w:pPr>
    </w:p>
    <w:p w:rsidR="003052B2" w:rsidRPr="003D27D3" w:rsidRDefault="003052B2" w:rsidP="000721BE">
      <w:pPr>
        <w:pStyle w:val="ListParagraph"/>
        <w:numPr>
          <w:ilvl w:val="0"/>
          <w:numId w:val="6"/>
        </w:numPr>
        <w:rPr>
          <w:rFonts w:ascii="Tahoma" w:hAnsi="Tahoma" w:cs="Tahoma"/>
          <w:sz w:val="24"/>
          <w:szCs w:val="24"/>
        </w:rPr>
      </w:pPr>
      <w:r w:rsidRPr="003D27D3">
        <w:rPr>
          <w:rFonts w:ascii="Tahoma" w:hAnsi="Tahoma" w:cs="Tahoma"/>
          <w:sz w:val="24"/>
          <w:szCs w:val="24"/>
        </w:rPr>
        <w:t>TPA –for closure of a u</w:t>
      </w:r>
      <w:r w:rsidR="003D27D3">
        <w:rPr>
          <w:rFonts w:ascii="Tahoma" w:hAnsi="Tahoma" w:cs="Tahoma"/>
          <w:sz w:val="24"/>
          <w:szCs w:val="24"/>
        </w:rPr>
        <w:t>n</w:t>
      </w:r>
      <w:r w:rsidRPr="003D27D3">
        <w:rPr>
          <w:rFonts w:ascii="Tahoma" w:hAnsi="Tahoma" w:cs="Tahoma"/>
          <w:sz w:val="24"/>
          <w:szCs w:val="24"/>
        </w:rPr>
        <w:t>it</w:t>
      </w:r>
    </w:p>
    <w:p w:rsidR="003052B2" w:rsidRPr="003D27D3" w:rsidRDefault="003052B2" w:rsidP="003052B2">
      <w:pPr>
        <w:pStyle w:val="ListParagraph"/>
        <w:ind w:left="750"/>
        <w:rPr>
          <w:rFonts w:ascii="Tahoma" w:hAnsi="Tahoma" w:cs="Tahoma"/>
          <w:sz w:val="24"/>
          <w:szCs w:val="24"/>
        </w:rPr>
      </w:pPr>
      <w:r w:rsidRPr="003D27D3">
        <w:rPr>
          <w:rFonts w:ascii="Tahoma" w:hAnsi="Tahoma" w:cs="Tahoma"/>
          <w:sz w:val="24"/>
          <w:szCs w:val="24"/>
        </w:rPr>
        <w:t xml:space="preserve">Once the internal audit wing verifies the originating entry, user will be able to accept  </w:t>
      </w:r>
    </w:p>
    <w:p w:rsidR="003052B2" w:rsidRPr="003D27D3" w:rsidRDefault="003052B2" w:rsidP="000721BE">
      <w:pPr>
        <w:pStyle w:val="ListParagraph"/>
        <w:numPr>
          <w:ilvl w:val="0"/>
          <w:numId w:val="6"/>
        </w:numPr>
        <w:rPr>
          <w:rFonts w:ascii="Tahoma" w:hAnsi="Tahoma" w:cs="Tahoma"/>
          <w:sz w:val="24"/>
          <w:szCs w:val="24"/>
        </w:rPr>
      </w:pPr>
      <w:r w:rsidRPr="003D27D3">
        <w:rPr>
          <w:rFonts w:ascii="Tahoma" w:hAnsi="Tahoma" w:cs="Tahoma"/>
          <w:sz w:val="24"/>
          <w:szCs w:val="24"/>
        </w:rPr>
        <w:t>TPA-Others</w:t>
      </w:r>
    </w:p>
    <w:p w:rsidR="000721BE" w:rsidRPr="003D27D3" w:rsidRDefault="000721BE" w:rsidP="003052B2">
      <w:pPr>
        <w:pStyle w:val="ListParagraph"/>
        <w:ind w:left="750"/>
        <w:rPr>
          <w:rFonts w:ascii="Tahoma" w:hAnsi="Tahoma" w:cs="Tahoma"/>
          <w:sz w:val="24"/>
          <w:szCs w:val="24"/>
        </w:rPr>
      </w:pPr>
      <w:r w:rsidRPr="003D27D3">
        <w:rPr>
          <w:rFonts w:ascii="Tahoma" w:hAnsi="Tahoma" w:cs="Tahoma"/>
          <w:sz w:val="24"/>
          <w:szCs w:val="24"/>
        </w:rPr>
        <w:t>Once the originating unit freeze, user will be able to accept for TPA-Others</w:t>
      </w:r>
    </w:p>
    <w:p w:rsidR="000721BE" w:rsidRPr="003D27D3" w:rsidRDefault="000721BE" w:rsidP="000721BE">
      <w:pPr>
        <w:pStyle w:val="ListParagraph"/>
        <w:numPr>
          <w:ilvl w:val="0"/>
          <w:numId w:val="6"/>
        </w:numPr>
        <w:rPr>
          <w:rFonts w:ascii="Tahoma" w:hAnsi="Tahoma" w:cs="Tahoma"/>
          <w:sz w:val="24"/>
          <w:szCs w:val="24"/>
        </w:rPr>
      </w:pPr>
      <w:r w:rsidRPr="003D27D3">
        <w:rPr>
          <w:rFonts w:ascii="Tahoma" w:hAnsi="Tahoma" w:cs="Tahoma"/>
          <w:sz w:val="24"/>
          <w:szCs w:val="24"/>
        </w:rPr>
        <w:lastRenderedPageBreak/>
        <w:t xml:space="preserve">First  the accepting unit has to select the </w:t>
      </w:r>
      <w:proofErr w:type="spellStart"/>
      <w:r w:rsidRPr="003D27D3">
        <w:rPr>
          <w:rFonts w:ascii="Tahoma" w:hAnsi="Tahoma" w:cs="Tahoma"/>
          <w:b/>
          <w:sz w:val="24"/>
          <w:szCs w:val="24"/>
          <w:u w:val="single"/>
        </w:rPr>
        <w:t>Subledger</w:t>
      </w:r>
      <w:proofErr w:type="spellEnd"/>
      <w:r w:rsidRPr="003D27D3">
        <w:rPr>
          <w:rFonts w:ascii="Tahoma" w:hAnsi="Tahoma" w:cs="Tahoma"/>
          <w:b/>
          <w:sz w:val="24"/>
          <w:szCs w:val="24"/>
          <w:u w:val="single"/>
        </w:rPr>
        <w:t xml:space="preserve"> Move</w:t>
      </w:r>
      <w:r w:rsidRPr="003D27D3">
        <w:rPr>
          <w:rFonts w:ascii="Tahoma" w:hAnsi="Tahoma" w:cs="Tahoma"/>
          <w:sz w:val="24"/>
          <w:szCs w:val="24"/>
        </w:rPr>
        <w:t xml:space="preserve">  option,  for creating the master entries for the </w:t>
      </w:r>
      <w:proofErr w:type="spellStart"/>
      <w:r w:rsidRPr="003D27D3">
        <w:rPr>
          <w:rFonts w:ascii="Tahoma" w:hAnsi="Tahoma" w:cs="Tahoma"/>
          <w:sz w:val="24"/>
          <w:szCs w:val="24"/>
        </w:rPr>
        <w:t>Subledgers</w:t>
      </w:r>
      <w:proofErr w:type="spellEnd"/>
      <w:r w:rsidRPr="003D27D3">
        <w:rPr>
          <w:rFonts w:ascii="Tahoma" w:hAnsi="Tahoma" w:cs="Tahoma"/>
          <w:sz w:val="24"/>
          <w:szCs w:val="24"/>
        </w:rPr>
        <w:t xml:space="preserve"> used by the originating unit</w:t>
      </w:r>
    </w:p>
    <w:p w:rsidR="000721BE" w:rsidRPr="003D27D3" w:rsidRDefault="000721BE" w:rsidP="000721BE">
      <w:pPr>
        <w:pStyle w:val="ListParagraph"/>
        <w:numPr>
          <w:ilvl w:val="0"/>
          <w:numId w:val="6"/>
        </w:numPr>
        <w:rPr>
          <w:rFonts w:ascii="Tahoma" w:hAnsi="Tahoma" w:cs="Tahoma"/>
          <w:sz w:val="24"/>
          <w:szCs w:val="24"/>
        </w:rPr>
      </w:pPr>
      <w:r w:rsidRPr="003D27D3">
        <w:rPr>
          <w:rFonts w:ascii="Tahoma" w:hAnsi="Tahoma" w:cs="Tahoma"/>
          <w:sz w:val="24"/>
          <w:szCs w:val="24"/>
        </w:rPr>
        <w:t>Then user has to select the Create acceptance</w:t>
      </w:r>
    </w:p>
    <w:p w:rsidR="000721BE" w:rsidRPr="003D27D3" w:rsidRDefault="000721BE" w:rsidP="000721BE">
      <w:pPr>
        <w:pStyle w:val="ListParagraph"/>
        <w:numPr>
          <w:ilvl w:val="0"/>
          <w:numId w:val="6"/>
        </w:numPr>
        <w:rPr>
          <w:rFonts w:ascii="Tahoma" w:hAnsi="Tahoma" w:cs="Tahoma"/>
          <w:sz w:val="24"/>
          <w:szCs w:val="24"/>
        </w:rPr>
      </w:pPr>
      <w:r w:rsidRPr="003D27D3">
        <w:rPr>
          <w:rFonts w:ascii="Tahoma" w:hAnsi="Tahoma" w:cs="Tahoma"/>
          <w:sz w:val="24"/>
          <w:szCs w:val="24"/>
        </w:rPr>
        <w:t>On submit, two journals , one for the originating unit and another for the accepting unit will be created simultaneously</w:t>
      </w:r>
    </w:p>
    <w:p w:rsidR="000721BE" w:rsidRPr="003D27D3" w:rsidRDefault="00F31AF8" w:rsidP="000721BE">
      <w:pPr>
        <w:pStyle w:val="ListParagraph"/>
        <w:ind w:left="0"/>
        <w:rPr>
          <w:rFonts w:ascii="Tahoma" w:hAnsi="Tahoma" w:cs="Tahoma"/>
          <w:sz w:val="24"/>
          <w:szCs w:val="24"/>
        </w:rPr>
      </w:pPr>
      <w:r w:rsidRPr="003D27D3">
        <w:rPr>
          <w:rFonts w:ascii="Tahoma" w:hAnsi="Tahoma" w:cs="Tahoma"/>
          <w:sz w:val="24"/>
          <w:szCs w:val="24"/>
        </w:rPr>
        <w:t xml:space="preserve"> </w:t>
      </w:r>
    </w:p>
    <w:p w:rsidR="000721BE" w:rsidRPr="003D27D3" w:rsidRDefault="00F31AF8" w:rsidP="00F31AF8">
      <w:pPr>
        <w:pStyle w:val="ListParagraph"/>
        <w:ind w:left="1440" w:hanging="1156"/>
        <w:rPr>
          <w:rFonts w:ascii="Tahoma" w:hAnsi="Tahoma" w:cs="Tahoma"/>
          <w:sz w:val="24"/>
          <w:szCs w:val="24"/>
        </w:rPr>
      </w:pPr>
      <w:r w:rsidRPr="003D27D3">
        <w:rPr>
          <w:rFonts w:ascii="Tahoma" w:hAnsi="Tahoma" w:cs="Tahoma"/>
          <w:sz w:val="24"/>
          <w:szCs w:val="24"/>
        </w:rPr>
        <w:t>Screen Shots for TPA-Others</w:t>
      </w:r>
    </w:p>
    <w:p w:rsidR="00F31AF8" w:rsidRPr="003D27D3" w:rsidRDefault="00F31AF8" w:rsidP="00F31AF8">
      <w:pPr>
        <w:pStyle w:val="ListParagraph"/>
        <w:ind w:left="1440" w:hanging="1156"/>
        <w:rPr>
          <w:rFonts w:ascii="Tahoma" w:hAnsi="Tahoma" w:cs="Tahoma"/>
          <w:sz w:val="24"/>
          <w:szCs w:val="24"/>
        </w:rPr>
      </w:pPr>
    </w:p>
    <w:p w:rsidR="00F31AF8" w:rsidRPr="003D27D3" w:rsidRDefault="00F31AF8" w:rsidP="00F31AF8">
      <w:pPr>
        <w:pStyle w:val="ListParagraph"/>
        <w:ind w:left="1440" w:hanging="1156"/>
        <w:rPr>
          <w:rFonts w:ascii="Tahoma" w:hAnsi="Tahoma" w:cs="Tahoma"/>
          <w:sz w:val="24"/>
          <w:szCs w:val="24"/>
        </w:rPr>
      </w:pPr>
      <w:r w:rsidRPr="003D27D3">
        <w:rPr>
          <w:rFonts w:ascii="Tahoma" w:hAnsi="Tahoma" w:cs="Tahoma"/>
          <w:noProof/>
          <w:sz w:val="24"/>
          <w:szCs w:val="24"/>
          <w:lang w:val="en-GB" w:eastAsia="en-GB" w:bidi="ar-SA"/>
        </w:rPr>
        <w:drawing>
          <wp:inline distT="0" distB="0" distL="0" distR="0">
            <wp:extent cx="4851400" cy="2183765"/>
            <wp:effectExtent l="19050" t="0" r="635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4851400" cy="2183765"/>
                    </a:xfrm>
                    <a:prstGeom prst="rect">
                      <a:avLst/>
                    </a:prstGeom>
                    <a:noFill/>
                    <a:ln w="9525">
                      <a:noFill/>
                      <a:miter lim="800000"/>
                      <a:headEnd/>
                      <a:tailEnd/>
                    </a:ln>
                  </pic:spPr>
                </pic:pic>
              </a:graphicData>
            </a:graphic>
          </wp:inline>
        </w:drawing>
      </w:r>
    </w:p>
    <w:p w:rsidR="000721BE" w:rsidRPr="003D27D3" w:rsidRDefault="000721BE" w:rsidP="000721BE">
      <w:pPr>
        <w:pStyle w:val="ListParagraph"/>
        <w:rPr>
          <w:rFonts w:ascii="Tahoma" w:hAnsi="Tahoma" w:cs="Tahoma"/>
          <w:sz w:val="24"/>
          <w:szCs w:val="24"/>
        </w:rPr>
      </w:pPr>
      <w:r w:rsidRPr="003D27D3">
        <w:rPr>
          <w:rFonts w:ascii="Tahoma" w:hAnsi="Tahoma" w:cs="Tahoma"/>
          <w:sz w:val="24"/>
          <w:szCs w:val="24"/>
        </w:rPr>
        <w:t xml:space="preserve">          </w:t>
      </w:r>
    </w:p>
    <w:p w:rsidR="007C511A" w:rsidRPr="003D27D3" w:rsidRDefault="00952AC7" w:rsidP="00952AC7">
      <w:pPr>
        <w:pStyle w:val="ListParagraph"/>
        <w:ind w:left="0"/>
        <w:rPr>
          <w:rFonts w:ascii="Tahoma" w:hAnsi="Tahoma" w:cs="Tahoma"/>
          <w:sz w:val="24"/>
          <w:szCs w:val="24"/>
        </w:rPr>
      </w:pPr>
      <w:r w:rsidRPr="003D27D3">
        <w:rPr>
          <w:rFonts w:ascii="Tahoma" w:hAnsi="Tahoma" w:cs="Tahoma"/>
          <w:sz w:val="24"/>
          <w:szCs w:val="24"/>
        </w:rPr>
        <w:t xml:space="preserve"> </w:t>
      </w:r>
      <w:r w:rsidR="007C511A" w:rsidRPr="003D27D3">
        <w:rPr>
          <w:rFonts w:ascii="Tahoma" w:hAnsi="Tahoma" w:cs="Tahoma"/>
          <w:noProof/>
          <w:sz w:val="24"/>
          <w:szCs w:val="24"/>
          <w:lang w:val="en-GB" w:eastAsia="en-GB" w:bidi="ar-SA"/>
        </w:rPr>
        <w:drawing>
          <wp:inline distT="0" distB="0" distL="0" distR="0">
            <wp:extent cx="4776470" cy="3657600"/>
            <wp:effectExtent l="1905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4776470" cy="3657600"/>
                    </a:xfrm>
                    <a:prstGeom prst="rect">
                      <a:avLst/>
                    </a:prstGeom>
                    <a:noFill/>
                    <a:ln w="9525">
                      <a:noFill/>
                      <a:miter lim="800000"/>
                      <a:headEnd/>
                      <a:tailEnd/>
                    </a:ln>
                  </pic:spPr>
                </pic:pic>
              </a:graphicData>
            </a:graphic>
          </wp:inline>
        </w:drawing>
      </w:r>
    </w:p>
    <w:p w:rsidR="00952AC7" w:rsidRPr="003D27D3" w:rsidRDefault="00952AC7" w:rsidP="00952AC7">
      <w:pPr>
        <w:rPr>
          <w:rFonts w:ascii="Tahoma" w:hAnsi="Tahoma" w:cs="Tahoma"/>
          <w:sz w:val="24"/>
          <w:szCs w:val="24"/>
        </w:rPr>
      </w:pPr>
    </w:p>
    <w:p w:rsidR="00952AC7" w:rsidRPr="003D27D3" w:rsidRDefault="00F31AF8" w:rsidP="00952AC7">
      <w:pPr>
        <w:rPr>
          <w:rFonts w:ascii="Tahoma" w:hAnsi="Tahoma" w:cs="Tahoma"/>
          <w:sz w:val="24"/>
          <w:szCs w:val="24"/>
        </w:rPr>
      </w:pPr>
      <w:r w:rsidRPr="003D27D3">
        <w:rPr>
          <w:rFonts w:ascii="Tahoma" w:hAnsi="Tahoma" w:cs="Tahoma"/>
          <w:sz w:val="24"/>
          <w:szCs w:val="24"/>
        </w:rPr>
        <w:t xml:space="preserve"> </w:t>
      </w:r>
    </w:p>
    <w:p w:rsidR="007C511A" w:rsidRPr="003D27D3" w:rsidRDefault="007C511A" w:rsidP="003D27D3">
      <w:pPr>
        <w:rPr>
          <w:rFonts w:ascii="Tahoma" w:hAnsi="Tahoma" w:cs="Tahoma"/>
          <w:sz w:val="24"/>
          <w:szCs w:val="24"/>
        </w:rPr>
      </w:pPr>
      <w:r w:rsidRPr="003D27D3">
        <w:rPr>
          <w:rFonts w:ascii="Tahoma" w:hAnsi="Tahoma" w:cs="Tahoma"/>
          <w:sz w:val="24"/>
          <w:szCs w:val="24"/>
        </w:rPr>
        <w:t>Choose the option  Create TPA Originating – Others</w:t>
      </w:r>
    </w:p>
    <w:p w:rsidR="007C511A" w:rsidRPr="003D27D3" w:rsidRDefault="007C511A" w:rsidP="007C511A">
      <w:pPr>
        <w:pStyle w:val="ListParagraph"/>
        <w:ind w:left="390"/>
        <w:rPr>
          <w:rFonts w:ascii="Tahoma" w:hAnsi="Tahoma" w:cs="Tahoma"/>
          <w:sz w:val="24"/>
          <w:szCs w:val="24"/>
        </w:rPr>
      </w:pPr>
    </w:p>
    <w:p w:rsidR="007C511A" w:rsidRPr="003D27D3" w:rsidRDefault="007C511A" w:rsidP="0019404B">
      <w:pPr>
        <w:rPr>
          <w:rFonts w:ascii="Tahoma" w:hAnsi="Tahoma" w:cs="Tahoma"/>
          <w:sz w:val="24"/>
          <w:szCs w:val="24"/>
        </w:rPr>
      </w:pPr>
      <w:r w:rsidRPr="003D27D3">
        <w:rPr>
          <w:rFonts w:ascii="Tahoma" w:hAnsi="Tahoma" w:cs="Tahoma"/>
          <w:noProof/>
          <w:sz w:val="24"/>
          <w:szCs w:val="24"/>
          <w:lang w:val="en-GB" w:eastAsia="en-GB" w:bidi="ar-SA"/>
        </w:rPr>
        <w:drawing>
          <wp:inline distT="0" distB="0" distL="0" distR="0">
            <wp:extent cx="5732145" cy="2406186"/>
            <wp:effectExtent l="1905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732145" cy="2406186"/>
                    </a:xfrm>
                    <a:prstGeom prst="rect">
                      <a:avLst/>
                    </a:prstGeom>
                    <a:noFill/>
                    <a:ln w="9525">
                      <a:noFill/>
                      <a:miter lim="800000"/>
                      <a:headEnd/>
                      <a:tailEnd/>
                    </a:ln>
                  </pic:spPr>
                </pic:pic>
              </a:graphicData>
            </a:graphic>
          </wp:inline>
        </w:drawing>
      </w:r>
    </w:p>
    <w:p w:rsidR="007C511A" w:rsidRPr="003D27D3" w:rsidRDefault="007C511A" w:rsidP="007C511A">
      <w:pPr>
        <w:ind w:left="30"/>
        <w:rPr>
          <w:rFonts w:ascii="Tahoma" w:hAnsi="Tahoma" w:cs="Tahoma"/>
          <w:sz w:val="24"/>
          <w:szCs w:val="24"/>
        </w:rPr>
      </w:pPr>
    </w:p>
    <w:p w:rsidR="00F82D91" w:rsidRPr="003D27D3" w:rsidRDefault="00F82D91" w:rsidP="00F82D91">
      <w:pPr>
        <w:ind w:left="30"/>
        <w:jc w:val="both"/>
        <w:rPr>
          <w:rFonts w:ascii="Tahoma" w:hAnsi="Tahoma" w:cs="Tahoma"/>
          <w:sz w:val="24"/>
          <w:szCs w:val="24"/>
        </w:rPr>
      </w:pPr>
      <w:r w:rsidRPr="003D27D3">
        <w:rPr>
          <w:rFonts w:ascii="Tahoma" w:hAnsi="Tahoma" w:cs="Tahoma"/>
          <w:sz w:val="24"/>
          <w:szCs w:val="24"/>
        </w:rPr>
        <w:t xml:space="preserve">Enter the Date, Transfer Type (CR/DR) and Select the Unit to which the </w:t>
      </w:r>
      <w:proofErr w:type="spellStart"/>
      <w:r w:rsidRPr="003D27D3">
        <w:rPr>
          <w:rFonts w:ascii="Tahoma" w:hAnsi="Tahoma" w:cs="Tahoma"/>
          <w:sz w:val="24"/>
          <w:szCs w:val="24"/>
        </w:rPr>
        <w:t>Proforma</w:t>
      </w:r>
      <w:proofErr w:type="spellEnd"/>
      <w:r w:rsidRPr="003D27D3">
        <w:rPr>
          <w:rFonts w:ascii="Tahoma" w:hAnsi="Tahoma" w:cs="Tahoma"/>
          <w:sz w:val="24"/>
          <w:szCs w:val="24"/>
        </w:rPr>
        <w:t xml:space="preserve"> Accounts to be transferred.  The reason will be displayed as ‘Others’ automatically which need not be changed.</w:t>
      </w:r>
    </w:p>
    <w:p w:rsidR="00F82D91" w:rsidRPr="003D27D3" w:rsidRDefault="00F82D91" w:rsidP="00F82D91">
      <w:pPr>
        <w:ind w:left="30"/>
        <w:jc w:val="both"/>
        <w:rPr>
          <w:rFonts w:ascii="Tahoma" w:hAnsi="Tahoma" w:cs="Tahoma"/>
          <w:sz w:val="24"/>
          <w:szCs w:val="24"/>
        </w:rPr>
      </w:pPr>
      <w:r w:rsidRPr="003D27D3">
        <w:rPr>
          <w:rFonts w:ascii="Tahoma" w:hAnsi="Tahoma" w:cs="Tahoma"/>
          <w:sz w:val="24"/>
          <w:szCs w:val="24"/>
        </w:rPr>
        <w:t>Particulars column is mandatory.</w:t>
      </w:r>
    </w:p>
    <w:p w:rsidR="00F82D91" w:rsidRPr="003D27D3" w:rsidRDefault="00026EE9" w:rsidP="00F82D91">
      <w:pPr>
        <w:ind w:left="30"/>
        <w:jc w:val="both"/>
        <w:rPr>
          <w:rFonts w:ascii="Tahoma" w:hAnsi="Tahoma" w:cs="Tahoma"/>
          <w:sz w:val="24"/>
          <w:szCs w:val="24"/>
        </w:rPr>
      </w:pPr>
      <w:r w:rsidRPr="003D27D3">
        <w:rPr>
          <w:rFonts w:ascii="Tahoma" w:hAnsi="Tahoma" w:cs="Tahoma"/>
          <w:sz w:val="24"/>
          <w:szCs w:val="24"/>
        </w:rPr>
        <w:t>In SL Details Tab,</w:t>
      </w:r>
      <w:r w:rsidR="00F82D91" w:rsidRPr="003D27D3">
        <w:rPr>
          <w:rFonts w:ascii="Tahoma" w:hAnsi="Tahoma" w:cs="Tahoma"/>
          <w:sz w:val="24"/>
          <w:szCs w:val="24"/>
        </w:rPr>
        <w:t xml:space="preserve"> </w:t>
      </w:r>
      <w:r w:rsidRPr="003D27D3">
        <w:rPr>
          <w:rFonts w:ascii="Tahoma" w:hAnsi="Tahoma" w:cs="Tahoma"/>
          <w:sz w:val="24"/>
          <w:szCs w:val="24"/>
        </w:rPr>
        <w:t>t</w:t>
      </w:r>
      <w:r w:rsidR="00F82D91" w:rsidRPr="003D27D3">
        <w:rPr>
          <w:rFonts w:ascii="Tahoma" w:hAnsi="Tahoma" w:cs="Tahoma"/>
          <w:sz w:val="24"/>
          <w:szCs w:val="24"/>
        </w:rPr>
        <w:t>he form will be displayed as shown below.</w:t>
      </w:r>
    </w:p>
    <w:p w:rsidR="0019404B" w:rsidRPr="003D27D3" w:rsidRDefault="0019404B" w:rsidP="007C511A">
      <w:pPr>
        <w:ind w:left="30"/>
        <w:rPr>
          <w:rFonts w:ascii="Tahoma" w:hAnsi="Tahoma" w:cs="Tahoma"/>
          <w:sz w:val="24"/>
          <w:szCs w:val="24"/>
        </w:rPr>
      </w:pPr>
      <w:r w:rsidRPr="003D27D3">
        <w:rPr>
          <w:rFonts w:ascii="Tahoma" w:hAnsi="Tahoma" w:cs="Tahoma"/>
          <w:noProof/>
          <w:sz w:val="24"/>
          <w:szCs w:val="24"/>
          <w:lang w:val="en-GB" w:eastAsia="en-GB" w:bidi="ar-SA"/>
        </w:rPr>
        <w:drawing>
          <wp:inline distT="0" distB="0" distL="0" distR="0">
            <wp:extent cx="5732145" cy="2111604"/>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732145" cy="2111604"/>
                    </a:xfrm>
                    <a:prstGeom prst="rect">
                      <a:avLst/>
                    </a:prstGeom>
                    <a:noFill/>
                    <a:ln w="9525">
                      <a:noFill/>
                      <a:miter lim="800000"/>
                      <a:headEnd/>
                      <a:tailEnd/>
                    </a:ln>
                  </pic:spPr>
                </pic:pic>
              </a:graphicData>
            </a:graphic>
          </wp:inline>
        </w:drawing>
      </w:r>
    </w:p>
    <w:p w:rsidR="007C511A" w:rsidRPr="003D27D3" w:rsidRDefault="00F82D91" w:rsidP="007C511A">
      <w:pPr>
        <w:ind w:left="30"/>
        <w:rPr>
          <w:rFonts w:ascii="Tahoma" w:hAnsi="Tahoma" w:cs="Tahoma"/>
          <w:sz w:val="24"/>
          <w:szCs w:val="24"/>
        </w:rPr>
      </w:pPr>
      <w:r w:rsidRPr="003D27D3">
        <w:rPr>
          <w:rFonts w:ascii="Tahoma" w:hAnsi="Tahoma" w:cs="Tahoma"/>
          <w:sz w:val="24"/>
          <w:szCs w:val="24"/>
        </w:rPr>
        <w:t>For each a/c head</w:t>
      </w:r>
      <w:r w:rsidR="00026EE9" w:rsidRPr="003D27D3">
        <w:rPr>
          <w:rFonts w:ascii="Tahoma" w:hAnsi="Tahoma" w:cs="Tahoma"/>
          <w:sz w:val="24"/>
          <w:szCs w:val="24"/>
        </w:rPr>
        <w:t>,</w:t>
      </w:r>
      <w:r w:rsidRPr="003D27D3">
        <w:rPr>
          <w:rFonts w:ascii="Tahoma" w:hAnsi="Tahoma" w:cs="Tahoma"/>
          <w:sz w:val="24"/>
          <w:szCs w:val="24"/>
        </w:rPr>
        <w:t xml:space="preserve"> enter CR/</w:t>
      </w:r>
      <w:proofErr w:type="gramStart"/>
      <w:r w:rsidRPr="003D27D3">
        <w:rPr>
          <w:rFonts w:ascii="Tahoma" w:hAnsi="Tahoma" w:cs="Tahoma"/>
          <w:sz w:val="24"/>
          <w:szCs w:val="24"/>
        </w:rPr>
        <w:t xml:space="preserve">DR </w:t>
      </w:r>
      <w:r w:rsidR="00026EE9" w:rsidRPr="003D27D3">
        <w:rPr>
          <w:rFonts w:ascii="Tahoma" w:hAnsi="Tahoma" w:cs="Tahoma"/>
          <w:sz w:val="24"/>
          <w:szCs w:val="24"/>
        </w:rPr>
        <w:t xml:space="preserve"> </w:t>
      </w:r>
      <w:r w:rsidRPr="003D27D3">
        <w:rPr>
          <w:rFonts w:ascii="Tahoma" w:hAnsi="Tahoma" w:cs="Tahoma"/>
          <w:sz w:val="24"/>
          <w:szCs w:val="24"/>
        </w:rPr>
        <w:t>and</w:t>
      </w:r>
      <w:proofErr w:type="gramEnd"/>
      <w:r w:rsidRPr="003D27D3">
        <w:rPr>
          <w:rFonts w:ascii="Tahoma" w:hAnsi="Tahoma" w:cs="Tahoma"/>
          <w:sz w:val="24"/>
          <w:szCs w:val="24"/>
        </w:rPr>
        <w:t xml:space="preserve"> the Sub-Ledger Details along with the amount and particulars. After completing all SL details go for entering GL Details. The screen will be displayed as below:</w:t>
      </w:r>
    </w:p>
    <w:p w:rsidR="00F82D91" w:rsidRPr="003D27D3" w:rsidRDefault="00F82D91" w:rsidP="007C511A">
      <w:pPr>
        <w:ind w:left="30"/>
        <w:rPr>
          <w:rFonts w:ascii="Tahoma" w:hAnsi="Tahoma" w:cs="Tahoma"/>
          <w:sz w:val="24"/>
          <w:szCs w:val="24"/>
        </w:rPr>
      </w:pPr>
    </w:p>
    <w:p w:rsidR="007C511A" w:rsidRPr="003D27D3" w:rsidRDefault="0019404B">
      <w:pPr>
        <w:rPr>
          <w:rFonts w:ascii="Tahoma" w:hAnsi="Tahoma" w:cs="Tahoma"/>
          <w:sz w:val="24"/>
          <w:szCs w:val="24"/>
        </w:rPr>
      </w:pPr>
      <w:r w:rsidRPr="003D27D3">
        <w:rPr>
          <w:rFonts w:ascii="Tahoma" w:hAnsi="Tahoma" w:cs="Tahoma"/>
          <w:noProof/>
          <w:sz w:val="24"/>
          <w:szCs w:val="24"/>
          <w:lang w:val="en-GB" w:eastAsia="en-GB" w:bidi="ar-SA"/>
        </w:rPr>
        <w:lastRenderedPageBreak/>
        <w:drawing>
          <wp:inline distT="0" distB="0" distL="0" distR="0">
            <wp:extent cx="5732145" cy="1915254"/>
            <wp:effectExtent l="1905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732145" cy="1915254"/>
                    </a:xfrm>
                    <a:prstGeom prst="rect">
                      <a:avLst/>
                    </a:prstGeom>
                    <a:noFill/>
                    <a:ln w="9525">
                      <a:noFill/>
                      <a:miter lim="800000"/>
                      <a:headEnd/>
                      <a:tailEnd/>
                    </a:ln>
                  </pic:spPr>
                </pic:pic>
              </a:graphicData>
            </a:graphic>
          </wp:inline>
        </w:drawing>
      </w:r>
    </w:p>
    <w:p w:rsidR="00F82D91" w:rsidRPr="003D27D3" w:rsidRDefault="00F82D91">
      <w:pPr>
        <w:rPr>
          <w:rFonts w:ascii="Tahoma" w:hAnsi="Tahoma" w:cs="Tahoma"/>
          <w:sz w:val="24"/>
          <w:szCs w:val="24"/>
        </w:rPr>
      </w:pPr>
    </w:p>
    <w:p w:rsidR="00F82D91" w:rsidRPr="003D27D3" w:rsidRDefault="00F82D91">
      <w:pPr>
        <w:rPr>
          <w:rFonts w:ascii="Tahoma" w:hAnsi="Tahoma" w:cs="Tahoma"/>
          <w:sz w:val="24"/>
          <w:szCs w:val="24"/>
        </w:rPr>
      </w:pPr>
      <w:r w:rsidRPr="003D27D3">
        <w:rPr>
          <w:rFonts w:ascii="Tahoma" w:hAnsi="Tahoma" w:cs="Tahoma"/>
          <w:sz w:val="24"/>
          <w:szCs w:val="24"/>
        </w:rPr>
        <w:t>GL Details should have all the heads which were entered in the SL Details screen. Otherwise SUBMIT will give error and the TPA Advice number will not be stored. Also, the total amount of all SL Entries should tally with the total amount of GL entries.</w:t>
      </w:r>
      <w:r w:rsidR="00026EE9" w:rsidRPr="003D27D3">
        <w:rPr>
          <w:rFonts w:ascii="Tahoma" w:hAnsi="Tahoma" w:cs="Tahoma"/>
          <w:sz w:val="24"/>
          <w:szCs w:val="24"/>
        </w:rPr>
        <w:t xml:space="preserve"> </w:t>
      </w:r>
      <w:r w:rsidRPr="003D27D3">
        <w:rPr>
          <w:rFonts w:ascii="Tahoma" w:hAnsi="Tahoma" w:cs="Tahoma"/>
          <w:sz w:val="24"/>
          <w:szCs w:val="24"/>
        </w:rPr>
        <w:t xml:space="preserve"> Pl </w:t>
      </w:r>
      <w:proofErr w:type="gramStart"/>
      <w:r w:rsidRPr="003D27D3">
        <w:rPr>
          <w:rFonts w:ascii="Tahoma" w:hAnsi="Tahoma" w:cs="Tahoma"/>
          <w:sz w:val="24"/>
          <w:szCs w:val="24"/>
        </w:rPr>
        <w:t>ensure</w:t>
      </w:r>
      <w:proofErr w:type="gramEnd"/>
      <w:r w:rsidRPr="003D27D3">
        <w:rPr>
          <w:rFonts w:ascii="Tahoma" w:hAnsi="Tahoma" w:cs="Tahoma"/>
          <w:sz w:val="24"/>
          <w:szCs w:val="24"/>
        </w:rPr>
        <w:t xml:space="preserve"> this.</w:t>
      </w:r>
    </w:p>
    <w:p w:rsidR="00F82D91" w:rsidRPr="003D27D3" w:rsidRDefault="00F82D91">
      <w:pPr>
        <w:rPr>
          <w:rFonts w:ascii="Tahoma" w:hAnsi="Tahoma" w:cs="Tahoma"/>
          <w:sz w:val="24"/>
          <w:szCs w:val="24"/>
        </w:rPr>
      </w:pPr>
      <w:r w:rsidRPr="003D27D3">
        <w:rPr>
          <w:rFonts w:ascii="Tahoma" w:hAnsi="Tahoma" w:cs="Tahoma"/>
          <w:sz w:val="24"/>
          <w:szCs w:val="24"/>
        </w:rPr>
        <w:t xml:space="preserve">After the above </w:t>
      </w:r>
      <w:proofErr w:type="gramStart"/>
      <w:r w:rsidRPr="003D27D3">
        <w:rPr>
          <w:rFonts w:ascii="Tahoma" w:hAnsi="Tahoma" w:cs="Tahoma"/>
          <w:sz w:val="24"/>
          <w:szCs w:val="24"/>
        </w:rPr>
        <w:t xml:space="preserve">press </w:t>
      </w:r>
      <w:r w:rsidR="000721BE" w:rsidRPr="003D27D3">
        <w:rPr>
          <w:rFonts w:ascii="Tahoma" w:hAnsi="Tahoma" w:cs="Tahoma"/>
          <w:sz w:val="24"/>
          <w:szCs w:val="24"/>
        </w:rPr>
        <w:t xml:space="preserve"> </w:t>
      </w:r>
      <w:r w:rsidRPr="003D27D3">
        <w:rPr>
          <w:rFonts w:ascii="Tahoma" w:hAnsi="Tahoma" w:cs="Tahoma"/>
          <w:sz w:val="24"/>
          <w:szCs w:val="24"/>
        </w:rPr>
        <w:t>SUBMIT</w:t>
      </w:r>
      <w:proofErr w:type="gramEnd"/>
      <w:r w:rsidRPr="003D27D3">
        <w:rPr>
          <w:rFonts w:ascii="Tahoma" w:hAnsi="Tahoma" w:cs="Tahoma"/>
          <w:sz w:val="24"/>
          <w:szCs w:val="24"/>
        </w:rPr>
        <w:t xml:space="preserve"> the advice will be generated by the system.</w:t>
      </w:r>
    </w:p>
    <w:p w:rsidR="00F82D91" w:rsidRPr="003D27D3" w:rsidRDefault="00F82D91">
      <w:pPr>
        <w:rPr>
          <w:rFonts w:ascii="Tahoma" w:hAnsi="Tahoma" w:cs="Tahoma"/>
          <w:sz w:val="24"/>
          <w:szCs w:val="24"/>
        </w:rPr>
      </w:pPr>
    </w:p>
    <w:p w:rsidR="00F82D91" w:rsidRPr="003D27D3" w:rsidRDefault="00F82D91">
      <w:pPr>
        <w:rPr>
          <w:rFonts w:ascii="Tahoma" w:hAnsi="Tahoma" w:cs="Tahoma"/>
          <w:sz w:val="24"/>
          <w:szCs w:val="24"/>
        </w:rPr>
      </w:pPr>
      <w:r w:rsidRPr="003D27D3">
        <w:rPr>
          <w:rFonts w:ascii="Tahoma" w:hAnsi="Tahoma" w:cs="Tahoma"/>
          <w:sz w:val="24"/>
          <w:szCs w:val="24"/>
        </w:rPr>
        <w:t>Edit / Cancel will be through ‘</w:t>
      </w:r>
      <w:proofErr w:type="spellStart"/>
      <w:r w:rsidRPr="003D27D3">
        <w:rPr>
          <w:rFonts w:ascii="Tahoma" w:hAnsi="Tahoma" w:cs="Tahoma"/>
          <w:sz w:val="24"/>
          <w:szCs w:val="24"/>
        </w:rPr>
        <w:t>Authorisation</w:t>
      </w:r>
      <w:proofErr w:type="spellEnd"/>
      <w:r w:rsidRPr="003D27D3">
        <w:rPr>
          <w:rFonts w:ascii="Tahoma" w:hAnsi="Tahoma" w:cs="Tahoma"/>
          <w:sz w:val="24"/>
          <w:szCs w:val="24"/>
        </w:rPr>
        <w:t>’ Menu only</w:t>
      </w:r>
    </w:p>
    <w:p w:rsidR="00F82D91" w:rsidRPr="003D27D3" w:rsidRDefault="00F82D91">
      <w:pPr>
        <w:rPr>
          <w:rFonts w:ascii="Tahoma" w:hAnsi="Tahoma" w:cs="Tahoma"/>
          <w:sz w:val="24"/>
          <w:szCs w:val="24"/>
        </w:rPr>
      </w:pPr>
      <w:r w:rsidRPr="003D27D3">
        <w:rPr>
          <w:rFonts w:ascii="Tahoma" w:hAnsi="Tahoma" w:cs="Tahoma"/>
          <w:sz w:val="24"/>
          <w:szCs w:val="24"/>
        </w:rPr>
        <w:t>List will show the list of TPA Advices</w:t>
      </w:r>
    </w:p>
    <w:p w:rsidR="00F82D91" w:rsidRPr="003D27D3" w:rsidRDefault="00F82D91">
      <w:pPr>
        <w:rPr>
          <w:rFonts w:ascii="Tahoma" w:hAnsi="Tahoma" w:cs="Tahoma"/>
          <w:sz w:val="24"/>
          <w:szCs w:val="24"/>
        </w:rPr>
      </w:pPr>
    </w:p>
    <w:sectPr w:rsidR="00F82D91" w:rsidRPr="003D27D3" w:rsidSect="007C511A">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Mangal">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F1618"/>
    <w:multiLevelType w:val="hybridMultilevel"/>
    <w:tmpl w:val="7FC0665E"/>
    <w:lvl w:ilvl="0" w:tplc="09A8D6A8">
      <w:start w:val="1"/>
      <w:numFmt w:val="upperLetter"/>
      <w:lvlText w:val="%1."/>
      <w:lvlJc w:val="left"/>
      <w:pPr>
        <w:ind w:left="750" w:hanging="360"/>
      </w:pPr>
      <w:rPr>
        <w:rFonts w:hint="default"/>
      </w:rPr>
    </w:lvl>
    <w:lvl w:ilvl="1" w:tplc="08090019" w:tentative="1">
      <w:start w:val="1"/>
      <w:numFmt w:val="lowerLetter"/>
      <w:lvlText w:val="%2."/>
      <w:lvlJc w:val="left"/>
      <w:pPr>
        <w:ind w:left="1470" w:hanging="360"/>
      </w:pPr>
    </w:lvl>
    <w:lvl w:ilvl="2" w:tplc="0809001B" w:tentative="1">
      <w:start w:val="1"/>
      <w:numFmt w:val="lowerRoman"/>
      <w:lvlText w:val="%3."/>
      <w:lvlJc w:val="right"/>
      <w:pPr>
        <w:ind w:left="2190" w:hanging="180"/>
      </w:pPr>
    </w:lvl>
    <w:lvl w:ilvl="3" w:tplc="0809000F" w:tentative="1">
      <w:start w:val="1"/>
      <w:numFmt w:val="decimal"/>
      <w:lvlText w:val="%4."/>
      <w:lvlJc w:val="left"/>
      <w:pPr>
        <w:ind w:left="2910" w:hanging="360"/>
      </w:pPr>
    </w:lvl>
    <w:lvl w:ilvl="4" w:tplc="08090019" w:tentative="1">
      <w:start w:val="1"/>
      <w:numFmt w:val="lowerLetter"/>
      <w:lvlText w:val="%5."/>
      <w:lvlJc w:val="left"/>
      <w:pPr>
        <w:ind w:left="3630" w:hanging="360"/>
      </w:pPr>
    </w:lvl>
    <w:lvl w:ilvl="5" w:tplc="0809001B" w:tentative="1">
      <w:start w:val="1"/>
      <w:numFmt w:val="lowerRoman"/>
      <w:lvlText w:val="%6."/>
      <w:lvlJc w:val="right"/>
      <w:pPr>
        <w:ind w:left="4350" w:hanging="180"/>
      </w:pPr>
    </w:lvl>
    <w:lvl w:ilvl="6" w:tplc="0809000F" w:tentative="1">
      <w:start w:val="1"/>
      <w:numFmt w:val="decimal"/>
      <w:lvlText w:val="%7."/>
      <w:lvlJc w:val="left"/>
      <w:pPr>
        <w:ind w:left="5070" w:hanging="360"/>
      </w:pPr>
    </w:lvl>
    <w:lvl w:ilvl="7" w:tplc="08090019" w:tentative="1">
      <w:start w:val="1"/>
      <w:numFmt w:val="lowerLetter"/>
      <w:lvlText w:val="%8."/>
      <w:lvlJc w:val="left"/>
      <w:pPr>
        <w:ind w:left="5790" w:hanging="360"/>
      </w:pPr>
    </w:lvl>
    <w:lvl w:ilvl="8" w:tplc="0809001B" w:tentative="1">
      <w:start w:val="1"/>
      <w:numFmt w:val="lowerRoman"/>
      <w:lvlText w:val="%9."/>
      <w:lvlJc w:val="right"/>
      <w:pPr>
        <w:ind w:left="6510" w:hanging="180"/>
      </w:pPr>
    </w:lvl>
  </w:abstractNum>
  <w:abstractNum w:abstractNumId="1">
    <w:nsid w:val="086D66E2"/>
    <w:multiLevelType w:val="hybridMultilevel"/>
    <w:tmpl w:val="277E82F8"/>
    <w:lvl w:ilvl="0" w:tplc="FF388B5E">
      <w:start w:val="1"/>
      <w:numFmt w:val="upperRoman"/>
      <w:lvlText w:val="%1."/>
      <w:lvlJc w:val="left"/>
      <w:pPr>
        <w:ind w:left="862" w:hanging="72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
    <w:nsid w:val="243B2421"/>
    <w:multiLevelType w:val="hybridMultilevel"/>
    <w:tmpl w:val="C2A48C2C"/>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3E05783"/>
    <w:multiLevelType w:val="hybridMultilevel"/>
    <w:tmpl w:val="FEDA8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C0251AE"/>
    <w:multiLevelType w:val="hybridMultilevel"/>
    <w:tmpl w:val="44DE79D6"/>
    <w:lvl w:ilvl="0" w:tplc="B10E0C82">
      <w:numFmt w:val="bullet"/>
      <w:lvlText w:val="-"/>
      <w:lvlJc w:val="left"/>
      <w:pPr>
        <w:ind w:left="390" w:hanging="360"/>
      </w:pPr>
      <w:rPr>
        <w:rFonts w:ascii="Calibri" w:eastAsiaTheme="minorHAnsi" w:hAnsi="Calibri" w:cstheme="minorBid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5">
    <w:nsid w:val="48DA2539"/>
    <w:multiLevelType w:val="hybridMultilevel"/>
    <w:tmpl w:val="192C12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C511A"/>
    <w:rsid w:val="00026EE9"/>
    <w:rsid w:val="000721BE"/>
    <w:rsid w:val="0019404B"/>
    <w:rsid w:val="003052B2"/>
    <w:rsid w:val="003D27D3"/>
    <w:rsid w:val="005D2C56"/>
    <w:rsid w:val="007C511A"/>
    <w:rsid w:val="008A7700"/>
    <w:rsid w:val="00952AC7"/>
    <w:rsid w:val="00BC3797"/>
    <w:rsid w:val="00E562FF"/>
    <w:rsid w:val="00F31AF8"/>
    <w:rsid w:val="00F82D9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7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511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C511A"/>
    <w:rPr>
      <w:rFonts w:ascii="Tahoma" w:hAnsi="Tahoma" w:cs="Mangal"/>
      <w:sz w:val="16"/>
      <w:szCs w:val="14"/>
    </w:rPr>
  </w:style>
  <w:style w:type="paragraph" w:styleId="ListParagraph">
    <w:name w:val="List Paragraph"/>
    <w:basedOn w:val="Normal"/>
    <w:uiPriority w:val="34"/>
    <w:qFormat/>
    <w:rsid w:val="007C511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986BF0-62DB-43E2-A48E-8F0D742BA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2521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Customer</dc:creator>
  <cp:keywords/>
  <dc:description/>
  <cp:lastModifiedBy>TWAD</cp:lastModifiedBy>
  <cp:revision>3</cp:revision>
  <dcterms:created xsi:type="dcterms:W3CDTF">2012-03-30T07:14:00Z</dcterms:created>
  <dcterms:modified xsi:type="dcterms:W3CDTF">2012-03-30T07:16:00Z</dcterms:modified>
</cp:coreProperties>
</file>