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8D716" w14:textId="77777777" w:rsidR="00A658FD" w:rsidRDefault="00000000">
      <w:pPr>
        <w:pStyle w:val="Title"/>
        <w:jc w:val="center"/>
      </w:pPr>
      <w:r>
        <w:t>Memorandum to the Village Board of Tuxedo Park</w:t>
      </w:r>
    </w:p>
    <w:p w14:paraId="6D005416" w14:textId="45F07308" w:rsidR="00A658FD" w:rsidRDefault="00000000">
      <w:pPr>
        <w:jc w:val="center"/>
      </w:pPr>
      <w:r>
        <w:rPr>
          <w:b/>
        </w:rPr>
        <w:t xml:space="preserve">From: </w:t>
      </w:r>
      <w:r>
        <w:t>David C. McFadden, former Mayor</w:t>
      </w:r>
      <w:r w:rsidR="00172B10">
        <w:t>, 2005-2007 &amp; 2017-2023</w:t>
      </w:r>
      <w:r>
        <w:br/>
      </w:r>
      <w:r>
        <w:rPr>
          <w:b/>
        </w:rPr>
        <w:t xml:space="preserve">Date: </w:t>
      </w:r>
      <w:r>
        <w:t>September 18, 2026</w:t>
      </w:r>
      <w:r>
        <w:br/>
      </w:r>
      <w:r>
        <w:rPr>
          <w:b/>
        </w:rPr>
        <w:t xml:space="preserve">Re: </w:t>
      </w:r>
      <w:r>
        <w:t>The public record on tax restraint, infrastructure investment, fiscal management, and responsibility for current decisions</w:t>
      </w:r>
    </w:p>
    <w:p w14:paraId="40A6BBD0" w14:textId="77777777" w:rsidR="00A658FD" w:rsidRDefault="00000000">
      <w:pPr>
        <w:pStyle w:val="Heading1"/>
      </w:pPr>
      <w:r>
        <w:t>Purpose</w:t>
      </w:r>
    </w:p>
    <w:p w14:paraId="57800316" w14:textId="77777777" w:rsidR="00A658FD" w:rsidRDefault="00000000">
      <w:r>
        <w:t>At the September 17, 2026 Board meeting, Deputy Mayor Michele Lindsay asked me to tell the community that the current Board’s property-tax increases resulted from my administration’s decision to lower or restrain taxes and from a lack of attention to infrastructure projects that the current Board inherited.</w:t>
      </w:r>
    </w:p>
    <w:p w14:paraId="65034BBD" w14:textId="77777777" w:rsidR="00A658FD" w:rsidRDefault="00000000">
      <w:r w:rsidRPr="00172B10">
        <w:rPr>
          <w:b/>
          <w:bCs/>
        </w:rPr>
        <w:t>I cannot make that statement because the assembled public record does not support it.</w:t>
      </w:r>
      <w:r>
        <w:t xml:space="preserve"> The record shows that my administrations combined tax restraint with capital planning, project delivery, improved financial controls, outside funding, reserve and credit strength, and practical public works. It also shows that the current Board inherited a written engineering program, retained the same engineering professionals, continued many of the same projects, and later made its own decisions concerning scope, contracts, borrowing, reserves, change orders, schedules, and taxes.</w:t>
      </w:r>
    </w:p>
    <w:p w14:paraId="4A7D8F51" w14:textId="77777777" w:rsidR="00A658FD" w:rsidRDefault="00000000">
      <w:r>
        <w:t>This memorandum does not claim that every infrastructure matter was completed before I left office. Municipal infrastructure necessarily continues across administrations. It asks for a project-by-project and dollar-by-dollar reconciliation before later tax increases or financing decisions are attributed to a former Board.</w:t>
      </w:r>
    </w:p>
    <w:p w14:paraId="4DEFE15B" w14:textId="77777777" w:rsidR="00A658FD" w:rsidRDefault="00000000">
      <w:pPr>
        <w:pStyle w:val="Heading1"/>
      </w:pPr>
      <w:r>
        <w:t>Executive findings</w:t>
      </w:r>
    </w:p>
    <w:p w14:paraId="06A52C1D" w14:textId="77777777" w:rsidR="00A658FD" w:rsidRDefault="00000000">
      <w:pPr>
        <w:pStyle w:val="ListBullet"/>
        <w:spacing w:after="60"/>
        <w:ind w:left="259" w:hanging="230"/>
      </w:pPr>
      <w:r>
        <w:t>Infrastructure was not ignored. Village Engineer Joseph “Joe” Zongol’s December 14, 2022 memorandum documented nine active work streams involving dams, sewer rehabilitation, water mains, the Water Treatment Plant, pressure monitoring, district metering, and stormwater mapping (Exhibit C).</w:t>
      </w:r>
    </w:p>
    <w:p w14:paraId="099A1607" w14:textId="77777777" w:rsidR="00A658FD" w:rsidRDefault="00000000">
      <w:pPr>
        <w:pStyle w:val="ListBullet"/>
        <w:spacing w:after="60"/>
        <w:ind w:left="259" w:hanging="230"/>
      </w:pPr>
      <w:r>
        <w:t>Fiscal discipline and capital planning occurred together. S&amp;P raised the Village’s general-obligation rating from AA- to AA/Stable in July 2021; the Village’s 2022 OSC fiscal-stress score was 1.7; and the Village reported in May 2023 that the 2022–23 budget was projected to finish 6.51% under budget and that the 2023–24 property-tax levy would decline 1.7621% without using unallocated surplus (Exhibit D).</w:t>
      </w:r>
    </w:p>
    <w:p w14:paraId="774BB493" w14:textId="77777777" w:rsidR="00A658FD" w:rsidRDefault="00000000">
      <w:pPr>
        <w:pStyle w:val="ListBullet"/>
        <w:spacing w:after="60"/>
        <w:ind w:left="259" w:hanging="230"/>
      </w:pPr>
      <w:r>
        <w:t>The Wee-Wah Dam project was planned, designed, permitted, bid, awarded, and financed before I became Mayor in July 2017. As described in my firsthand account in Exhibit E, while serving as Trustee I voted against the low bidder because the company had never built a dam. My administration then managed the inherited project and its later operating deficiencies (Exhibits C and E).</w:t>
      </w:r>
    </w:p>
    <w:p w14:paraId="2E5B67C9" w14:textId="77777777" w:rsidR="00A658FD" w:rsidRDefault="00000000">
      <w:pPr>
        <w:pStyle w:val="ListBullet"/>
        <w:spacing w:after="60"/>
        <w:ind w:left="259" w:hanging="230"/>
      </w:pPr>
      <w:r>
        <w:t>The record contains documented cost control. The trunk-sewer investigation was completed for approximately $49,520 against a $91,600 budget—approximately $42,080, or 46%, below budget (Exhibits C–E).</w:t>
      </w:r>
    </w:p>
    <w:p w14:paraId="03A95194" w14:textId="77777777" w:rsidR="00A658FD" w:rsidRDefault="00000000">
      <w:pPr>
        <w:pStyle w:val="ListBullet"/>
        <w:spacing w:after="60"/>
        <w:ind w:left="259" w:hanging="230"/>
      </w:pPr>
      <w:r>
        <w:t>The principal March 2025 authorizations—up to $4.5 million for water-system improvements, $650,000 for sewer improvements, and $250,000 for the Pond No. 3 bridge—were decisions of the current Board. They are financing ceilings, not proof that the full amounts were issued, contracted, paid, or spent (Exhibit F).</w:t>
      </w:r>
      <w:r>
        <w:rPr>
          <w:vertAlign w:val="superscript"/>
        </w:rPr>
        <w:footnoteReference w:id="1"/>
      </w:r>
    </w:p>
    <w:p w14:paraId="11AB6027" w14:textId="02E5068E" w:rsidR="00A658FD" w:rsidRDefault="00000000">
      <w:pPr>
        <w:pStyle w:val="ListBullet"/>
        <w:spacing w:after="60"/>
        <w:ind w:left="259" w:hanging="230"/>
      </w:pPr>
      <w:r>
        <w:t xml:space="preserve">The McFadden record also includes </w:t>
      </w:r>
      <w:r w:rsidR="00172B10">
        <w:t xml:space="preserve">several smaller </w:t>
      </w:r>
      <w:r>
        <w:t xml:space="preserve">visible public works, certified plant operations, equipment recovery, gate improvements, </w:t>
      </w:r>
      <w:r w:rsidR="00172B10">
        <w:t xml:space="preserve">Wee Wah Beach Club renovation, </w:t>
      </w:r>
      <w:r>
        <w:t>lake management, and utility coordination that do not appear in a bond ledger but remain part of infrastructure stewardship (Exhibits G, I, and J).</w:t>
      </w:r>
    </w:p>
    <w:p w14:paraId="76947349" w14:textId="77777777" w:rsidR="00A658FD" w:rsidRDefault="00000000">
      <w:pPr>
        <w:pStyle w:val="Heading1"/>
      </w:pPr>
      <w:r>
        <w:lastRenderedPageBreak/>
        <w:t>Basis for assigning responsibility</w:t>
      </w:r>
    </w:p>
    <w:p w14:paraId="38179D6C" w14:textId="77777777" w:rsidR="00A658FD" w:rsidRDefault="00000000">
      <w:r>
        <w:t>The existence of unfinished work does not establish neglect by a preceding administration. Attribution should follow control over each phase: identification, investigation, design, permitting, grant work, borrowing, bidding, award, construction management, change orders, acceptance, debt service, and taxation. After leaving office, my administration had no control over later scopes, procurement methods, contracts, construction schedules, change orders, reserve use, or debt issuance.</w:t>
      </w:r>
    </w:p>
    <w:p w14:paraId="60933281" w14:textId="6DC784A5" w:rsidR="00A658FD" w:rsidRDefault="00000000">
      <w:pPr>
        <w:pStyle w:val="Heading1"/>
      </w:pPr>
      <w:r>
        <w:t xml:space="preserve">Table </w:t>
      </w:r>
      <w:r w:rsidR="00172B10">
        <w:t>1 Project</w:t>
      </w:r>
      <w:r>
        <w:t xml:space="preserve"> and financing chronology by mayoral administration</w:t>
      </w:r>
    </w:p>
    <w:p w14:paraId="0A056332" w14:textId="2B884CF9" w:rsidR="00A658FD" w:rsidRDefault="00000000">
      <w:r>
        <w:t>Administration names identify control of the stated phase, not ownership of the entire project. Dates identify documented actions or the administration period; they are not assumed completion dates. Financing authority is not actual spending.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2304"/>
        <w:gridCol w:w="5112"/>
        <w:gridCol w:w="778"/>
      </w:tblGrid>
      <w:tr w:rsidR="00A658FD" w14:paraId="27B7DA8C" w14:textId="77777777">
        <w:trPr>
          <w:cantSplit/>
          <w:tblHeader/>
          <w:jc w:val="center"/>
        </w:trPr>
        <w:tc>
          <w:tcPr>
            <w:tcW w:w="1800" w:type="dxa"/>
            <w:shd w:val="clear" w:color="auto" w:fill="263A4A"/>
            <w:tcMar>
              <w:top w:w="80" w:type="dxa"/>
              <w:left w:w="80" w:type="dxa"/>
              <w:bottom w:w="80" w:type="dxa"/>
              <w:right w:w="80" w:type="dxa"/>
            </w:tcMar>
            <w:vAlign w:val="center"/>
          </w:tcPr>
          <w:p w14:paraId="0BBB30F6" w14:textId="77777777" w:rsidR="00A658FD" w:rsidRDefault="00000000">
            <w:pPr>
              <w:spacing w:after="0" w:line="240" w:lineRule="auto"/>
            </w:pPr>
            <w:r>
              <w:rPr>
                <w:b/>
                <w:color w:val="FFFFFF"/>
                <w:sz w:val="18"/>
              </w:rPr>
              <w:t>Administration and period</w:t>
            </w:r>
          </w:p>
        </w:tc>
        <w:tc>
          <w:tcPr>
            <w:tcW w:w="2304" w:type="dxa"/>
            <w:shd w:val="clear" w:color="auto" w:fill="263A4A"/>
            <w:tcMar>
              <w:top w:w="80" w:type="dxa"/>
              <w:left w:w="80" w:type="dxa"/>
              <w:bottom w:w="80" w:type="dxa"/>
              <w:right w:w="80" w:type="dxa"/>
            </w:tcMar>
            <w:vAlign w:val="center"/>
          </w:tcPr>
          <w:p w14:paraId="2751FEE6" w14:textId="77777777" w:rsidR="00A658FD" w:rsidRDefault="00000000">
            <w:pPr>
              <w:spacing w:after="0" w:line="240" w:lineRule="auto"/>
            </w:pPr>
            <w:r>
              <w:rPr>
                <w:b/>
                <w:color w:val="FFFFFF"/>
                <w:sz w:val="18"/>
              </w:rPr>
              <w:t>Project or action</w:t>
            </w:r>
          </w:p>
        </w:tc>
        <w:tc>
          <w:tcPr>
            <w:tcW w:w="5112" w:type="dxa"/>
            <w:shd w:val="clear" w:color="auto" w:fill="263A4A"/>
            <w:tcMar>
              <w:top w:w="80" w:type="dxa"/>
              <w:left w:w="80" w:type="dxa"/>
              <w:bottom w:w="80" w:type="dxa"/>
              <w:right w:w="80" w:type="dxa"/>
            </w:tcMar>
            <w:vAlign w:val="center"/>
          </w:tcPr>
          <w:p w14:paraId="0FAC7382" w14:textId="77777777" w:rsidR="00A658FD" w:rsidRDefault="00000000">
            <w:pPr>
              <w:spacing w:after="0" w:line="240" w:lineRule="auto"/>
            </w:pPr>
            <w:r>
              <w:rPr>
                <w:b/>
                <w:color w:val="FFFFFF"/>
                <w:sz w:val="18"/>
              </w:rPr>
              <w:t>Phase overseen and documented status</w:t>
            </w:r>
          </w:p>
        </w:tc>
        <w:tc>
          <w:tcPr>
            <w:tcW w:w="778" w:type="dxa"/>
            <w:shd w:val="clear" w:color="auto" w:fill="263A4A"/>
            <w:tcMar>
              <w:top w:w="80" w:type="dxa"/>
              <w:left w:w="80" w:type="dxa"/>
              <w:bottom w:w="80" w:type="dxa"/>
              <w:right w:w="80" w:type="dxa"/>
            </w:tcMar>
            <w:vAlign w:val="center"/>
          </w:tcPr>
          <w:p w14:paraId="65D7ED4F" w14:textId="77777777" w:rsidR="00A658FD" w:rsidRDefault="00000000">
            <w:pPr>
              <w:spacing w:after="0" w:line="240" w:lineRule="auto"/>
            </w:pPr>
            <w:r>
              <w:rPr>
                <w:b/>
                <w:color w:val="FFFFFF"/>
                <w:sz w:val="18"/>
              </w:rPr>
              <w:t>Exh.</w:t>
            </w:r>
          </w:p>
        </w:tc>
      </w:tr>
      <w:tr w:rsidR="00A658FD" w14:paraId="52FC3586" w14:textId="77777777">
        <w:trPr>
          <w:cantSplit/>
          <w:jc w:val="center"/>
        </w:trPr>
        <w:tc>
          <w:tcPr>
            <w:tcW w:w="1800" w:type="dxa"/>
            <w:tcMar>
              <w:top w:w="70" w:type="dxa"/>
              <w:left w:w="85" w:type="dxa"/>
              <w:bottom w:w="70" w:type="dxa"/>
              <w:right w:w="85" w:type="dxa"/>
            </w:tcMar>
            <w:vAlign w:val="center"/>
          </w:tcPr>
          <w:p w14:paraId="53480772" w14:textId="77777777" w:rsidR="00A658FD" w:rsidRDefault="00000000">
            <w:pPr>
              <w:spacing w:after="0" w:line="240" w:lineRule="auto"/>
            </w:pPr>
            <w:r>
              <w:rPr>
                <w:sz w:val="18"/>
              </w:rPr>
              <w:t>McFadden</w:t>
            </w:r>
            <w:r>
              <w:rPr>
                <w:sz w:val="18"/>
              </w:rPr>
              <w:br/>
              <w:t>2005–2007</w:t>
            </w:r>
          </w:p>
        </w:tc>
        <w:tc>
          <w:tcPr>
            <w:tcW w:w="2304" w:type="dxa"/>
            <w:tcMar>
              <w:top w:w="70" w:type="dxa"/>
              <w:left w:w="85" w:type="dxa"/>
              <w:bottom w:w="70" w:type="dxa"/>
              <w:right w:w="85" w:type="dxa"/>
            </w:tcMar>
            <w:vAlign w:val="center"/>
          </w:tcPr>
          <w:p w14:paraId="0D529169" w14:textId="77777777" w:rsidR="00A658FD" w:rsidRDefault="00000000">
            <w:pPr>
              <w:spacing w:after="0" w:line="240" w:lineRule="auto"/>
            </w:pPr>
            <w:r>
              <w:rPr>
                <w:sz w:val="18"/>
              </w:rPr>
              <w:t>Police financial controls</w:t>
            </w:r>
          </w:p>
        </w:tc>
        <w:tc>
          <w:tcPr>
            <w:tcW w:w="5112" w:type="dxa"/>
            <w:tcMar>
              <w:top w:w="70" w:type="dxa"/>
              <w:left w:w="85" w:type="dxa"/>
              <w:bottom w:w="70" w:type="dxa"/>
              <w:right w:w="85" w:type="dxa"/>
            </w:tcMar>
            <w:vAlign w:val="center"/>
          </w:tcPr>
          <w:p w14:paraId="33A11953" w14:textId="77777777" w:rsidR="00A658FD" w:rsidRDefault="00000000">
            <w:pPr>
              <w:spacing w:after="0" w:line="240" w:lineRule="auto"/>
            </w:pPr>
            <w:r>
              <w:rPr>
                <w:sz w:val="18"/>
              </w:rPr>
              <w:t>Mayor McFadden and Trustee Hansen implemented anti-fraud and internal controls credited by BST.</w:t>
            </w:r>
          </w:p>
        </w:tc>
        <w:tc>
          <w:tcPr>
            <w:tcW w:w="778" w:type="dxa"/>
            <w:tcMar>
              <w:top w:w="70" w:type="dxa"/>
              <w:left w:w="85" w:type="dxa"/>
              <w:bottom w:w="70" w:type="dxa"/>
              <w:right w:w="85" w:type="dxa"/>
            </w:tcMar>
            <w:vAlign w:val="center"/>
          </w:tcPr>
          <w:p w14:paraId="46555720" w14:textId="77777777" w:rsidR="00A658FD" w:rsidRDefault="00000000">
            <w:pPr>
              <w:spacing w:after="0" w:line="240" w:lineRule="auto"/>
            </w:pPr>
            <w:r>
              <w:rPr>
                <w:sz w:val="18"/>
              </w:rPr>
              <w:t>A</w:t>
            </w:r>
          </w:p>
        </w:tc>
      </w:tr>
      <w:tr w:rsidR="00A658FD" w14:paraId="2DCADED5" w14:textId="77777777">
        <w:trPr>
          <w:cantSplit/>
          <w:jc w:val="center"/>
        </w:trPr>
        <w:tc>
          <w:tcPr>
            <w:tcW w:w="1800" w:type="dxa"/>
            <w:shd w:val="clear" w:color="auto" w:fill="F2F6F8"/>
            <w:tcMar>
              <w:top w:w="70" w:type="dxa"/>
              <w:left w:w="85" w:type="dxa"/>
              <w:bottom w:w="70" w:type="dxa"/>
              <w:right w:w="85" w:type="dxa"/>
            </w:tcMar>
            <w:vAlign w:val="center"/>
          </w:tcPr>
          <w:p w14:paraId="309E39C9" w14:textId="77777777" w:rsidR="00A658FD" w:rsidRDefault="00000000">
            <w:pPr>
              <w:spacing w:after="0" w:line="240" w:lineRule="auto"/>
            </w:pPr>
            <w:r>
              <w:rPr>
                <w:sz w:val="18"/>
              </w:rPr>
              <w:t>McFadden</w:t>
            </w:r>
            <w:r>
              <w:rPr>
                <w:sz w:val="18"/>
              </w:rPr>
              <w:br/>
              <w:t>2005</w:t>
            </w:r>
          </w:p>
        </w:tc>
        <w:tc>
          <w:tcPr>
            <w:tcW w:w="2304" w:type="dxa"/>
            <w:shd w:val="clear" w:color="auto" w:fill="F2F6F8"/>
            <w:tcMar>
              <w:top w:w="70" w:type="dxa"/>
              <w:left w:w="85" w:type="dxa"/>
              <w:bottom w:w="70" w:type="dxa"/>
              <w:right w:w="85" w:type="dxa"/>
            </w:tcMar>
            <w:vAlign w:val="center"/>
          </w:tcPr>
          <w:p w14:paraId="411BA145" w14:textId="77777777" w:rsidR="00A658FD" w:rsidRDefault="00000000">
            <w:pPr>
              <w:spacing w:after="0" w:line="240" w:lineRule="auto"/>
            </w:pPr>
            <w:r>
              <w:rPr>
                <w:sz w:val="18"/>
              </w:rPr>
              <w:t>Police civilian-vehicle parking</w:t>
            </w:r>
          </w:p>
        </w:tc>
        <w:tc>
          <w:tcPr>
            <w:tcW w:w="5112" w:type="dxa"/>
            <w:shd w:val="clear" w:color="auto" w:fill="F2F6F8"/>
            <w:tcMar>
              <w:top w:w="70" w:type="dxa"/>
              <w:left w:w="85" w:type="dxa"/>
              <w:bottom w:w="70" w:type="dxa"/>
              <w:right w:w="85" w:type="dxa"/>
            </w:tcMar>
            <w:vAlign w:val="center"/>
          </w:tcPr>
          <w:p w14:paraId="5C06B852" w14:textId="77777777" w:rsidR="00A658FD" w:rsidRDefault="00000000">
            <w:pPr>
              <w:spacing w:after="0" w:line="240" w:lineRule="auto"/>
            </w:pPr>
            <w:r>
              <w:rPr>
                <w:sz w:val="18"/>
              </w:rPr>
              <w:t>Required civilian vehicles behind the Police Station or Lodge, keeping the Keep frontage available for police cruisers. A 2016 account describes the existing 2005 rule; original enactment remains to be recovered.</w:t>
            </w:r>
          </w:p>
        </w:tc>
        <w:tc>
          <w:tcPr>
            <w:tcW w:w="778" w:type="dxa"/>
            <w:shd w:val="clear" w:color="auto" w:fill="F2F6F8"/>
            <w:tcMar>
              <w:top w:w="70" w:type="dxa"/>
              <w:left w:w="85" w:type="dxa"/>
              <w:bottom w:w="70" w:type="dxa"/>
              <w:right w:w="85" w:type="dxa"/>
            </w:tcMar>
            <w:vAlign w:val="center"/>
          </w:tcPr>
          <w:p w14:paraId="08D9FCFB" w14:textId="77777777" w:rsidR="00A658FD" w:rsidRDefault="00000000">
            <w:pPr>
              <w:spacing w:after="0" w:line="240" w:lineRule="auto"/>
            </w:pPr>
            <w:r>
              <w:rPr>
                <w:sz w:val="18"/>
              </w:rPr>
              <w:t>G</w:t>
            </w:r>
          </w:p>
        </w:tc>
      </w:tr>
      <w:tr w:rsidR="00A658FD" w14:paraId="53ACCD9E" w14:textId="77777777">
        <w:trPr>
          <w:cantSplit/>
          <w:jc w:val="center"/>
        </w:trPr>
        <w:tc>
          <w:tcPr>
            <w:tcW w:w="1800" w:type="dxa"/>
            <w:tcMar>
              <w:top w:w="70" w:type="dxa"/>
              <w:left w:w="85" w:type="dxa"/>
              <w:bottom w:w="70" w:type="dxa"/>
              <w:right w:w="85" w:type="dxa"/>
            </w:tcMar>
            <w:vAlign w:val="center"/>
          </w:tcPr>
          <w:p w14:paraId="5AD36D51" w14:textId="77777777" w:rsidR="00A658FD" w:rsidRDefault="00000000">
            <w:pPr>
              <w:spacing w:after="0" w:line="240" w:lineRule="auto"/>
            </w:pPr>
            <w:r>
              <w:rPr>
                <w:sz w:val="18"/>
              </w:rPr>
              <w:t>McFadden</w:t>
            </w:r>
            <w:r>
              <w:rPr>
                <w:sz w:val="18"/>
              </w:rPr>
              <w:br/>
              <w:t>2005–2007</w:t>
            </w:r>
          </w:p>
        </w:tc>
        <w:tc>
          <w:tcPr>
            <w:tcW w:w="2304" w:type="dxa"/>
            <w:tcMar>
              <w:top w:w="70" w:type="dxa"/>
              <w:left w:w="85" w:type="dxa"/>
              <w:bottom w:w="70" w:type="dxa"/>
              <w:right w:w="85" w:type="dxa"/>
            </w:tcMar>
            <w:vAlign w:val="center"/>
          </w:tcPr>
          <w:p w14:paraId="7C159164" w14:textId="77777777" w:rsidR="00A658FD" w:rsidRDefault="00000000">
            <w:pPr>
              <w:spacing w:after="0" w:line="240" w:lineRule="auto"/>
            </w:pPr>
            <w:r>
              <w:rPr>
                <w:sz w:val="18"/>
              </w:rPr>
              <w:t>First-term tax restraint</w:t>
            </w:r>
          </w:p>
        </w:tc>
        <w:tc>
          <w:tcPr>
            <w:tcW w:w="5112" w:type="dxa"/>
            <w:tcMar>
              <w:top w:w="70" w:type="dxa"/>
              <w:left w:w="85" w:type="dxa"/>
              <w:bottom w:w="70" w:type="dxa"/>
              <w:right w:w="85" w:type="dxa"/>
            </w:tcMar>
            <w:vAlign w:val="center"/>
          </w:tcPr>
          <w:p w14:paraId="6277A8C8" w14:textId="77777777" w:rsidR="00A658FD" w:rsidRDefault="00000000">
            <w:pPr>
              <w:spacing w:after="0" w:line="240" w:lineRule="auto"/>
            </w:pPr>
            <w:r>
              <w:rPr>
                <w:sz w:val="18"/>
              </w:rPr>
              <w:t>According to Deputy Mayor and Treasurer Christopher Hansen, the Village adopted its lowest tax increase in the preceding 15 years. I am paraphrasing Hansen; the full comparison series has not been assembled.</w:t>
            </w:r>
          </w:p>
        </w:tc>
        <w:tc>
          <w:tcPr>
            <w:tcW w:w="778" w:type="dxa"/>
            <w:tcMar>
              <w:top w:w="70" w:type="dxa"/>
              <w:left w:w="85" w:type="dxa"/>
              <w:bottom w:w="70" w:type="dxa"/>
              <w:right w:w="85" w:type="dxa"/>
            </w:tcMar>
            <w:vAlign w:val="center"/>
          </w:tcPr>
          <w:p w14:paraId="2392D973" w14:textId="77777777" w:rsidR="00A658FD" w:rsidRDefault="00000000">
            <w:pPr>
              <w:spacing w:after="0" w:line="240" w:lineRule="auto"/>
            </w:pPr>
            <w:r>
              <w:rPr>
                <w:sz w:val="18"/>
              </w:rPr>
              <w:t>D</w:t>
            </w:r>
          </w:p>
        </w:tc>
      </w:tr>
      <w:tr w:rsidR="00A658FD" w14:paraId="738A0C7C" w14:textId="77777777">
        <w:trPr>
          <w:cantSplit/>
          <w:jc w:val="center"/>
        </w:trPr>
        <w:tc>
          <w:tcPr>
            <w:tcW w:w="1800" w:type="dxa"/>
            <w:shd w:val="clear" w:color="auto" w:fill="F2F6F8"/>
            <w:tcMar>
              <w:top w:w="70" w:type="dxa"/>
              <w:left w:w="85" w:type="dxa"/>
              <w:bottom w:w="70" w:type="dxa"/>
              <w:right w:w="85" w:type="dxa"/>
            </w:tcMar>
            <w:vAlign w:val="center"/>
          </w:tcPr>
          <w:p w14:paraId="2759131F" w14:textId="77777777" w:rsidR="00A658FD" w:rsidRDefault="00000000">
            <w:pPr>
              <w:spacing w:after="0" w:line="240" w:lineRule="auto"/>
            </w:pPr>
            <w:r>
              <w:rPr>
                <w:sz w:val="18"/>
              </w:rPr>
              <w:t>McFadden</w:t>
            </w:r>
            <w:r>
              <w:rPr>
                <w:sz w:val="18"/>
              </w:rPr>
              <w:br/>
              <w:t>2005–2007</w:t>
            </w:r>
          </w:p>
        </w:tc>
        <w:tc>
          <w:tcPr>
            <w:tcW w:w="2304" w:type="dxa"/>
            <w:shd w:val="clear" w:color="auto" w:fill="F2F6F8"/>
            <w:tcMar>
              <w:top w:w="70" w:type="dxa"/>
              <w:left w:w="85" w:type="dxa"/>
              <w:bottom w:w="70" w:type="dxa"/>
              <w:right w:w="85" w:type="dxa"/>
            </w:tcMar>
            <w:vAlign w:val="center"/>
          </w:tcPr>
          <w:p w14:paraId="1F3F553F" w14:textId="77777777" w:rsidR="00A658FD" w:rsidRDefault="00000000">
            <w:pPr>
              <w:spacing w:after="0" w:line="240" w:lineRule="auto"/>
            </w:pPr>
            <w:r>
              <w:rPr>
                <w:sz w:val="18"/>
              </w:rPr>
              <w:t>Other first-term reforms</w:t>
            </w:r>
          </w:p>
        </w:tc>
        <w:tc>
          <w:tcPr>
            <w:tcW w:w="5112" w:type="dxa"/>
            <w:shd w:val="clear" w:color="auto" w:fill="F2F6F8"/>
            <w:tcMar>
              <w:top w:w="70" w:type="dxa"/>
              <w:left w:w="85" w:type="dxa"/>
              <w:bottom w:w="70" w:type="dxa"/>
              <w:right w:w="85" w:type="dxa"/>
            </w:tcMar>
            <w:vAlign w:val="center"/>
          </w:tcPr>
          <w:p w14:paraId="5BB60237" w14:textId="1A38A2C2" w:rsidR="00A658FD" w:rsidRDefault="00000000">
            <w:pPr>
              <w:spacing w:after="0" w:line="240" w:lineRule="auto"/>
            </w:pPr>
            <w:r>
              <w:rPr>
                <w:sz w:val="18"/>
              </w:rPr>
              <w:t xml:space="preserve">My original memorandum also identifies land-use, Building Department, labor, insurance, policing and gate-management reforms. </w:t>
            </w:r>
          </w:p>
        </w:tc>
        <w:tc>
          <w:tcPr>
            <w:tcW w:w="778" w:type="dxa"/>
            <w:shd w:val="clear" w:color="auto" w:fill="F2F6F8"/>
            <w:tcMar>
              <w:top w:w="70" w:type="dxa"/>
              <w:left w:w="85" w:type="dxa"/>
              <w:bottom w:w="70" w:type="dxa"/>
              <w:right w:w="85" w:type="dxa"/>
            </w:tcMar>
            <w:vAlign w:val="center"/>
          </w:tcPr>
          <w:p w14:paraId="707FD7E3" w14:textId="77777777" w:rsidR="00A658FD" w:rsidRDefault="00000000">
            <w:pPr>
              <w:spacing w:after="0" w:line="240" w:lineRule="auto"/>
            </w:pPr>
            <w:r>
              <w:rPr>
                <w:sz w:val="18"/>
              </w:rPr>
              <w:t>See note</w:t>
            </w:r>
          </w:p>
        </w:tc>
      </w:tr>
      <w:tr w:rsidR="00A658FD" w14:paraId="586119D6" w14:textId="77777777">
        <w:trPr>
          <w:cantSplit/>
          <w:jc w:val="center"/>
        </w:trPr>
        <w:tc>
          <w:tcPr>
            <w:tcW w:w="1800" w:type="dxa"/>
            <w:tcMar>
              <w:top w:w="70" w:type="dxa"/>
              <w:left w:w="85" w:type="dxa"/>
              <w:bottom w:w="70" w:type="dxa"/>
              <w:right w:w="85" w:type="dxa"/>
            </w:tcMar>
            <w:vAlign w:val="center"/>
          </w:tcPr>
          <w:p w14:paraId="120DD5FA" w14:textId="77777777" w:rsidR="00A658FD" w:rsidRDefault="00000000">
            <w:pPr>
              <w:spacing w:after="0" w:line="240" w:lineRule="auto"/>
            </w:pPr>
            <w:r>
              <w:rPr>
                <w:sz w:val="18"/>
              </w:rPr>
              <w:t>Stebbins</w:t>
            </w:r>
            <w:r>
              <w:rPr>
                <w:sz w:val="18"/>
              </w:rPr>
              <w:br/>
              <w:t>Following the 2005–2007 McFadden term</w:t>
            </w:r>
          </w:p>
        </w:tc>
        <w:tc>
          <w:tcPr>
            <w:tcW w:w="2304" w:type="dxa"/>
            <w:tcMar>
              <w:top w:w="70" w:type="dxa"/>
              <w:left w:w="85" w:type="dxa"/>
              <w:bottom w:w="70" w:type="dxa"/>
              <w:right w:w="85" w:type="dxa"/>
            </w:tcMar>
            <w:vAlign w:val="center"/>
          </w:tcPr>
          <w:p w14:paraId="37D6A512" w14:textId="77777777" w:rsidR="00A658FD" w:rsidRDefault="00000000">
            <w:pPr>
              <w:spacing w:after="0" w:line="240" w:lineRule="auto"/>
            </w:pPr>
            <w:r>
              <w:rPr>
                <w:sz w:val="18"/>
              </w:rPr>
              <w:t>Tuxedo Lake Dam repair</w:t>
            </w:r>
          </w:p>
        </w:tc>
        <w:tc>
          <w:tcPr>
            <w:tcW w:w="5112" w:type="dxa"/>
            <w:tcMar>
              <w:top w:w="70" w:type="dxa"/>
              <w:left w:w="85" w:type="dxa"/>
              <w:bottom w:w="70" w:type="dxa"/>
              <w:right w:w="85" w:type="dxa"/>
            </w:tcMar>
            <w:vAlign w:val="center"/>
          </w:tcPr>
          <w:p w14:paraId="408787CB" w14:textId="77777777" w:rsidR="00A658FD" w:rsidRDefault="00000000">
            <w:pPr>
              <w:spacing w:after="0" w:line="240" w:lineRule="auto"/>
            </w:pPr>
            <w:r>
              <w:rPr>
                <w:sz w:val="18"/>
              </w:rPr>
              <w:t>According to my best recollection, the Tuxedo Lake Dam was repaired on time and on budget under Mayor Stebbins, who succeeded my first administration.</w:t>
            </w:r>
          </w:p>
        </w:tc>
        <w:tc>
          <w:tcPr>
            <w:tcW w:w="778" w:type="dxa"/>
            <w:tcMar>
              <w:top w:w="70" w:type="dxa"/>
              <w:left w:w="85" w:type="dxa"/>
              <w:bottom w:w="70" w:type="dxa"/>
              <w:right w:w="85" w:type="dxa"/>
            </w:tcMar>
            <w:vAlign w:val="center"/>
          </w:tcPr>
          <w:p w14:paraId="2A7151EF" w14:textId="3997CE19" w:rsidR="00A658FD" w:rsidRDefault="00172B10">
            <w:pPr>
              <w:spacing w:after="0" w:line="240" w:lineRule="auto"/>
            </w:pPr>
            <w:r>
              <w:rPr>
                <w:sz w:val="18"/>
              </w:rPr>
              <w:t>N/A</w:t>
            </w:r>
          </w:p>
        </w:tc>
      </w:tr>
      <w:tr w:rsidR="00A658FD" w14:paraId="6FC149AC" w14:textId="77777777">
        <w:trPr>
          <w:cantSplit/>
          <w:jc w:val="center"/>
        </w:trPr>
        <w:tc>
          <w:tcPr>
            <w:tcW w:w="1800" w:type="dxa"/>
            <w:tcMar>
              <w:top w:w="70" w:type="dxa"/>
              <w:left w:w="85" w:type="dxa"/>
              <w:bottom w:w="70" w:type="dxa"/>
              <w:right w:w="85" w:type="dxa"/>
            </w:tcMar>
            <w:vAlign w:val="center"/>
          </w:tcPr>
          <w:p w14:paraId="202902AE" w14:textId="77777777" w:rsidR="00A658FD" w:rsidRDefault="00000000">
            <w:pPr>
              <w:spacing w:after="0" w:line="240" w:lineRule="auto"/>
            </w:pPr>
            <w:r>
              <w:rPr>
                <w:sz w:val="18"/>
              </w:rPr>
              <w:t>Guinchard–Guazzoni</w:t>
            </w:r>
            <w:r>
              <w:rPr>
                <w:sz w:val="18"/>
              </w:rPr>
              <w:br/>
              <w:t>April 2015</w:t>
            </w:r>
          </w:p>
        </w:tc>
        <w:tc>
          <w:tcPr>
            <w:tcW w:w="2304" w:type="dxa"/>
            <w:tcMar>
              <w:top w:w="70" w:type="dxa"/>
              <w:left w:w="85" w:type="dxa"/>
              <w:bottom w:w="70" w:type="dxa"/>
              <w:right w:w="85" w:type="dxa"/>
            </w:tcMar>
            <w:vAlign w:val="center"/>
          </w:tcPr>
          <w:p w14:paraId="6058A22E" w14:textId="77777777" w:rsidR="00A658FD" w:rsidRDefault="00000000">
            <w:pPr>
              <w:spacing w:after="0" w:line="240" w:lineRule="auto"/>
            </w:pPr>
            <w:r>
              <w:rPr>
                <w:sz w:val="18"/>
              </w:rPr>
              <w:t>Causeway Wall settlement</w:t>
            </w:r>
          </w:p>
        </w:tc>
        <w:tc>
          <w:tcPr>
            <w:tcW w:w="5112" w:type="dxa"/>
            <w:tcMar>
              <w:top w:w="70" w:type="dxa"/>
              <w:left w:w="85" w:type="dxa"/>
              <w:bottom w:w="70" w:type="dxa"/>
              <w:right w:w="85" w:type="dxa"/>
            </w:tcMar>
            <w:vAlign w:val="center"/>
          </w:tcPr>
          <w:p w14:paraId="435297CD" w14:textId="77777777" w:rsidR="00A658FD" w:rsidRDefault="00000000">
            <w:pPr>
              <w:spacing w:after="0" w:line="240" w:lineRule="auto"/>
            </w:pPr>
            <w:r>
              <w:rPr>
                <w:sz w:val="18"/>
              </w:rPr>
              <w:t>$135,000 bond-anticipation note; financing preceded the July 2017 transition.</w:t>
            </w:r>
          </w:p>
        </w:tc>
        <w:tc>
          <w:tcPr>
            <w:tcW w:w="778" w:type="dxa"/>
            <w:tcMar>
              <w:top w:w="70" w:type="dxa"/>
              <w:left w:w="85" w:type="dxa"/>
              <w:bottom w:w="70" w:type="dxa"/>
              <w:right w:w="85" w:type="dxa"/>
            </w:tcMar>
            <w:vAlign w:val="center"/>
          </w:tcPr>
          <w:p w14:paraId="52966C30" w14:textId="77777777" w:rsidR="00A658FD" w:rsidRDefault="00000000">
            <w:pPr>
              <w:spacing w:after="0" w:line="240" w:lineRule="auto"/>
            </w:pPr>
            <w:r>
              <w:rPr>
                <w:sz w:val="18"/>
              </w:rPr>
              <w:t>E</w:t>
            </w:r>
          </w:p>
        </w:tc>
      </w:tr>
      <w:tr w:rsidR="00A658FD" w14:paraId="50461326" w14:textId="77777777">
        <w:trPr>
          <w:cantSplit/>
          <w:jc w:val="center"/>
        </w:trPr>
        <w:tc>
          <w:tcPr>
            <w:tcW w:w="1800" w:type="dxa"/>
            <w:shd w:val="clear" w:color="auto" w:fill="FFFFFF"/>
            <w:tcMar>
              <w:top w:w="70" w:type="dxa"/>
              <w:left w:w="85" w:type="dxa"/>
              <w:bottom w:w="70" w:type="dxa"/>
              <w:right w:w="85" w:type="dxa"/>
            </w:tcMar>
            <w:vAlign w:val="center"/>
          </w:tcPr>
          <w:p w14:paraId="65343C53" w14:textId="77777777" w:rsidR="00A658FD" w:rsidRDefault="00000000">
            <w:pPr>
              <w:spacing w:after="0" w:line="240" w:lineRule="auto"/>
            </w:pPr>
            <w:r>
              <w:rPr>
                <w:sz w:val="18"/>
              </w:rPr>
              <w:t>Guinchard–Guazzoni</w:t>
            </w:r>
            <w:r>
              <w:rPr>
                <w:sz w:val="18"/>
              </w:rPr>
              <w:br/>
              <w:t>May / Dec. 2015</w:t>
            </w:r>
          </w:p>
        </w:tc>
        <w:tc>
          <w:tcPr>
            <w:tcW w:w="2304" w:type="dxa"/>
            <w:shd w:val="clear" w:color="auto" w:fill="FFFFFF"/>
            <w:tcMar>
              <w:top w:w="70" w:type="dxa"/>
              <w:left w:w="85" w:type="dxa"/>
              <w:bottom w:w="70" w:type="dxa"/>
              <w:right w:w="85" w:type="dxa"/>
            </w:tcMar>
            <w:vAlign w:val="center"/>
          </w:tcPr>
          <w:p w14:paraId="1FFB2B46" w14:textId="77777777" w:rsidR="00A658FD" w:rsidRDefault="00000000">
            <w:pPr>
              <w:spacing w:after="0" w:line="240" w:lineRule="auto"/>
            </w:pPr>
            <w:r>
              <w:rPr>
                <w:sz w:val="18"/>
              </w:rPr>
              <w:t>DPW loader and police vehicle</w:t>
            </w:r>
          </w:p>
        </w:tc>
        <w:tc>
          <w:tcPr>
            <w:tcW w:w="5112" w:type="dxa"/>
            <w:shd w:val="clear" w:color="auto" w:fill="FFFFFF"/>
            <w:tcMar>
              <w:top w:w="70" w:type="dxa"/>
              <w:left w:w="85" w:type="dxa"/>
              <w:bottom w:w="70" w:type="dxa"/>
              <w:right w:w="85" w:type="dxa"/>
            </w:tcMar>
            <w:vAlign w:val="center"/>
          </w:tcPr>
          <w:p w14:paraId="01B7DE39" w14:textId="77777777" w:rsidR="00A658FD" w:rsidRDefault="00000000">
            <w:pPr>
              <w:spacing w:after="0" w:line="240" w:lineRule="auto"/>
            </w:pPr>
            <w:r>
              <w:rPr>
                <w:sz w:val="18"/>
              </w:rPr>
              <w:t>$104,000 loader financing and $38,626 police-vehicle financing; five-year terms.</w:t>
            </w:r>
          </w:p>
        </w:tc>
        <w:tc>
          <w:tcPr>
            <w:tcW w:w="778" w:type="dxa"/>
            <w:shd w:val="clear" w:color="auto" w:fill="FFFFFF"/>
            <w:tcMar>
              <w:top w:w="70" w:type="dxa"/>
              <w:left w:w="85" w:type="dxa"/>
              <w:bottom w:w="70" w:type="dxa"/>
              <w:right w:w="85" w:type="dxa"/>
            </w:tcMar>
            <w:vAlign w:val="center"/>
          </w:tcPr>
          <w:p w14:paraId="05D4D041" w14:textId="77777777" w:rsidR="00A658FD" w:rsidRDefault="00000000">
            <w:pPr>
              <w:spacing w:after="0" w:line="240" w:lineRule="auto"/>
            </w:pPr>
            <w:r>
              <w:rPr>
                <w:sz w:val="18"/>
              </w:rPr>
              <w:t>E</w:t>
            </w:r>
          </w:p>
        </w:tc>
      </w:tr>
      <w:tr w:rsidR="00A658FD" w14:paraId="74B06508" w14:textId="77777777">
        <w:trPr>
          <w:cantSplit/>
          <w:jc w:val="center"/>
        </w:trPr>
        <w:tc>
          <w:tcPr>
            <w:tcW w:w="1800" w:type="dxa"/>
            <w:tcMar>
              <w:top w:w="70" w:type="dxa"/>
              <w:left w:w="85" w:type="dxa"/>
              <w:bottom w:w="70" w:type="dxa"/>
              <w:right w:w="85" w:type="dxa"/>
            </w:tcMar>
            <w:vAlign w:val="center"/>
          </w:tcPr>
          <w:p w14:paraId="2B5978DB" w14:textId="77777777" w:rsidR="00A658FD" w:rsidRDefault="00000000">
            <w:pPr>
              <w:spacing w:after="0" w:line="240" w:lineRule="auto"/>
            </w:pPr>
            <w:r>
              <w:rPr>
                <w:sz w:val="18"/>
              </w:rPr>
              <w:t>Guinchard–Guazzoni</w:t>
            </w:r>
            <w:r>
              <w:rPr>
                <w:sz w:val="18"/>
              </w:rPr>
              <w:br/>
              <w:t>Apr. 19, 2017</w:t>
            </w:r>
          </w:p>
        </w:tc>
        <w:tc>
          <w:tcPr>
            <w:tcW w:w="2304" w:type="dxa"/>
            <w:tcMar>
              <w:top w:w="70" w:type="dxa"/>
              <w:left w:w="85" w:type="dxa"/>
              <w:bottom w:w="70" w:type="dxa"/>
              <w:right w:w="85" w:type="dxa"/>
            </w:tcMar>
            <w:vAlign w:val="center"/>
          </w:tcPr>
          <w:p w14:paraId="227E2EDF" w14:textId="77777777" w:rsidR="00A658FD" w:rsidRDefault="00000000">
            <w:pPr>
              <w:spacing w:after="0" w:line="240" w:lineRule="auto"/>
            </w:pPr>
            <w:r>
              <w:rPr>
                <w:sz w:val="18"/>
              </w:rPr>
              <w:t>Club House and Continental Roads</w:t>
            </w:r>
          </w:p>
        </w:tc>
        <w:tc>
          <w:tcPr>
            <w:tcW w:w="5112" w:type="dxa"/>
            <w:tcMar>
              <w:top w:w="70" w:type="dxa"/>
              <w:left w:w="85" w:type="dxa"/>
              <w:bottom w:w="70" w:type="dxa"/>
              <w:right w:w="85" w:type="dxa"/>
            </w:tcMar>
            <w:vAlign w:val="center"/>
          </w:tcPr>
          <w:p w14:paraId="5DD8D529" w14:textId="77777777" w:rsidR="00A658FD" w:rsidRDefault="00000000">
            <w:pPr>
              <w:spacing w:after="0" w:line="240" w:lineRule="auto"/>
            </w:pPr>
            <w:r>
              <w:rPr>
                <w:sz w:val="18"/>
              </w:rPr>
              <w:t>$300,000 road-reconstruction bond authorization before McFadden became Mayor.</w:t>
            </w:r>
          </w:p>
        </w:tc>
        <w:tc>
          <w:tcPr>
            <w:tcW w:w="778" w:type="dxa"/>
            <w:tcMar>
              <w:top w:w="70" w:type="dxa"/>
              <w:left w:w="85" w:type="dxa"/>
              <w:bottom w:w="70" w:type="dxa"/>
              <w:right w:w="85" w:type="dxa"/>
            </w:tcMar>
            <w:vAlign w:val="center"/>
          </w:tcPr>
          <w:p w14:paraId="62766FEB" w14:textId="77777777" w:rsidR="00A658FD" w:rsidRDefault="00000000">
            <w:pPr>
              <w:spacing w:after="0" w:line="240" w:lineRule="auto"/>
            </w:pPr>
            <w:r>
              <w:rPr>
                <w:sz w:val="18"/>
              </w:rPr>
              <w:t>E</w:t>
            </w:r>
          </w:p>
        </w:tc>
      </w:tr>
      <w:tr w:rsidR="00A658FD" w14:paraId="60A5932B" w14:textId="77777777">
        <w:trPr>
          <w:cantSplit/>
          <w:jc w:val="center"/>
        </w:trPr>
        <w:tc>
          <w:tcPr>
            <w:tcW w:w="1800" w:type="dxa"/>
            <w:shd w:val="clear" w:color="auto" w:fill="FFFFFF"/>
            <w:tcMar>
              <w:top w:w="70" w:type="dxa"/>
              <w:left w:w="85" w:type="dxa"/>
              <w:bottom w:w="70" w:type="dxa"/>
              <w:right w:w="85" w:type="dxa"/>
            </w:tcMar>
            <w:vAlign w:val="center"/>
          </w:tcPr>
          <w:p w14:paraId="2E20DBDE" w14:textId="77777777" w:rsidR="00A658FD" w:rsidRDefault="00000000">
            <w:pPr>
              <w:spacing w:after="0" w:line="240" w:lineRule="auto"/>
            </w:pPr>
            <w:r>
              <w:rPr>
                <w:sz w:val="18"/>
              </w:rPr>
              <w:t>Guinchard–Guazzoni</w:t>
            </w:r>
            <w:r>
              <w:rPr>
                <w:sz w:val="18"/>
              </w:rPr>
              <w:br/>
              <w:t>Apr. 19, 2017</w:t>
            </w:r>
          </w:p>
        </w:tc>
        <w:tc>
          <w:tcPr>
            <w:tcW w:w="2304" w:type="dxa"/>
            <w:shd w:val="clear" w:color="auto" w:fill="FFFFFF"/>
            <w:tcMar>
              <w:top w:w="70" w:type="dxa"/>
              <w:left w:w="85" w:type="dxa"/>
              <w:bottom w:w="70" w:type="dxa"/>
              <w:right w:w="85" w:type="dxa"/>
            </w:tcMar>
            <w:vAlign w:val="center"/>
          </w:tcPr>
          <w:p w14:paraId="3D9FA625" w14:textId="77777777" w:rsidR="00A658FD" w:rsidRDefault="00000000">
            <w:pPr>
              <w:spacing w:after="0" w:line="240" w:lineRule="auto"/>
            </w:pPr>
            <w:r>
              <w:rPr>
                <w:sz w:val="18"/>
              </w:rPr>
              <w:t>Water distribution and dam-related work</w:t>
            </w:r>
          </w:p>
        </w:tc>
        <w:tc>
          <w:tcPr>
            <w:tcW w:w="5112" w:type="dxa"/>
            <w:shd w:val="clear" w:color="auto" w:fill="FFFFFF"/>
            <w:tcMar>
              <w:top w:w="70" w:type="dxa"/>
              <w:left w:w="85" w:type="dxa"/>
              <w:bottom w:w="70" w:type="dxa"/>
              <w:right w:w="85" w:type="dxa"/>
            </w:tcMar>
            <w:vAlign w:val="center"/>
          </w:tcPr>
          <w:p w14:paraId="30B5B2C2" w14:textId="77777777" w:rsidR="00A658FD" w:rsidRDefault="00000000">
            <w:pPr>
              <w:spacing w:after="0" w:line="240" w:lineRule="auto"/>
            </w:pPr>
            <w:r>
              <w:rPr>
                <w:sz w:val="18"/>
              </w:rPr>
              <w:t>$606,000 water and dam-related authorization before McFadden became Mayor.</w:t>
            </w:r>
          </w:p>
        </w:tc>
        <w:tc>
          <w:tcPr>
            <w:tcW w:w="778" w:type="dxa"/>
            <w:shd w:val="clear" w:color="auto" w:fill="FFFFFF"/>
            <w:tcMar>
              <w:top w:w="70" w:type="dxa"/>
              <w:left w:w="85" w:type="dxa"/>
              <w:bottom w:w="70" w:type="dxa"/>
              <w:right w:w="85" w:type="dxa"/>
            </w:tcMar>
            <w:vAlign w:val="center"/>
          </w:tcPr>
          <w:p w14:paraId="459783BC" w14:textId="77777777" w:rsidR="00A658FD" w:rsidRDefault="00000000">
            <w:pPr>
              <w:spacing w:after="0" w:line="240" w:lineRule="auto"/>
            </w:pPr>
            <w:r>
              <w:rPr>
                <w:sz w:val="18"/>
              </w:rPr>
              <w:t>E</w:t>
            </w:r>
          </w:p>
        </w:tc>
      </w:tr>
      <w:tr w:rsidR="00A658FD" w14:paraId="09BD5FDB" w14:textId="77777777">
        <w:trPr>
          <w:cantSplit/>
          <w:jc w:val="center"/>
        </w:trPr>
        <w:tc>
          <w:tcPr>
            <w:tcW w:w="1800" w:type="dxa"/>
            <w:tcMar>
              <w:top w:w="70" w:type="dxa"/>
              <w:left w:w="85" w:type="dxa"/>
              <w:bottom w:w="70" w:type="dxa"/>
              <w:right w:w="85" w:type="dxa"/>
            </w:tcMar>
            <w:vAlign w:val="center"/>
          </w:tcPr>
          <w:p w14:paraId="4B0BCA96" w14:textId="77777777" w:rsidR="00A658FD" w:rsidRDefault="00000000">
            <w:pPr>
              <w:spacing w:after="0" w:line="240" w:lineRule="auto"/>
            </w:pPr>
            <w:r>
              <w:rPr>
                <w:sz w:val="18"/>
              </w:rPr>
              <w:t>Guinchard–Guazzoni</w:t>
            </w:r>
            <w:r>
              <w:rPr>
                <w:sz w:val="18"/>
              </w:rPr>
              <w:br/>
              <w:t>Before July 2017</w:t>
            </w:r>
          </w:p>
        </w:tc>
        <w:tc>
          <w:tcPr>
            <w:tcW w:w="2304" w:type="dxa"/>
            <w:tcMar>
              <w:top w:w="70" w:type="dxa"/>
              <w:left w:w="85" w:type="dxa"/>
              <w:bottom w:w="70" w:type="dxa"/>
              <w:right w:w="85" w:type="dxa"/>
            </w:tcMar>
            <w:vAlign w:val="center"/>
          </w:tcPr>
          <w:p w14:paraId="1E67C0E6" w14:textId="77777777" w:rsidR="00A658FD" w:rsidRDefault="00000000">
            <w:pPr>
              <w:spacing w:after="0" w:line="240" w:lineRule="auto"/>
            </w:pPr>
            <w:r>
              <w:rPr>
                <w:sz w:val="18"/>
              </w:rPr>
              <w:t>Wee-Wah Dam rehabilitation</w:t>
            </w:r>
          </w:p>
        </w:tc>
        <w:tc>
          <w:tcPr>
            <w:tcW w:w="5112" w:type="dxa"/>
            <w:tcMar>
              <w:top w:w="70" w:type="dxa"/>
              <w:left w:w="85" w:type="dxa"/>
              <w:bottom w:w="70" w:type="dxa"/>
              <w:right w:w="85" w:type="dxa"/>
            </w:tcMar>
            <w:vAlign w:val="center"/>
          </w:tcPr>
          <w:p w14:paraId="0D5FFA52" w14:textId="77777777" w:rsidR="00A658FD" w:rsidRDefault="00000000">
            <w:pPr>
              <w:spacing w:after="0" w:line="240" w:lineRule="auto"/>
            </w:pPr>
            <w:r>
              <w:rPr>
                <w:sz w:val="18"/>
              </w:rPr>
              <w:t>Planning, design, permitting, bidding and award preceded the transition; up to $2.97 million authorized April 19, 2017.</w:t>
            </w:r>
          </w:p>
        </w:tc>
        <w:tc>
          <w:tcPr>
            <w:tcW w:w="778" w:type="dxa"/>
            <w:tcMar>
              <w:top w:w="70" w:type="dxa"/>
              <w:left w:w="85" w:type="dxa"/>
              <w:bottom w:w="70" w:type="dxa"/>
              <w:right w:w="85" w:type="dxa"/>
            </w:tcMar>
            <w:vAlign w:val="center"/>
          </w:tcPr>
          <w:p w14:paraId="3612C932" w14:textId="77777777" w:rsidR="00A658FD" w:rsidRDefault="00000000">
            <w:pPr>
              <w:spacing w:after="0" w:line="240" w:lineRule="auto"/>
            </w:pPr>
            <w:r>
              <w:rPr>
                <w:sz w:val="18"/>
              </w:rPr>
              <w:t>E</w:t>
            </w:r>
          </w:p>
        </w:tc>
      </w:tr>
      <w:tr w:rsidR="00A658FD" w14:paraId="28D3B960" w14:textId="77777777">
        <w:trPr>
          <w:cantSplit/>
          <w:jc w:val="center"/>
        </w:trPr>
        <w:tc>
          <w:tcPr>
            <w:tcW w:w="1800" w:type="dxa"/>
            <w:shd w:val="clear" w:color="auto" w:fill="FFFFFF"/>
            <w:tcMar>
              <w:top w:w="70" w:type="dxa"/>
              <w:left w:w="85" w:type="dxa"/>
              <w:bottom w:w="70" w:type="dxa"/>
              <w:right w:w="85" w:type="dxa"/>
            </w:tcMar>
            <w:vAlign w:val="center"/>
          </w:tcPr>
          <w:p w14:paraId="4112FC1F" w14:textId="77777777" w:rsidR="00A658FD" w:rsidRDefault="00000000">
            <w:pPr>
              <w:spacing w:after="0" w:line="240" w:lineRule="auto"/>
            </w:pPr>
            <w:r>
              <w:rPr>
                <w:sz w:val="18"/>
              </w:rPr>
              <w:t>Pre-McFadden transition</w:t>
            </w:r>
            <w:r>
              <w:rPr>
                <w:sz w:val="18"/>
              </w:rPr>
              <w:br/>
              <w:t>June 22, 2017</w:t>
            </w:r>
          </w:p>
        </w:tc>
        <w:tc>
          <w:tcPr>
            <w:tcW w:w="2304" w:type="dxa"/>
            <w:shd w:val="clear" w:color="auto" w:fill="FFFFFF"/>
            <w:tcMar>
              <w:top w:w="70" w:type="dxa"/>
              <w:left w:w="85" w:type="dxa"/>
              <w:bottom w:w="70" w:type="dxa"/>
              <w:right w:w="85" w:type="dxa"/>
            </w:tcMar>
            <w:vAlign w:val="center"/>
          </w:tcPr>
          <w:p w14:paraId="105F0782" w14:textId="77777777" w:rsidR="00A658FD" w:rsidRDefault="00000000">
            <w:pPr>
              <w:spacing w:after="0" w:line="240" w:lineRule="auto"/>
            </w:pPr>
            <w:r>
              <w:rPr>
                <w:sz w:val="18"/>
              </w:rPr>
              <w:t>Dam, roads and water closing</w:t>
            </w:r>
          </w:p>
        </w:tc>
        <w:tc>
          <w:tcPr>
            <w:tcW w:w="5112" w:type="dxa"/>
            <w:shd w:val="clear" w:color="auto" w:fill="FFFFFF"/>
            <w:tcMar>
              <w:top w:w="70" w:type="dxa"/>
              <w:left w:w="85" w:type="dxa"/>
              <w:bottom w:w="70" w:type="dxa"/>
              <w:right w:w="85" w:type="dxa"/>
            </w:tcMar>
            <w:vAlign w:val="center"/>
          </w:tcPr>
          <w:p w14:paraId="28AFBC54" w14:textId="77777777" w:rsidR="00A658FD" w:rsidRDefault="00000000">
            <w:pPr>
              <w:spacing w:after="0" w:line="240" w:lineRule="auto"/>
            </w:pPr>
            <w:r>
              <w:rPr>
                <w:sz w:val="18"/>
              </w:rPr>
              <w:t>Approximately $3.65 million closed before McFadden became Mayor in July 2017.</w:t>
            </w:r>
          </w:p>
        </w:tc>
        <w:tc>
          <w:tcPr>
            <w:tcW w:w="778" w:type="dxa"/>
            <w:shd w:val="clear" w:color="auto" w:fill="FFFFFF"/>
            <w:tcMar>
              <w:top w:w="70" w:type="dxa"/>
              <w:left w:w="85" w:type="dxa"/>
              <w:bottom w:w="70" w:type="dxa"/>
              <w:right w:w="85" w:type="dxa"/>
            </w:tcMar>
            <w:vAlign w:val="center"/>
          </w:tcPr>
          <w:p w14:paraId="78D89B88" w14:textId="77777777" w:rsidR="00A658FD" w:rsidRDefault="00000000">
            <w:pPr>
              <w:spacing w:after="0" w:line="240" w:lineRule="auto"/>
            </w:pPr>
            <w:r>
              <w:rPr>
                <w:sz w:val="18"/>
              </w:rPr>
              <w:t>E</w:t>
            </w:r>
          </w:p>
        </w:tc>
      </w:tr>
      <w:tr w:rsidR="00A658FD" w14:paraId="5BCD997B" w14:textId="77777777">
        <w:trPr>
          <w:cantSplit/>
          <w:jc w:val="center"/>
        </w:trPr>
        <w:tc>
          <w:tcPr>
            <w:tcW w:w="1800" w:type="dxa"/>
            <w:tcMar>
              <w:top w:w="70" w:type="dxa"/>
              <w:left w:w="85" w:type="dxa"/>
              <w:bottom w:w="70" w:type="dxa"/>
              <w:right w:w="85" w:type="dxa"/>
            </w:tcMar>
            <w:vAlign w:val="center"/>
          </w:tcPr>
          <w:p w14:paraId="5D7B7336" w14:textId="77777777" w:rsidR="00A658FD" w:rsidRDefault="00000000">
            <w:pPr>
              <w:spacing w:after="0" w:line="240" w:lineRule="auto"/>
            </w:pPr>
            <w:r>
              <w:rPr>
                <w:sz w:val="18"/>
              </w:rPr>
              <w:t>McFadden</w:t>
            </w:r>
            <w:r>
              <w:rPr>
                <w:sz w:val="18"/>
              </w:rPr>
              <w:br/>
              <w:t>July 2017–2023</w:t>
            </w:r>
          </w:p>
        </w:tc>
        <w:tc>
          <w:tcPr>
            <w:tcW w:w="2304" w:type="dxa"/>
            <w:tcMar>
              <w:top w:w="70" w:type="dxa"/>
              <w:left w:w="85" w:type="dxa"/>
              <w:bottom w:w="70" w:type="dxa"/>
              <w:right w:w="85" w:type="dxa"/>
            </w:tcMar>
            <w:vAlign w:val="center"/>
          </w:tcPr>
          <w:p w14:paraId="63FFC890" w14:textId="77777777" w:rsidR="00A658FD" w:rsidRDefault="00000000">
            <w:pPr>
              <w:spacing w:after="0" w:line="240" w:lineRule="auto"/>
            </w:pPr>
            <w:r>
              <w:rPr>
                <w:sz w:val="18"/>
              </w:rPr>
              <w:t>Inherited Wee-Wah Dam construction</w:t>
            </w:r>
          </w:p>
        </w:tc>
        <w:tc>
          <w:tcPr>
            <w:tcW w:w="5112" w:type="dxa"/>
            <w:tcMar>
              <w:top w:w="70" w:type="dxa"/>
              <w:left w:w="85" w:type="dxa"/>
              <w:bottom w:w="70" w:type="dxa"/>
              <w:right w:w="85" w:type="dxa"/>
            </w:tcMar>
            <w:vAlign w:val="center"/>
          </w:tcPr>
          <w:p w14:paraId="66BE365E" w14:textId="77777777" w:rsidR="00A658FD" w:rsidRDefault="00000000">
            <w:pPr>
              <w:spacing w:after="0" w:line="240" w:lineRule="auto"/>
            </w:pPr>
            <w:r>
              <w:rPr>
                <w:sz w:val="18"/>
              </w:rPr>
              <w:t>Managed inherited construction and later valve-shaft, stop-log and operating deficiencies; interim measures and engineering consultation documented in 2022.</w:t>
            </w:r>
          </w:p>
        </w:tc>
        <w:tc>
          <w:tcPr>
            <w:tcW w:w="778" w:type="dxa"/>
            <w:tcMar>
              <w:top w:w="70" w:type="dxa"/>
              <w:left w:w="85" w:type="dxa"/>
              <w:bottom w:w="70" w:type="dxa"/>
              <w:right w:w="85" w:type="dxa"/>
            </w:tcMar>
            <w:vAlign w:val="center"/>
          </w:tcPr>
          <w:p w14:paraId="2A38B03B" w14:textId="77777777" w:rsidR="00A658FD" w:rsidRDefault="00000000">
            <w:pPr>
              <w:spacing w:after="0" w:line="240" w:lineRule="auto"/>
            </w:pPr>
            <w:r>
              <w:rPr>
                <w:sz w:val="18"/>
              </w:rPr>
              <w:t>C, E</w:t>
            </w:r>
          </w:p>
        </w:tc>
      </w:tr>
      <w:tr w:rsidR="00A658FD" w14:paraId="4578E66E" w14:textId="77777777">
        <w:trPr>
          <w:cantSplit/>
          <w:jc w:val="center"/>
        </w:trPr>
        <w:tc>
          <w:tcPr>
            <w:tcW w:w="1800" w:type="dxa"/>
            <w:shd w:val="clear" w:color="auto" w:fill="FFFFFF"/>
            <w:tcMar>
              <w:top w:w="70" w:type="dxa"/>
              <w:left w:w="85" w:type="dxa"/>
              <w:bottom w:w="70" w:type="dxa"/>
              <w:right w:w="85" w:type="dxa"/>
            </w:tcMar>
            <w:vAlign w:val="center"/>
          </w:tcPr>
          <w:p w14:paraId="7985D98C" w14:textId="77777777" w:rsidR="00A658FD" w:rsidRDefault="00000000">
            <w:pPr>
              <w:spacing w:after="0" w:line="240" w:lineRule="auto"/>
            </w:pPr>
            <w:r>
              <w:rPr>
                <w:sz w:val="18"/>
              </w:rPr>
              <w:t>McFadden</w:t>
            </w:r>
            <w:r>
              <w:rPr>
                <w:sz w:val="18"/>
              </w:rPr>
              <w:br/>
              <w:t>2017–2023</w:t>
            </w:r>
          </w:p>
        </w:tc>
        <w:tc>
          <w:tcPr>
            <w:tcW w:w="2304" w:type="dxa"/>
            <w:shd w:val="clear" w:color="auto" w:fill="FFFFFF"/>
            <w:tcMar>
              <w:top w:w="70" w:type="dxa"/>
              <w:left w:w="85" w:type="dxa"/>
              <w:bottom w:w="70" w:type="dxa"/>
              <w:right w:w="85" w:type="dxa"/>
            </w:tcMar>
            <w:vAlign w:val="center"/>
          </w:tcPr>
          <w:p w14:paraId="1EF7D635" w14:textId="77777777" w:rsidR="00A658FD" w:rsidRDefault="00000000">
            <w:pPr>
              <w:spacing w:after="0" w:line="240" w:lineRule="auto"/>
            </w:pPr>
            <w:r>
              <w:rPr>
                <w:sz w:val="18"/>
              </w:rPr>
              <w:t>Trunk-sewer investigation</w:t>
            </w:r>
          </w:p>
        </w:tc>
        <w:tc>
          <w:tcPr>
            <w:tcW w:w="5112" w:type="dxa"/>
            <w:shd w:val="clear" w:color="auto" w:fill="FFFFFF"/>
            <w:tcMar>
              <w:top w:w="70" w:type="dxa"/>
              <w:left w:w="85" w:type="dxa"/>
              <w:bottom w:w="70" w:type="dxa"/>
              <w:right w:w="85" w:type="dxa"/>
            </w:tcMar>
            <w:vAlign w:val="center"/>
          </w:tcPr>
          <w:p w14:paraId="24E17CF5" w14:textId="77777777" w:rsidR="00A658FD" w:rsidRDefault="00000000">
            <w:pPr>
              <w:spacing w:after="0" w:line="240" w:lineRule="auto"/>
            </w:pPr>
            <w:r>
              <w:rPr>
                <w:sz w:val="18"/>
              </w:rPr>
              <w:t>Completed for approximately $49,520 against a $91,600 budget; approximately $42,080 below budget.</w:t>
            </w:r>
          </w:p>
        </w:tc>
        <w:tc>
          <w:tcPr>
            <w:tcW w:w="778" w:type="dxa"/>
            <w:shd w:val="clear" w:color="auto" w:fill="FFFFFF"/>
            <w:tcMar>
              <w:top w:w="70" w:type="dxa"/>
              <w:left w:w="85" w:type="dxa"/>
              <w:bottom w:w="70" w:type="dxa"/>
              <w:right w:w="85" w:type="dxa"/>
            </w:tcMar>
            <w:vAlign w:val="center"/>
          </w:tcPr>
          <w:p w14:paraId="79838457" w14:textId="77777777" w:rsidR="00A658FD" w:rsidRDefault="00000000">
            <w:pPr>
              <w:spacing w:after="0" w:line="240" w:lineRule="auto"/>
            </w:pPr>
            <w:r>
              <w:rPr>
                <w:sz w:val="18"/>
              </w:rPr>
              <w:t>C–E</w:t>
            </w:r>
          </w:p>
        </w:tc>
      </w:tr>
      <w:tr w:rsidR="00A658FD" w14:paraId="64743E33" w14:textId="77777777">
        <w:trPr>
          <w:cantSplit/>
          <w:jc w:val="center"/>
        </w:trPr>
        <w:tc>
          <w:tcPr>
            <w:tcW w:w="1800" w:type="dxa"/>
            <w:tcMar>
              <w:top w:w="70" w:type="dxa"/>
              <w:left w:w="85" w:type="dxa"/>
              <w:bottom w:w="70" w:type="dxa"/>
              <w:right w:w="85" w:type="dxa"/>
            </w:tcMar>
            <w:vAlign w:val="center"/>
          </w:tcPr>
          <w:p w14:paraId="4A2CE84C" w14:textId="77777777" w:rsidR="00A658FD" w:rsidRDefault="00000000">
            <w:pPr>
              <w:spacing w:after="0" w:line="240" w:lineRule="auto"/>
            </w:pPr>
            <w:r>
              <w:rPr>
                <w:sz w:val="18"/>
              </w:rPr>
              <w:lastRenderedPageBreak/>
              <w:t>McFadden</w:t>
            </w:r>
            <w:r>
              <w:rPr>
                <w:sz w:val="18"/>
              </w:rPr>
              <w:br/>
              <w:t>2017–2023</w:t>
            </w:r>
          </w:p>
        </w:tc>
        <w:tc>
          <w:tcPr>
            <w:tcW w:w="2304" w:type="dxa"/>
            <w:tcMar>
              <w:top w:w="70" w:type="dxa"/>
              <w:left w:w="85" w:type="dxa"/>
              <w:bottom w:w="70" w:type="dxa"/>
              <w:right w:w="85" w:type="dxa"/>
            </w:tcMar>
            <w:vAlign w:val="center"/>
          </w:tcPr>
          <w:p w14:paraId="37D87963" w14:textId="77777777" w:rsidR="00A658FD" w:rsidRDefault="00000000">
            <w:pPr>
              <w:spacing w:after="0" w:line="240" w:lineRule="auto"/>
            </w:pPr>
            <w:r>
              <w:rPr>
                <w:sz w:val="18"/>
              </w:rPr>
              <w:t>SSES sewer rehabilitation</w:t>
            </w:r>
          </w:p>
        </w:tc>
        <w:tc>
          <w:tcPr>
            <w:tcW w:w="5112" w:type="dxa"/>
            <w:tcMar>
              <w:top w:w="70" w:type="dxa"/>
              <w:left w:w="85" w:type="dxa"/>
              <w:bottom w:w="70" w:type="dxa"/>
              <w:right w:w="85" w:type="dxa"/>
            </w:tcMar>
            <w:vAlign w:val="center"/>
          </w:tcPr>
          <w:p w14:paraId="06B59346" w14:textId="77777777" w:rsidR="00A658FD" w:rsidRDefault="00000000">
            <w:pPr>
              <w:spacing w:after="0" w:line="240" w:lineRule="auto"/>
            </w:pPr>
            <w:r>
              <w:rPr>
                <w:sz w:val="18"/>
              </w:rPr>
              <w:t>Advanced and substantially delivered work in six road areas; $531,750 estimate and grant up to $132,938. Remaining capacity directed to trunk repairs near Pond No. 3.</w:t>
            </w:r>
          </w:p>
        </w:tc>
        <w:tc>
          <w:tcPr>
            <w:tcW w:w="778" w:type="dxa"/>
            <w:tcMar>
              <w:top w:w="70" w:type="dxa"/>
              <w:left w:w="85" w:type="dxa"/>
              <w:bottom w:w="70" w:type="dxa"/>
              <w:right w:w="85" w:type="dxa"/>
            </w:tcMar>
            <w:vAlign w:val="center"/>
          </w:tcPr>
          <w:p w14:paraId="7EDFA2C4" w14:textId="77777777" w:rsidR="00A658FD" w:rsidRDefault="00000000">
            <w:pPr>
              <w:spacing w:after="0" w:line="240" w:lineRule="auto"/>
            </w:pPr>
            <w:r>
              <w:rPr>
                <w:sz w:val="18"/>
              </w:rPr>
              <w:t>C, E</w:t>
            </w:r>
          </w:p>
        </w:tc>
      </w:tr>
      <w:tr w:rsidR="00A658FD" w14:paraId="4401EB8A" w14:textId="77777777">
        <w:trPr>
          <w:cantSplit/>
          <w:jc w:val="center"/>
        </w:trPr>
        <w:tc>
          <w:tcPr>
            <w:tcW w:w="1800" w:type="dxa"/>
            <w:shd w:val="clear" w:color="auto" w:fill="FFFFFF"/>
            <w:tcMar>
              <w:top w:w="70" w:type="dxa"/>
              <w:left w:w="85" w:type="dxa"/>
              <w:bottom w:w="70" w:type="dxa"/>
              <w:right w:w="85" w:type="dxa"/>
            </w:tcMar>
            <w:vAlign w:val="center"/>
          </w:tcPr>
          <w:p w14:paraId="5A831440" w14:textId="77777777" w:rsidR="00A658FD" w:rsidRDefault="00000000">
            <w:pPr>
              <w:spacing w:after="0" w:line="240" w:lineRule="auto"/>
            </w:pPr>
            <w:r>
              <w:rPr>
                <w:sz w:val="18"/>
              </w:rPr>
              <w:t>McFadden</w:t>
            </w:r>
            <w:r>
              <w:rPr>
                <w:sz w:val="18"/>
              </w:rPr>
              <w:br/>
              <w:t>2017–2023</w:t>
            </w:r>
          </w:p>
        </w:tc>
        <w:tc>
          <w:tcPr>
            <w:tcW w:w="2304" w:type="dxa"/>
            <w:shd w:val="clear" w:color="auto" w:fill="FFFFFF"/>
            <w:tcMar>
              <w:top w:w="70" w:type="dxa"/>
              <w:left w:w="85" w:type="dxa"/>
              <w:bottom w:w="70" w:type="dxa"/>
              <w:right w:w="85" w:type="dxa"/>
            </w:tcMar>
            <w:vAlign w:val="center"/>
          </w:tcPr>
          <w:p w14:paraId="71ACC067" w14:textId="77777777" w:rsidR="00A658FD" w:rsidRDefault="00000000">
            <w:pPr>
              <w:spacing w:after="0" w:line="240" w:lineRule="auto"/>
            </w:pPr>
            <w:r>
              <w:rPr>
                <w:sz w:val="18"/>
              </w:rPr>
              <w:t>Tuxedo Lake water main</w:t>
            </w:r>
          </w:p>
        </w:tc>
        <w:tc>
          <w:tcPr>
            <w:tcW w:w="5112" w:type="dxa"/>
            <w:shd w:val="clear" w:color="auto" w:fill="FFFFFF"/>
            <w:tcMar>
              <w:top w:w="70" w:type="dxa"/>
              <w:left w:w="85" w:type="dxa"/>
              <w:bottom w:w="70" w:type="dxa"/>
              <w:right w:w="85" w:type="dxa"/>
            </w:tcMar>
            <w:vAlign w:val="center"/>
          </w:tcPr>
          <w:p w14:paraId="0B5E1181" w14:textId="77777777" w:rsidR="00A658FD" w:rsidRDefault="00000000">
            <w:pPr>
              <w:spacing w:after="0" w:line="240" w:lineRule="auto"/>
            </w:pPr>
            <w:r>
              <w:rPr>
                <w:sz w:val="18"/>
              </w:rPr>
              <w:t>Investigated and designed replacement of the aging main; design nearing completion and moving toward permitting in the December 2022 record.</w:t>
            </w:r>
          </w:p>
        </w:tc>
        <w:tc>
          <w:tcPr>
            <w:tcW w:w="778" w:type="dxa"/>
            <w:shd w:val="clear" w:color="auto" w:fill="FFFFFF"/>
            <w:tcMar>
              <w:top w:w="70" w:type="dxa"/>
              <w:left w:w="85" w:type="dxa"/>
              <w:bottom w:w="70" w:type="dxa"/>
              <w:right w:w="85" w:type="dxa"/>
            </w:tcMar>
            <w:vAlign w:val="center"/>
          </w:tcPr>
          <w:p w14:paraId="32D22C80" w14:textId="77777777" w:rsidR="00A658FD" w:rsidRDefault="00000000">
            <w:pPr>
              <w:spacing w:after="0" w:line="240" w:lineRule="auto"/>
            </w:pPr>
            <w:r>
              <w:rPr>
                <w:sz w:val="18"/>
              </w:rPr>
              <w:t>C, E</w:t>
            </w:r>
          </w:p>
        </w:tc>
      </w:tr>
      <w:tr w:rsidR="00A658FD" w14:paraId="3C535B84" w14:textId="77777777">
        <w:trPr>
          <w:cantSplit/>
          <w:jc w:val="center"/>
        </w:trPr>
        <w:tc>
          <w:tcPr>
            <w:tcW w:w="1800" w:type="dxa"/>
            <w:tcMar>
              <w:top w:w="70" w:type="dxa"/>
              <w:left w:w="85" w:type="dxa"/>
              <w:bottom w:w="70" w:type="dxa"/>
              <w:right w:w="85" w:type="dxa"/>
            </w:tcMar>
            <w:vAlign w:val="center"/>
          </w:tcPr>
          <w:p w14:paraId="18B5DA16" w14:textId="77777777" w:rsidR="00A658FD" w:rsidRDefault="00000000">
            <w:pPr>
              <w:spacing w:after="0" w:line="240" w:lineRule="auto"/>
            </w:pPr>
            <w:r>
              <w:rPr>
                <w:sz w:val="18"/>
              </w:rPr>
              <w:t>McFadden</w:t>
            </w:r>
            <w:r>
              <w:rPr>
                <w:sz w:val="18"/>
              </w:rPr>
              <w:br/>
              <w:t>2017–2023</w:t>
            </w:r>
          </w:p>
        </w:tc>
        <w:tc>
          <w:tcPr>
            <w:tcW w:w="2304" w:type="dxa"/>
            <w:tcMar>
              <w:top w:w="70" w:type="dxa"/>
              <w:left w:w="85" w:type="dxa"/>
              <w:bottom w:w="70" w:type="dxa"/>
              <w:right w:w="85" w:type="dxa"/>
            </w:tcMar>
            <w:vAlign w:val="center"/>
          </w:tcPr>
          <w:p w14:paraId="137C4660" w14:textId="77777777" w:rsidR="00A658FD" w:rsidRDefault="00000000">
            <w:pPr>
              <w:spacing w:after="0" w:line="240" w:lineRule="auto"/>
            </w:pPr>
            <w:r>
              <w:rPr>
                <w:sz w:val="18"/>
              </w:rPr>
              <w:t>Mountain Road-area water mains</w:t>
            </w:r>
          </w:p>
        </w:tc>
        <w:tc>
          <w:tcPr>
            <w:tcW w:w="5112" w:type="dxa"/>
            <w:tcMar>
              <w:top w:w="70" w:type="dxa"/>
              <w:left w:w="85" w:type="dxa"/>
              <w:bottom w:w="70" w:type="dxa"/>
              <w:right w:w="85" w:type="dxa"/>
            </w:tcMar>
            <w:vAlign w:val="center"/>
          </w:tcPr>
          <w:p w14:paraId="21A49630" w14:textId="77777777" w:rsidR="00A658FD" w:rsidRDefault="00000000">
            <w:pPr>
              <w:spacing w:after="0" w:line="240" w:lineRule="auto"/>
            </w:pPr>
            <w:r>
              <w:rPr>
                <w:sz w:val="18"/>
              </w:rPr>
              <w:t>Advanced investigation and design for Mountain Road, Schoolhouse Road and Lane, Circle Drive and Spartan Place.</w:t>
            </w:r>
          </w:p>
        </w:tc>
        <w:tc>
          <w:tcPr>
            <w:tcW w:w="778" w:type="dxa"/>
            <w:tcMar>
              <w:top w:w="70" w:type="dxa"/>
              <w:left w:w="85" w:type="dxa"/>
              <w:bottom w:w="70" w:type="dxa"/>
              <w:right w:w="85" w:type="dxa"/>
            </w:tcMar>
            <w:vAlign w:val="center"/>
          </w:tcPr>
          <w:p w14:paraId="42226396" w14:textId="77777777" w:rsidR="00A658FD" w:rsidRDefault="00000000">
            <w:pPr>
              <w:spacing w:after="0" w:line="240" w:lineRule="auto"/>
            </w:pPr>
            <w:r>
              <w:rPr>
                <w:sz w:val="18"/>
              </w:rPr>
              <w:t>C, E</w:t>
            </w:r>
          </w:p>
        </w:tc>
      </w:tr>
      <w:tr w:rsidR="00A658FD" w14:paraId="40D99290" w14:textId="77777777">
        <w:trPr>
          <w:cantSplit/>
          <w:jc w:val="center"/>
        </w:trPr>
        <w:tc>
          <w:tcPr>
            <w:tcW w:w="1800" w:type="dxa"/>
            <w:shd w:val="clear" w:color="auto" w:fill="FFFFFF"/>
            <w:tcMar>
              <w:top w:w="70" w:type="dxa"/>
              <w:left w:w="85" w:type="dxa"/>
              <w:bottom w:w="70" w:type="dxa"/>
              <w:right w:w="85" w:type="dxa"/>
            </w:tcMar>
            <w:vAlign w:val="center"/>
          </w:tcPr>
          <w:p w14:paraId="64EAB19D" w14:textId="77777777" w:rsidR="00A658FD" w:rsidRDefault="00000000">
            <w:pPr>
              <w:spacing w:after="0" w:line="240" w:lineRule="auto"/>
            </w:pPr>
            <w:r>
              <w:rPr>
                <w:sz w:val="18"/>
              </w:rPr>
              <w:t>McFadden</w:t>
            </w:r>
            <w:r>
              <w:rPr>
                <w:sz w:val="18"/>
              </w:rPr>
              <w:br/>
              <w:t>2017–2023</w:t>
            </w:r>
          </w:p>
        </w:tc>
        <w:tc>
          <w:tcPr>
            <w:tcW w:w="2304" w:type="dxa"/>
            <w:shd w:val="clear" w:color="auto" w:fill="FFFFFF"/>
            <w:tcMar>
              <w:top w:w="70" w:type="dxa"/>
              <w:left w:w="85" w:type="dxa"/>
              <w:bottom w:w="70" w:type="dxa"/>
              <w:right w:w="85" w:type="dxa"/>
            </w:tcMar>
            <w:vAlign w:val="center"/>
          </w:tcPr>
          <w:p w14:paraId="1AACCBFF" w14:textId="77777777" w:rsidR="00A658FD" w:rsidRDefault="00000000">
            <w:pPr>
              <w:spacing w:after="0" w:line="240" w:lineRule="auto"/>
            </w:pPr>
            <w:r>
              <w:rPr>
                <w:sz w:val="18"/>
              </w:rPr>
              <w:t>Water Treatment Plant compliance and clearwell</w:t>
            </w:r>
          </w:p>
        </w:tc>
        <w:tc>
          <w:tcPr>
            <w:tcW w:w="5112" w:type="dxa"/>
            <w:shd w:val="clear" w:color="auto" w:fill="FFFFFF"/>
            <w:tcMar>
              <w:top w:w="70" w:type="dxa"/>
              <w:left w:w="85" w:type="dxa"/>
              <w:bottom w:w="70" w:type="dxa"/>
              <w:right w:w="85" w:type="dxa"/>
            </w:tcMar>
            <w:vAlign w:val="center"/>
          </w:tcPr>
          <w:p w14:paraId="721AC80E" w14:textId="77777777" w:rsidR="00A658FD" w:rsidRDefault="00000000">
            <w:pPr>
              <w:spacing w:after="0" w:line="240" w:lineRule="auto"/>
            </w:pPr>
            <w:r>
              <w:rPr>
                <w:sz w:val="18"/>
              </w:rPr>
              <w:t>Advanced regulatory and engineering response, including proposed clearwell modifications and treatment-capacity adjustment.</w:t>
            </w:r>
          </w:p>
        </w:tc>
        <w:tc>
          <w:tcPr>
            <w:tcW w:w="778" w:type="dxa"/>
            <w:shd w:val="clear" w:color="auto" w:fill="FFFFFF"/>
            <w:tcMar>
              <w:top w:w="70" w:type="dxa"/>
              <w:left w:w="85" w:type="dxa"/>
              <w:bottom w:w="70" w:type="dxa"/>
              <w:right w:w="85" w:type="dxa"/>
            </w:tcMar>
            <w:vAlign w:val="center"/>
          </w:tcPr>
          <w:p w14:paraId="0879B9CD" w14:textId="77777777" w:rsidR="00A658FD" w:rsidRDefault="00000000">
            <w:pPr>
              <w:spacing w:after="0" w:line="240" w:lineRule="auto"/>
            </w:pPr>
            <w:r>
              <w:rPr>
                <w:sz w:val="18"/>
              </w:rPr>
              <w:t>C, E</w:t>
            </w:r>
          </w:p>
        </w:tc>
      </w:tr>
      <w:tr w:rsidR="00A658FD" w14:paraId="72C6A5D2" w14:textId="77777777">
        <w:trPr>
          <w:cantSplit/>
          <w:jc w:val="center"/>
        </w:trPr>
        <w:tc>
          <w:tcPr>
            <w:tcW w:w="1800" w:type="dxa"/>
            <w:tcMar>
              <w:top w:w="70" w:type="dxa"/>
              <w:left w:w="85" w:type="dxa"/>
              <w:bottom w:w="70" w:type="dxa"/>
              <w:right w:w="85" w:type="dxa"/>
            </w:tcMar>
            <w:vAlign w:val="center"/>
          </w:tcPr>
          <w:p w14:paraId="75D874C7" w14:textId="77777777" w:rsidR="00A658FD" w:rsidRDefault="00000000">
            <w:pPr>
              <w:spacing w:after="0" w:line="240" w:lineRule="auto"/>
            </w:pPr>
            <w:r>
              <w:rPr>
                <w:sz w:val="18"/>
              </w:rPr>
              <w:t>McFadden</w:t>
            </w:r>
            <w:r>
              <w:rPr>
                <w:sz w:val="18"/>
              </w:rPr>
              <w:br/>
              <w:t>2017–2023</w:t>
            </w:r>
          </w:p>
        </w:tc>
        <w:tc>
          <w:tcPr>
            <w:tcW w:w="2304" w:type="dxa"/>
            <w:tcMar>
              <w:top w:w="70" w:type="dxa"/>
              <w:left w:w="85" w:type="dxa"/>
              <w:bottom w:w="70" w:type="dxa"/>
              <w:right w:w="85" w:type="dxa"/>
            </w:tcMar>
            <w:vAlign w:val="center"/>
          </w:tcPr>
          <w:p w14:paraId="0C04E7AA" w14:textId="77777777" w:rsidR="00A658FD" w:rsidRDefault="00000000">
            <w:pPr>
              <w:spacing w:after="0" w:line="240" w:lineRule="auto"/>
            </w:pPr>
            <w:r>
              <w:rPr>
                <w:sz w:val="18"/>
              </w:rPr>
              <w:t>Pressure monitoring and district metering</w:t>
            </w:r>
          </w:p>
        </w:tc>
        <w:tc>
          <w:tcPr>
            <w:tcW w:w="5112" w:type="dxa"/>
            <w:tcMar>
              <w:top w:w="70" w:type="dxa"/>
              <w:left w:w="85" w:type="dxa"/>
              <w:bottom w:w="70" w:type="dxa"/>
              <w:right w:w="85" w:type="dxa"/>
            </w:tcMar>
            <w:vAlign w:val="center"/>
          </w:tcPr>
          <w:p w14:paraId="3338117E" w14:textId="77777777" w:rsidR="00A658FD" w:rsidRDefault="00000000">
            <w:pPr>
              <w:spacing w:after="0" w:line="240" w:lineRule="auto"/>
            </w:pPr>
            <w:r>
              <w:rPr>
                <w:sz w:val="18"/>
              </w:rPr>
              <w:t>Initiated pressure monitoring and water-used-versus-water-billed analysis to identify pressure problems and losses.</w:t>
            </w:r>
          </w:p>
        </w:tc>
        <w:tc>
          <w:tcPr>
            <w:tcW w:w="778" w:type="dxa"/>
            <w:tcMar>
              <w:top w:w="70" w:type="dxa"/>
              <w:left w:w="85" w:type="dxa"/>
              <w:bottom w:w="70" w:type="dxa"/>
              <w:right w:w="85" w:type="dxa"/>
            </w:tcMar>
            <w:vAlign w:val="center"/>
          </w:tcPr>
          <w:p w14:paraId="0903D31D" w14:textId="77777777" w:rsidR="00A658FD" w:rsidRDefault="00000000">
            <w:pPr>
              <w:spacing w:after="0" w:line="240" w:lineRule="auto"/>
            </w:pPr>
            <w:r>
              <w:rPr>
                <w:sz w:val="18"/>
              </w:rPr>
              <w:t>C, E</w:t>
            </w:r>
          </w:p>
        </w:tc>
      </w:tr>
      <w:tr w:rsidR="00A658FD" w14:paraId="3A204365" w14:textId="77777777">
        <w:trPr>
          <w:cantSplit/>
          <w:jc w:val="center"/>
        </w:trPr>
        <w:tc>
          <w:tcPr>
            <w:tcW w:w="1800" w:type="dxa"/>
            <w:shd w:val="clear" w:color="auto" w:fill="FFFFFF"/>
            <w:tcMar>
              <w:top w:w="70" w:type="dxa"/>
              <w:left w:w="85" w:type="dxa"/>
              <w:bottom w:w="70" w:type="dxa"/>
              <w:right w:w="85" w:type="dxa"/>
            </w:tcMar>
            <w:vAlign w:val="center"/>
          </w:tcPr>
          <w:p w14:paraId="49D46286" w14:textId="77777777" w:rsidR="00A658FD" w:rsidRDefault="00000000">
            <w:pPr>
              <w:spacing w:after="0" w:line="240" w:lineRule="auto"/>
            </w:pPr>
            <w:r>
              <w:rPr>
                <w:sz w:val="18"/>
              </w:rPr>
              <w:t>McFadden</w:t>
            </w:r>
            <w:r>
              <w:rPr>
                <w:sz w:val="18"/>
              </w:rPr>
              <w:br/>
              <w:t>2017–2023</w:t>
            </w:r>
          </w:p>
        </w:tc>
        <w:tc>
          <w:tcPr>
            <w:tcW w:w="2304" w:type="dxa"/>
            <w:shd w:val="clear" w:color="auto" w:fill="FFFFFF"/>
            <w:tcMar>
              <w:top w:w="70" w:type="dxa"/>
              <w:left w:w="85" w:type="dxa"/>
              <w:bottom w:w="70" w:type="dxa"/>
              <w:right w:w="85" w:type="dxa"/>
            </w:tcMar>
            <w:vAlign w:val="center"/>
          </w:tcPr>
          <w:p w14:paraId="73D4849F" w14:textId="77777777" w:rsidR="00A658FD" w:rsidRDefault="00000000">
            <w:pPr>
              <w:spacing w:after="0" w:line="240" w:lineRule="auto"/>
            </w:pPr>
            <w:r>
              <w:rPr>
                <w:sz w:val="18"/>
              </w:rPr>
              <w:t>Stormwater mapping</w:t>
            </w:r>
          </w:p>
        </w:tc>
        <w:tc>
          <w:tcPr>
            <w:tcW w:w="5112" w:type="dxa"/>
            <w:shd w:val="clear" w:color="auto" w:fill="FFFFFF"/>
            <w:tcMar>
              <w:top w:w="70" w:type="dxa"/>
              <w:left w:w="85" w:type="dxa"/>
              <w:bottom w:w="70" w:type="dxa"/>
              <w:right w:w="85" w:type="dxa"/>
            </w:tcMar>
            <w:vAlign w:val="center"/>
          </w:tcPr>
          <w:p w14:paraId="3AF0AEB7" w14:textId="77777777" w:rsidR="00A658FD" w:rsidRDefault="00000000">
            <w:pPr>
              <w:spacing w:after="0" w:line="240" w:lineRule="auto"/>
            </w:pPr>
            <w:r>
              <w:rPr>
                <w:sz w:val="18"/>
              </w:rPr>
              <w:t>DPW and engineer planned mapping to support treatment and green-infrastructure decisions; planning is not represented as completed construction.</w:t>
            </w:r>
          </w:p>
        </w:tc>
        <w:tc>
          <w:tcPr>
            <w:tcW w:w="778" w:type="dxa"/>
            <w:shd w:val="clear" w:color="auto" w:fill="FFFFFF"/>
            <w:tcMar>
              <w:top w:w="70" w:type="dxa"/>
              <w:left w:w="85" w:type="dxa"/>
              <w:bottom w:w="70" w:type="dxa"/>
              <w:right w:w="85" w:type="dxa"/>
            </w:tcMar>
            <w:vAlign w:val="center"/>
          </w:tcPr>
          <w:p w14:paraId="3E6B6C23" w14:textId="77777777" w:rsidR="00A658FD" w:rsidRDefault="00000000">
            <w:pPr>
              <w:spacing w:after="0" w:line="240" w:lineRule="auto"/>
            </w:pPr>
            <w:r>
              <w:rPr>
                <w:sz w:val="18"/>
              </w:rPr>
              <w:t>C</w:t>
            </w:r>
          </w:p>
        </w:tc>
      </w:tr>
      <w:tr w:rsidR="00A658FD" w14:paraId="31DF2330" w14:textId="77777777">
        <w:trPr>
          <w:cantSplit/>
          <w:jc w:val="center"/>
        </w:trPr>
        <w:tc>
          <w:tcPr>
            <w:tcW w:w="1800" w:type="dxa"/>
            <w:tcMar>
              <w:top w:w="70" w:type="dxa"/>
              <w:left w:w="85" w:type="dxa"/>
              <w:bottom w:w="70" w:type="dxa"/>
              <w:right w:w="85" w:type="dxa"/>
            </w:tcMar>
            <w:vAlign w:val="center"/>
          </w:tcPr>
          <w:p w14:paraId="02C65AE1" w14:textId="77777777" w:rsidR="00A658FD" w:rsidRDefault="00000000">
            <w:pPr>
              <w:spacing w:after="0" w:line="240" w:lineRule="auto"/>
            </w:pPr>
            <w:r>
              <w:rPr>
                <w:sz w:val="18"/>
              </w:rPr>
              <w:t>McFadden</w:t>
            </w:r>
            <w:r>
              <w:rPr>
                <w:sz w:val="18"/>
              </w:rPr>
              <w:br/>
              <w:t>Oct. 2021</w:t>
            </w:r>
          </w:p>
        </w:tc>
        <w:tc>
          <w:tcPr>
            <w:tcW w:w="2304" w:type="dxa"/>
            <w:tcMar>
              <w:top w:w="70" w:type="dxa"/>
              <w:left w:w="85" w:type="dxa"/>
              <w:bottom w:w="70" w:type="dxa"/>
              <w:right w:w="85" w:type="dxa"/>
            </w:tcMar>
            <w:vAlign w:val="center"/>
          </w:tcPr>
          <w:p w14:paraId="0E990D68" w14:textId="77777777" w:rsidR="00A658FD" w:rsidRDefault="00000000">
            <w:pPr>
              <w:spacing w:after="0" w:line="240" w:lineRule="auto"/>
            </w:pPr>
            <w:r>
              <w:rPr>
                <w:sz w:val="18"/>
              </w:rPr>
              <w:t>DPW and Police vehicles</w:t>
            </w:r>
          </w:p>
        </w:tc>
        <w:tc>
          <w:tcPr>
            <w:tcW w:w="5112" w:type="dxa"/>
            <w:tcMar>
              <w:top w:w="70" w:type="dxa"/>
              <w:left w:w="85" w:type="dxa"/>
              <w:bottom w:w="70" w:type="dxa"/>
              <w:right w:w="85" w:type="dxa"/>
            </w:tcMar>
            <w:vAlign w:val="center"/>
          </w:tcPr>
          <w:p w14:paraId="20A413F2" w14:textId="77777777" w:rsidR="00A658FD" w:rsidRDefault="00000000">
            <w:pPr>
              <w:spacing w:after="0" w:line="240" w:lineRule="auto"/>
            </w:pPr>
            <w:r>
              <w:rPr>
                <w:sz w:val="18"/>
              </w:rPr>
              <w:t>$148,031 Freightliner and hydraulic spreader; $47,895 police interceptor; five-year lease purchases.</w:t>
            </w:r>
          </w:p>
        </w:tc>
        <w:tc>
          <w:tcPr>
            <w:tcW w:w="778" w:type="dxa"/>
            <w:tcMar>
              <w:top w:w="70" w:type="dxa"/>
              <w:left w:w="85" w:type="dxa"/>
              <w:bottom w:w="70" w:type="dxa"/>
              <w:right w:w="85" w:type="dxa"/>
            </w:tcMar>
            <w:vAlign w:val="center"/>
          </w:tcPr>
          <w:p w14:paraId="519DE821" w14:textId="77777777" w:rsidR="00A658FD" w:rsidRDefault="00000000">
            <w:pPr>
              <w:spacing w:after="0" w:line="240" w:lineRule="auto"/>
            </w:pPr>
            <w:r>
              <w:rPr>
                <w:sz w:val="18"/>
              </w:rPr>
              <w:t>E</w:t>
            </w:r>
          </w:p>
        </w:tc>
      </w:tr>
      <w:tr w:rsidR="00A658FD" w14:paraId="236F73F7" w14:textId="77777777">
        <w:trPr>
          <w:cantSplit/>
          <w:jc w:val="center"/>
        </w:trPr>
        <w:tc>
          <w:tcPr>
            <w:tcW w:w="1800" w:type="dxa"/>
            <w:shd w:val="clear" w:color="auto" w:fill="FFFFFF"/>
            <w:tcMar>
              <w:top w:w="70" w:type="dxa"/>
              <w:left w:w="85" w:type="dxa"/>
              <w:bottom w:w="70" w:type="dxa"/>
              <w:right w:w="85" w:type="dxa"/>
            </w:tcMar>
            <w:vAlign w:val="center"/>
          </w:tcPr>
          <w:p w14:paraId="5855C32D" w14:textId="77777777" w:rsidR="00A658FD" w:rsidRDefault="00000000">
            <w:pPr>
              <w:spacing w:after="0" w:line="240" w:lineRule="auto"/>
            </w:pPr>
            <w:r>
              <w:rPr>
                <w:sz w:val="18"/>
              </w:rPr>
              <w:t>McFadden</w:t>
            </w:r>
            <w:r>
              <w:rPr>
                <w:sz w:val="18"/>
              </w:rPr>
              <w:br/>
              <w:t>June 1, 2022</w:t>
            </w:r>
          </w:p>
        </w:tc>
        <w:tc>
          <w:tcPr>
            <w:tcW w:w="2304" w:type="dxa"/>
            <w:shd w:val="clear" w:color="auto" w:fill="FFFFFF"/>
            <w:tcMar>
              <w:top w:w="70" w:type="dxa"/>
              <w:left w:w="85" w:type="dxa"/>
              <w:bottom w:w="70" w:type="dxa"/>
              <w:right w:w="85" w:type="dxa"/>
            </w:tcMar>
            <w:vAlign w:val="center"/>
          </w:tcPr>
          <w:p w14:paraId="6D2D6DE9" w14:textId="77777777" w:rsidR="00A658FD" w:rsidRDefault="00000000">
            <w:pPr>
              <w:spacing w:after="0" w:line="240" w:lineRule="auto"/>
            </w:pPr>
            <w:r>
              <w:rPr>
                <w:sz w:val="18"/>
              </w:rPr>
              <w:t>Dedicated Sewer Fund</w:t>
            </w:r>
          </w:p>
        </w:tc>
        <w:tc>
          <w:tcPr>
            <w:tcW w:w="5112" w:type="dxa"/>
            <w:shd w:val="clear" w:color="auto" w:fill="FFFFFF"/>
            <w:tcMar>
              <w:top w:w="70" w:type="dxa"/>
              <w:left w:w="85" w:type="dxa"/>
              <w:bottom w:w="70" w:type="dxa"/>
              <w:right w:w="85" w:type="dxa"/>
            </w:tcMar>
            <w:vAlign w:val="center"/>
          </w:tcPr>
          <w:p w14:paraId="02DE7850" w14:textId="77777777" w:rsidR="00A658FD" w:rsidRDefault="00000000">
            <w:pPr>
              <w:spacing w:after="0" w:line="240" w:lineRule="auto"/>
            </w:pPr>
            <w:r>
              <w:rPr>
                <w:sz w:val="18"/>
              </w:rPr>
              <w:t>Established separate sewer accounting to improve cost accountability; an accounting structure, not a construction expenditure.</w:t>
            </w:r>
          </w:p>
        </w:tc>
        <w:tc>
          <w:tcPr>
            <w:tcW w:w="778" w:type="dxa"/>
            <w:shd w:val="clear" w:color="auto" w:fill="FFFFFF"/>
            <w:tcMar>
              <w:top w:w="70" w:type="dxa"/>
              <w:left w:w="85" w:type="dxa"/>
              <w:bottom w:w="70" w:type="dxa"/>
              <w:right w:w="85" w:type="dxa"/>
            </w:tcMar>
            <w:vAlign w:val="center"/>
          </w:tcPr>
          <w:p w14:paraId="2BBA417F" w14:textId="77777777" w:rsidR="00A658FD" w:rsidRDefault="00000000">
            <w:pPr>
              <w:spacing w:after="0" w:line="240" w:lineRule="auto"/>
            </w:pPr>
            <w:r>
              <w:rPr>
                <w:sz w:val="18"/>
              </w:rPr>
              <w:t>D</w:t>
            </w:r>
          </w:p>
        </w:tc>
      </w:tr>
      <w:tr w:rsidR="00A658FD" w14:paraId="34E9F57C" w14:textId="77777777">
        <w:trPr>
          <w:cantSplit/>
          <w:jc w:val="center"/>
        </w:trPr>
        <w:tc>
          <w:tcPr>
            <w:tcW w:w="1800" w:type="dxa"/>
            <w:tcMar>
              <w:top w:w="70" w:type="dxa"/>
              <w:left w:w="85" w:type="dxa"/>
              <w:bottom w:w="70" w:type="dxa"/>
              <w:right w:w="85" w:type="dxa"/>
            </w:tcMar>
            <w:vAlign w:val="center"/>
          </w:tcPr>
          <w:p w14:paraId="05C09883" w14:textId="77777777" w:rsidR="00A658FD" w:rsidRDefault="00000000">
            <w:pPr>
              <w:spacing w:after="0" w:line="240" w:lineRule="auto"/>
            </w:pPr>
            <w:r>
              <w:rPr>
                <w:sz w:val="18"/>
              </w:rPr>
              <w:t>McFadden</w:t>
            </w:r>
            <w:r>
              <w:rPr>
                <w:sz w:val="18"/>
              </w:rPr>
              <w:br/>
              <w:t>June 1, 2022</w:t>
            </w:r>
          </w:p>
        </w:tc>
        <w:tc>
          <w:tcPr>
            <w:tcW w:w="2304" w:type="dxa"/>
            <w:tcMar>
              <w:top w:w="70" w:type="dxa"/>
              <w:left w:w="85" w:type="dxa"/>
              <w:bottom w:w="70" w:type="dxa"/>
              <w:right w:w="85" w:type="dxa"/>
            </w:tcMar>
            <w:vAlign w:val="center"/>
          </w:tcPr>
          <w:p w14:paraId="48A77B88" w14:textId="77777777" w:rsidR="00A658FD" w:rsidRDefault="00000000">
            <w:pPr>
              <w:spacing w:after="0" w:line="240" w:lineRule="auto"/>
            </w:pPr>
            <w:r>
              <w:rPr>
                <w:sz w:val="18"/>
              </w:rPr>
              <w:t>Certified plant management</w:t>
            </w:r>
          </w:p>
        </w:tc>
        <w:tc>
          <w:tcPr>
            <w:tcW w:w="5112" w:type="dxa"/>
            <w:tcMar>
              <w:top w:w="70" w:type="dxa"/>
              <w:left w:w="85" w:type="dxa"/>
              <w:bottom w:w="70" w:type="dxa"/>
              <w:right w:w="85" w:type="dxa"/>
            </w:tcMar>
            <w:vAlign w:val="center"/>
          </w:tcPr>
          <w:p w14:paraId="5C3AF51C" w14:textId="77777777" w:rsidR="00A658FD" w:rsidRDefault="00000000">
            <w:pPr>
              <w:spacing w:after="0" w:line="240" w:lineRule="auto"/>
            </w:pPr>
            <w:r>
              <w:rPr>
                <w:sz w:val="18"/>
              </w:rPr>
              <w:t>VRI began managing both plants with certified personnel and daily on-site presence.</w:t>
            </w:r>
            <w:r>
              <w:rPr>
                <w:vertAlign w:val="superscript"/>
              </w:rPr>
              <w:footnoteReference w:id="2"/>
            </w:r>
          </w:p>
        </w:tc>
        <w:tc>
          <w:tcPr>
            <w:tcW w:w="778" w:type="dxa"/>
            <w:tcMar>
              <w:top w:w="70" w:type="dxa"/>
              <w:left w:w="85" w:type="dxa"/>
              <w:bottom w:w="70" w:type="dxa"/>
              <w:right w:w="85" w:type="dxa"/>
            </w:tcMar>
            <w:vAlign w:val="center"/>
          </w:tcPr>
          <w:p w14:paraId="5CDA11CE" w14:textId="77777777" w:rsidR="00A658FD" w:rsidRDefault="00000000">
            <w:pPr>
              <w:spacing w:after="0" w:line="240" w:lineRule="auto"/>
            </w:pPr>
            <w:r>
              <w:rPr>
                <w:sz w:val="18"/>
              </w:rPr>
              <w:t>J</w:t>
            </w:r>
          </w:p>
        </w:tc>
      </w:tr>
      <w:tr w:rsidR="00A658FD" w14:paraId="536FC76C" w14:textId="77777777">
        <w:trPr>
          <w:cantSplit/>
          <w:jc w:val="center"/>
        </w:trPr>
        <w:tc>
          <w:tcPr>
            <w:tcW w:w="1800" w:type="dxa"/>
            <w:shd w:val="clear" w:color="auto" w:fill="FFFFFF"/>
            <w:tcMar>
              <w:top w:w="70" w:type="dxa"/>
              <w:left w:w="85" w:type="dxa"/>
              <w:bottom w:w="70" w:type="dxa"/>
              <w:right w:w="85" w:type="dxa"/>
            </w:tcMar>
            <w:vAlign w:val="center"/>
          </w:tcPr>
          <w:p w14:paraId="0E7B743C" w14:textId="77777777" w:rsidR="00A658FD" w:rsidRDefault="00000000">
            <w:pPr>
              <w:spacing w:after="0" w:line="240" w:lineRule="auto"/>
            </w:pPr>
            <w:r>
              <w:rPr>
                <w:sz w:val="18"/>
              </w:rPr>
              <w:t>McFadden</w:t>
            </w:r>
            <w:r>
              <w:rPr>
                <w:sz w:val="18"/>
              </w:rPr>
              <w:br/>
              <w:t>Oct. 2022</w:t>
            </w:r>
          </w:p>
        </w:tc>
        <w:tc>
          <w:tcPr>
            <w:tcW w:w="2304" w:type="dxa"/>
            <w:shd w:val="clear" w:color="auto" w:fill="FFFFFF"/>
            <w:tcMar>
              <w:top w:w="70" w:type="dxa"/>
              <w:left w:w="85" w:type="dxa"/>
              <w:bottom w:w="70" w:type="dxa"/>
              <w:right w:w="85" w:type="dxa"/>
            </w:tcMar>
            <w:vAlign w:val="center"/>
          </w:tcPr>
          <w:p w14:paraId="3126E1A3" w14:textId="77777777" w:rsidR="00A658FD" w:rsidRDefault="00000000">
            <w:pPr>
              <w:spacing w:after="0" w:line="240" w:lineRule="auto"/>
            </w:pPr>
            <w:r>
              <w:rPr>
                <w:sz w:val="18"/>
              </w:rPr>
              <w:t>Three dam inspections</w:t>
            </w:r>
          </w:p>
        </w:tc>
        <w:tc>
          <w:tcPr>
            <w:tcW w:w="5112" w:type="dxa"/>
            <w:shd w:val="clear" w:color="auto" w:fill="FFFFFF"/>
            <w:tcMar>
              <w:top w:w="70" w:type="dxa"/>
              <w:left w:w="85" w:type="dxa"/>
              <w:bottom w:w="70" w:type="dxa"/>
              <w:right w:w="85" w:type="dxa"/>
            </w:tcMar>
            <w:vAlign w:val="center"/>
          </w:tcPr>
          <w:p w14:paraId="3BAAFAC3" w14:textId="77777777" w:rsidR="00A658FD" w:rsidRDefault="00000000">
            <w:pPr>
              <w:spacing w:after="0" w:line="240" w:lineRule="auto"/>
            </w:pPr>
            <w:r>
              <w:rPr>
                <w:sz w:val="18"/>
              </w:rPr>
              <w:t>Reports issued for Tuxedo Lake, Pond No. 3 and Wee-Wah dams; condition assessment distinguished from subsequent repairs.</w:t>
            </w:r>
          </w:p>
        </w:tc>
        <w:tc>
          <w:tcPr>
            <w:tcW w:w="778" w:type="dxa"/>
            <w:shd w:val="clear" w:color="auto" w:fill="FFFFFF"/>
            <w:tcMar>
              <w:top w:w="70" w:type="dxa"/>
              <w:left w:w="85" w:type="dxa"/>
              <w:bottom w:w="70" w:type="dxa"/>
              <w:right w:w="85" w:type="dxa"/>
            </w:tcMar>
            <w:vAlign w:val="center"/>
          </w:tcPr>
          <w:p w14:paraId="2962EECC" w14:textId="77777777" w:rsidR="00A658FD" w:rsidRDefault="00000000">
            <w:pPr>
              <w:spacing w:after="0" w:line="240" w:lineRule="auto"/>
            </w:pPr>
            <w:r>
              <w:rPr>
                <w:sz w:val="18"/>
              </w:rPr>
              <w:t>C, E</w:t>
            </w:r>
          </w:p>
        </w:tc>
      </w:tr>
      <w:tr w:rsidR="00A658FD" w14:paraId="72128A62" w14:textId="77777777">
        <w:trPr>
          <w:cantSplit/>
          <w:jc w:val="center"/>
        </w:trPr>
        <w:tc>
          <w:tcPr>
            <w:tcW w:w="1800" w:type="dxa"/>
            <w:tcMar>
              <w:top w:w="70" w:type="dxa"/>
              <w:left w:w="85" w:type="dxa"/>
              <w:bottom w:w="70" w:type="dxa"/>
              <w:right w:w="85" w:type="dxa"/>
            </w:tcMar>
            <w:vAlign w:val="center"/>
          </w:tcPr>
          <w:p w14:paraId="024266BC" w14:textId="77777777" w:rsidR="00A658FD" w:rsidRDefault="00000000">
            <w:pPr>
              <w:spacing w:after="0" w:line="240" w:lineRule="auto"/>
            </w:pPr>
            <w:r>
              <w:rPr>
                <w:sz w:val="18"/>
              </w:rPr>
              <w:t>McFadden</w:t>
            </w:r>
            <w:r>
              <w:rPr>
                <w:sz w:val="18"/>
              </w:rPr>
              <w:br/>
              <w:t>Dec. 2022–Jan. 2023</w:t>
            </w:r>
          </w:p>
        </w:tc>
        <w:tc>
          <w:tcPr>
            <w:tcW w:w="2304" w:type="dxa"/>
            <w:tcMar>
              <w:top w:w="70" w:type="dxa"/>
              <w:left w:w="85" w:type="dxa"/>
              <w:bottom w:w="70" w:type="dxa"/>
              <w:right w:w="85" w:type="dxa"/>
            </w:tcMar>
            <w:vAlign w:val="center"/>
          </w:tcPr>
          <w:p w14:paraId="486BEE5F" w14:textId="77777777" w:rsidR="00A658FD" w:rsidRDefault="00000000">
            <w:pPr>
              <w:spacing w:after="0" w:line="240" w:lineRule="auto"/>
            </w:pPr>
            <w:r>
              <w:rPr>
                <w:sz w:val="18"/>
              </w:rPr>
              <w:t>Filter No. 2 response</w:t>
            </w:r>
          </w:p>
        </w:tc>
        <w:tc>
          <w:tcPr>
            <w:tcW w:w="5112" w:type="dxa"/>
            <w:tcMar>
              <w:top w:w="70" w:type="dxa"/>
              <w:left w:w="85" w:type="dxa"/>
              <w:bottom w:w="70" w:type="dxa"/>
              <w:right w:w="85" w:type="dxa"/>
            </w:tcMar>
            <w:vAlign w:val="center"/>
          </w:tcPr>
          <w:p w14:paraId="6FA49591" w14:textId="77777777" w:rsidR="00A658FD" w:rsidRDefault="00000000">
            <w:pPr>
              <w:spacing w:after="0" w:line="240" w:lineRule="auto"/>
            </w:pPr>
            <w:r>
              <w:rPr>
                <w:sz w:val="18"/>
              </w:rPr>
              <w:t>DPW restored the unit after finding a blown fuse; a quoted $5,700 visit was avoided.</w:t>
            </w:r>
            <w:r>
              <w:rPr>
                <w:vertAlign w:val="superscript"/>
              </w:rPr>
              <w:footnoteReference w:id="3"/>
            </w:r>
          </w:p>
        </w:tc>
        <w:tc>
          <w:tcPr>
            <w:tcW w:w="778" w:type="dxa"/>
            <w:tcMar>
              <w:top w:w="70" w:type="dxa"/>
              <w:left w:w="85" w:type="dxa"/>
              <w:bottom w:w="70" w:type="dxa"/>
              <w:right w:w="85" w:type="dxa"/>
            </w:tcMar>
            <w:vAlign w:val="center"/>
          </w:tcPr>
          <w:p w14:paraId="180AD177" w14:textId="77777777" w:rsidR="00A658FD" w:rsidRDefault="00000000">
            <w:pPr>
              <w:spacing w:after="0" w:line="240" w:lineRule="auto"/>
            </w:pPr>
            <w:r>
              <w:rPr>
                <w:sz w:val="18"/>
              </w:rPr>
              <w:t>I</w:t>
            </w:r>
          </w:p>
        </w:tc>
      </w:tr>
      <w:tr w:rsidR="00A658FD" w14:paraId="11C29C28" w14:textId="77777777">
        <w:trPr>
          <w:cantSplit/>
          <w:jc w:val="center"/>
        </w:trPr>
        <w:tc>
          <w:tcPr>
            <w:tcW w:w="1800" w:type="dxa"/>
            <w:shd w:val="clear" w:color="auto" w:fill="FFFFFF"/>
            <w:tcMar>
              <w:top w:w="70" w:type="dxa"/>
              <w:left w:w="85" w:type="dxa"/>
              <w:bottom w:w="70" w:type="dxa"/>
              <w:right w:w="85" w:type="dxa"/>
            </w:tcMar>
            <w:vAlign w:val="center"/>
          </w:tcPr>
          <w:p w14:paraId="4C53CEBB" w14:textId="77777777" w:rsidR="00A658FD" w:rsidRDefault="00000000">
            <w:pPr>
              <w:spacing w:after="0" w:line="240" w:lineRule="auto"/>
            </w:pPr>
            <w:r>
              <w:rPr>
                <w:sz w:val="18"/>
              </w:rPr>
              <w:t>McFadden</w:t>
            </w:r>
            <w:r>
              <w:rPr>
                <w:sz w:val="18"/>
              </w:rPr>
              <w:br/>
              <w:t>2022–2023</w:t>
            </w:r>
          </w:p>
        </w:tc>
        <w:tc>
          <w:tcPr>
            <w:tcW w:w="2304" w:type="dxa"/>
            <w:shd w:val="clear" w:color="auto" w:fill="FFFFFF"/>
            <w:tcMar>
              <w:top w:w="70" w:type="dxa"/>
              <w:left w:w="85" w:type="dxa"/>
              <w:bottom w:w="70" w:type="dxa"/>
              <w:right w:w="85" w:type="dxa"/>
            </w:tcMar>
            <w:vAlign w:val="center"/>
          </w:tcPr>
          <w:p w14:paraId="462EC2F6" w14:textId="77777777" w:rsidR="00A658FD" w:rsidRDefault="00000000">
            <w:pPr>
              <w:spacing w:after="0" w:line="240" w:lineRule="auto"/>
            </w:pPr>
            <w:r>
              <w:rPr>
                <w:sz w:val="18"/>
              </w:rPr>
              <w:t>ARPA-supported work</w:t>
            </w:r>
          </w:p>
        </w:tc>
        <w:tc>
          <w:tcPr>
            <w:tcW w:w="5112" w:type="dxa"/>
            <w:shd w:val="clear" w:color="auto" w:fill="FFFFFF"/>
            <w:tcMar>
              <w:top w:w="70" w:type="dxa"/>
              <w:left w:w="85" w:type="dxa"/>
              <w:bottom w:w="70" w:type="dxa"/>
              <w:right w:w="85" w:type="dxa"/>
            </w:tcMar>
            <w:vAlign w:val="center"/>
          </w:tcPr>
          <w:p w14:paraId="0AFA27D8" w14:textId="77777777" w:rsidR="00A658FD" w:rsidRDefault="00000000">
            <w:pPr>
              <w:spacing w:after="0" w:line="240" w:lineRule="auto"/>
            </w:pPr>
            <w:r>
              <w:rPr>
                <w:sz w:val="18"/>
              </w:rPr>
              <w:t>Original memorandum identifies Pond No. 3 Dam, South Gate House heating and clearwell work as funded or advanced. Resolutions, amounts and expenditure schedules remain to be confirmed.</w:t>
            </w:r>
          </w:p>
        </w:tc>
        <w:tc>
          <w:tcPr>
            <w:tcW w:w="778" w:type="dxa"/>
            <w:shd w:val="clear" w:color="auto" w:fill="FFFFFF"/>
            <w:tcMar>
              <w:top w:w="70" w:type="dxa"/>
              <w:left w:w="85" w:type="dxa"/>
              <w:bottom w:w="70" w:type="dxa"/>
              <w:right w:w="85" w:type="dxa"/>
            </w:tcMar>
            <w:vAlign w:val="center"/>
          </w:tcPr>
          <w:p w14:paraId="39D74018" w14:textId="77777777" w:rsidR="00A658FD" w:rsidRDefault="00000000">
            <w:pPr>
              <w:spacing w:after="0" w:line="240" w:lineRule="auto"/>
            </w:pPr>
            <w:r>
              <w:rPr>
                <w:sz w:val="18"/>
              </w:rPr>
              <w:t>See note</w:t>
            </w:r>
          </w:p>
        </w:tc>
      </w:tr>
      <w:tr w:rsidR="00A658FD" w14:paraId="430AF626" w14:textId="77777777">
        <w:trPr>
          <w:cantSplit/>
          <w:jc w:val="center"/>
        </w:trPr>
        <w:tc>
          <w:tcPr>
            <w:tcW w:w="1800" w:type="dxa"/>
            <w:tcMar>
              <w:top w:w="70" w:type="dxa"/>
              <w:left w:w="85" w:type="dxa"/>
              <w:bottom w:w="70" w:type="dxa"/>
              <w:right w:w="85" w:type="dxa"/>
            </w:tcMar>
            <w:vAlign w:val="center"/>
          </w:tcPr>
          <w:p w14:paraId="71ED7049" w14:textId="77777777" w:rsidR="00A658FD" w:rsidRDefault="00000000">
            <w:pPr>
              <w:spacing w:after="0" w:line="240" w:lineRule="auto"/>
            </w:pPr>
            <w:r>
              <w:rPr>
                <w:sz w:val="18"/>
              </w:rPr>
              <w:t>McFadden to successor Board</w:t>
            </w:r>
            <w:r>
              <w:rPr>
                <w:sz w:val="18"/>
              </w:rPr>
              <w:br/>
              <w:t>Dec. 14, 2022 program</w:t>
            </w:r>
          </w:p>
        </w:tc>
        <w:tc>
          <w:tcPr>
            <w:tcW w:w="2304" w:type="dxa"/>
            <w:tcMar>
              <w:top w:w="70" w:type="dxa"/>
              <w:left w:w="85" w:type="dxa"/>
              <w:bottom w:w="70" w:type="dxa"/>
              <w:right w:w="85" w:type="dxa"/>
            </w:tcMar>
            <w:vAlign w:val="center"/>
          </w:tcPr>
          <w:p w14:paraId="3CF9A4D8" w14:textId="77777777" w:rsidR="00A658FD" w:rsidRDefault="00000000">
            <w:pPr>
              <w:spacing w:after="0" w:line="240" w:lineRule="auto"/>
            </w:pPr>
            <w:r>
              <w:rPr>
                <w:sz w:val="18"/>
              </w:rPr>
              <w:t>Capital-program handoff</w:t>
            </w:r>
          </w:p>
        </w:tc>
        <w:tc>
          <w:tcPr>
            <w:tcW w:w="5112" w:type="dxa"/>
            <w:tcMar>
              <w:top w:w="70" w:type="dxa"/>
              <w:left w:w="85" w:type="dxa"/>
              <w:bottom w:w="70" w:type="dxa"/>
              <w:right w:w="85" w:type="dxa"/>
            </w:tcMar>
            <w:vAlign w:val="center"/>
          </w:tcPr>
          <w:p w14:paraId="5035C3EA" w14:textId="77777777" w:rsidR="00A658FD" w:rsidRDefault="00000000">
            <w:pPr>
              <w:spacing w:after="0" w:line="240" w:lineRule="auto"/>
            </w:pPr>
            <w:r>
              <w:rPr>
                <w:sz w:val="18"/>
              </w:rPr>
              <w:t>Zongol documented completed work, active designs and next steps. Successor Board retained the engineer and continued work streams; later costs require phase-by-phase attribution.</w:t>
            </w:r>
          </w:p>
        </w:tc>
        <w:tc>
          <w:tcPr>
            <w:tcW w:w="778" w:type="dxa"/>
            <w:tcMar>
              <w:top w:w="70" w:type="dxa"/>
              <w:left w:w="85" w:type="dxa"/>
              <w:bottom w:w="70" w:type="dxa"/>
              <w:right w:w="85" w:type="dxa"/>
            </w:tcMar>
            <w:vAlign w:val="center"/>
          </w:tcPr>
          <w:p w14:paraId="39A9D2DB" w14:textId="77777777" w:rsidR="00A658FD" w:rsidRDefault="00000000">
            <w:pPr>
              <w:spacing w:after="0" w:line="240" w:lineRule="auto"/>
            </w:pPr>
            <w:r>
              <w:rPr>
                <w:sz w:val="18"/>
              </w:rPr>
              <w:t>C</w:t>
            </w:r>
          </w:p>
        </w:tc>
      </w:tr>
      <w:tr w:rsidR="00A658FD" w14:paraId="0010693F" w14:textId="77777777">
        <w:trPr>
          <w:cantSplit/>
          <w:jc w:val="center"/>
        </w:trPr>
        <w:tc>
          <w:tcPr>
            <w:tcW w:w="1800" w:type="dxa"/>
            <w:shd w:val="clear" w:color="auto" w:fill="FFFFFF"/>
            <w:tcMar>
              <w:top w:w="70" w:type="dxa"/>
              <w:left w:w="85" w:type="dxa"/>
              <w:bottom w:w="70" w:type="dxa"/>
              <w:right w:w="85" w:type="dxa"/>
            </w:tcMar>
            <w:vAlign w:val="center"/>
          </w:tcPr>
          <w:p w14:paraId="1691DA70" w14:textId="77777777" w:rsidR="00A658FD" w:rsidRDefault="00000000">
            <w:pPr>
              <w:spacing w:after="0" w:line="240" w:lineRule="auto"/>
            </w:pPr>
            <w:r>
              <w:rPr>
                <w:sz w:val="18"/>
              </w:rPr>
              <w:t>Citrin</w:t>
            </w:r>
            <w:r>
              <w:rPr>
                <w:sz w:val="18"/>
              </w:rPr>
              <w:br/>
              <w:t>Mar. 3, 2025</w:t>
            </w:r>
          </w:p>
        </w:tc>
        <w:tc>
          <w:tcPr>
            <w:tcW w:w="2304" w:type="dxa"/>
            <w:shd w:val="clear" w:color="auto" w:fill="FFFFFF"/>
            <w:tcMar>
              <w:top w:w="70" w:type="dxa"/>
              <w:left w:w="85" w:type="dxa"/>
              <w:bottom w:w="70" w:type="dxa"/>
              <w:right w:w="85" w:type="dxa"/>
            </w:tcMar>
            <w:vAlign w:val="center"/>
          </w:tcPr>
          <w:p w14:paraId="7475AADD" w14:textId="77777777" w:rsidR="00A658FD" w:rsidRDefault="00000000">
            <w:pPr>
              <w:spacing w:after="0" w:line="240" w:lineRule="auto"/>
            </w:pPr>
            <w:r>
              <w:rPr>
                <w:sz w:val="18"/>
              </w:rPr>
              <w:t>Summit Road retaining wall</w:t>
            </w:r>
          </w:p>
        </w:tc>
        <w:tc>
          <w:tcPr>
            <w:tcW w:w="5112" w:type="dxa"/>
            <w:shd w:val="clear" w:color="auto" w:fill="FFFFFF"/>
            <w:tcMar>
              <w:top w:w="70" w:type="dxa"/>
              <w:left w:w="85" w:type="dxa"/>
              <w:bottom w:w="70" w:type="dxa"/>
              <w:right w:w="85" w:type="dxa"/>
            </w:tcMar>
            <w:vAlign w:val="center"/>
          </w:tcPr>
          <w:p w14:paraId="6128D89E" w14:textId="77777777" w:rsidR="00A658FD" w:rsidRDefault="00000000">
            <w:pPr>
              <w:spacing w:after="0" w:line="240" w:lineRule="auto"/>
            </w:pPr>
            <w:r>
              <w:rPr>
                <w:sz w:val="18"/>
              </w:rPr>
              <w:t>Original memorandum reports $250,000 initially and $350,000 as an increased authorization. Operative signed resolution and amount remain to be confirmed.</w:t>
            </w:r>
          </w:p>
        </w:tc>
        <w:tc>
          <w:tcPr>
            <w:tcW w:w="778" w:type="dxa"/>
            <w:shd w:val="clear" w:color="auto" w:fill="FFFFFF"/>
            <w:tcMar>
              <w:top w:w="70" w:type="dxa"/>
              <w:left w:w="85" w:type="dxa"/>
              <w:bottom w:w="70" w:type="dxa"/>
              <w:right w:w="85" w:type="dxa"/>
            </w:tcMar>
            <w:vAlign w:val="center"/>
          </w:tcPr>
          <w:p w14:paraId="770B1ACF" w14:textId="77777777" w:rsidR="00A658FD" w:rsidRDefault="00000000">
            <w:pPr>
              <w:spacing w:after="0" w:line="240" w:lineRule="auto"/>
            </w:pPr>
            <w:r>
              <w:rPr>
                <w:sz w:val="18"/>
              </w:rPr>
              <w:t>See note</w:t>
            </w:r>
          </w:p>
        </w:tc>
      </w:tr>
      <w:tr w:rsidR="00A658FD" w14:paraId="6EAE9762" w14:textId="77777777">
        <w:trPr>
          <w:cantSplit/>
          <w:jc w:val="center"/>
        </w:trPr>
        <w:tc>
          <w:tcPr>
            <w:tcW w:w="1800" w:type="dxa"/>
            <w:tcMar>
              <w:top w:w="70" w:type="dxa"/>
              <w:left w:w="85" w:type="dxa"/>
              <w:bottom w:w="70" w:type="dxa"/>
              <w:right w:w="85" w:type="dxa"/>
            </w:tcMar>
            <w:vAlign w:val="center"/>
          </w:tcPr>
          <w:p w14:paraId="10A234AF" w14:textId="77777777" w:rsidR="00A658FD" w:rsidRDefault="00000000">
            <w:pPr>
              <w:spacing w:after="0" w:line="240" w:lineRule="auto"/>
            </w:pPr>
            <w:r>
              <w:rPr>
                <w:sz w:val="18"/>
              </w:rPr>
              <w:t>Citrin</w:t>
            </w:r>
            <w:r>
              <w:rPr>
                <w:sz w:val="18"/>
              </w:rPr>
              <w:br/>
              <w:t>Mar. 3, 2025</w:t>
            </w:r>
          </w:p>
        </w:tc>
        <w:tc>
          <w:tcPr>
            <w:tcW w:w="2304" w:type="dxa"/>
            <w:tcMar>
              <w:top w:w="70" w:type="dxa"/>
              <w:left w:w="85" w:type="dxa"/>
              <w:bottom w:w="70" w:type="dxa"/>
              <w:right w:w="85" w:type="dxa"/>
            </w:tcMar>
            <w:vAlign w:val="center"/>
          </w:tcPr>
          <w:p w14:paraId="39CBEA27" w14:textId="77777777" w:rsidR="00A658FD" w:rsidRDefault="00000000">
            <w:pPr>
              <w:spacing w:after="0" w:line="240" w:lineRule="auto"/>
            </w:pPr>
            <w:r>
              <w:rPr>
                <w:sz w:val="18"/>
              </w:rPr>
              <w:t>Pond No. 3 bridge</w:t>
            </w:r>
          </w:p>
        </w:tc>
        <w:tc>
          <w:tcPr>
            <w:tcW w:w="5112" w:type="dxa"/>
            <w:tcMar>
              <w:top w:w="70" w:type="dxa"/>
              <w:left w:w="85" w:type="dxa"/>
              <w:bottom w:w="70" w:type="dxa"/>
              <w:right w:w="85" w:type="dxa"/>
            </w:tcMar>
            <w:vAlign w:val="center"/>
          </w:tcPr>
          <w:p w14:paraId="5EE2B3B9" w14:textId="77777777" w:rsidR="00A658FD" w:rsidRDefault="00000000">
            <w:pPr>
              <w:spacing w:after="0" w:line="240" w:lineRule="auto"/>
            </w:pPr>
            <w:r>
              <w:rPr>
                <w:sz w:val="18"/>
              </w:rPr>
              <w:t>Up to $250,000 authorized; distinct from Pond No. 3 dam and nearby sewer work.</w:t>
            </w:r>
          </w:p>
        </w:tc>
        <w:tc>
          <w:tcPr>
            <w:tcW w:w="778" w:type="dxa"/>
            <w:tcMar>
              <w:top w:w="70" w:type="dxa"/>
              <w:left w:w="85" w:type="dxa"/>
              <w:bottom w:w="70" w:type="dxa"/>
              <w:right w:w="85" w:type="dxa"/>
            </w:tcMar>
            <w:vAlign w:val="center"/>
          </w:tcPr>
          <w:p w14:paraId="3A15BADE" w14:textId="77777777" w:rsidR="00A658FD" w:rsidRDefault="00000000">
            <w:pPr>
              <w:spacing w:after="0" w:line="240" w:lineRule="auto"/>
            </w:pPr>
            <w:r>
              <w:rPr>
                <w:sz w:val="18"/>
              </w:rPr>
              <w:t>F</w:t>
            </w:r>
          </w:p>
        </w:tc>
      </w:tr>
      <w:tr w:rsidR="00A658FD" w14:paraId="1621E75A" w14:textId="77777777">
        <w:trPr>
          <w:cantSplit/>
          <w:jc w:val="center"/>
        </w:trPr>
        <w:tc>
          <w:tcPr>
            <w:tcW w:w="1800" w:type="dxa"/>
            <w:shd w:val="clear" w:color="auto" w:fill="FFFFFF"/>
            <w:tcMar>
              <w:top w:w="70" w:type="dxa"/>
              <w:left w:w="85" w:type="dxa"/>
              <w:bottom w:w="70" w:type="dxa"/>
              <w:right w:w="85" w:type="dxa"/>
            </w:tcMar>
            <w:vAlign w:val="center"/>
          </w:tcPr>
          <w:p w14:paraId="3AF28868" w14:textId="77777777" w:rsidR="00A658FD" w:rsidRDefault="00000000">
            <w:pPr>
              <w:spacing w:after="0" w:line="240" w:lineRule="auto"/>
            </w:pPr>
            <w:r>
              <w:rPr>
                <w:sz w:val="18"/>
              </w:rPr>
              <w:lastRenderedPageBreak/>
              <w:t>Citrin</w:t>
            </w:r>
            <w:r>
              <w:rPr>
                <w:sz w:val="18"/>
              </w:rPr>
              <w:br/>
              <w:t>Mar. 3, 2025</w:t>
            </w:r>
          </w:p>
        </w:tc>
        <w:tc>
          <w:tcPr>
            <w:tcW w:w="2304" w:type="dxa"/>
            <w:shd w:val="clear" w:color="auto" w:fill="FFFFFF"/>
            <w:tcMar>
              <w:top w:w="70" w:type="dxa"/>
              <w:left w:w="85" w:type="dxa"/>
              <w:bottom w:w="70" w:type="dxa"/>
              <w:right w:w="85" w:type="dxa"/>
            </w:tcMar>
            <w:vAlign w:val="center"/>
          </w:tcPr>
          <w:p w14:paraId="0567D6BA" w14:textId="77777777" w:rsidR="00A658FD" w:rsidRDefault="00000000">
            <w:pPr>
              <w:spacing w:after="0" w:line="240" w:lineRule="auto"/>
            </w:pPr>
            <w:r>
              <w:rPr>
                <w:sz w:val="18"/>
              </w:rPr>
              <w:t>Sewer-system improvements</w:t>
            </w:r>
          </w:p>
        </w:tc>
        <w:tc>
          <w:tcPr>
            <w:tcW w:w="5112" w:type="dxa"/>
            <w:shd w:val="clear" w:color="auto" w:fill="FFFFFF"/>
            <w:tcMar>
              <w:top w:w="70" w:type="dxa"/>
              <w:left w:w="85" w:type="dxa"/>
              <w:bottom w:w="70" w:type="dxa"/>
              <w:right w:w="85" w:type="dxa"/>
            </w:tcMar>
            <w:vAlign w:val="center"/>
          </w:tcPr>
          <w:p w14:paraId="7BA541FB" w14:textId="77777777" w:rsidR="00A658FD" w:rsidRDefault="00000000">
            <w:pPr>
              <w:spacing w:after="0" w:line="240" w:lineRule="auto"/>
            </w:pPr>
            <w:r>
              <w:rPr>
                <w:sz w:val="18"/>
              </w:rPr>
              <w:t>Up to $650,000 authorized by the successor Board for an existing sewer work stream.</w:t>
            </w:r>
          </w:p>
        </w:tc>
        <w:tc>
          <w:tcPr>
            <w:tcW w:w="778" w:type="dxa"/>
            <w:shd w:val="clear" w:color="auto" w:fill="FFFFFF"/>
            <w:tcMar>
              <w:top w:w="70" w:type="dxa"/>
              <w:left w:w="85" w:type="dxa"/>
              <w:bottom w:w="70" w:type="dxa"/>
              <w:right w:w="85" w:type="dxa"/>
            </w:tcMar>
            <w:vAlign w:val="center"/>
          </w:tcPr>
          <w:p w14:paraId="0DE14507" w14:textId="77777777" w:rsidR="00A658FD" w:rsidRDefault="00000000">
            <w:pPr>
              <w:spacing w:after="0" w:line="240" w:lineRule="auto"/>
            </w:pPr>
            <w:r>
              <w:rPr>
                <w:sz w:val="18"/>
              </w:rPr>
              <w:t>F</w:t>
            </w:r>
          </w:p>
        </w:tc>
      </w:tr>
      <w:tr w:rsidR="00A658FD" w14:paraId="4D9A04C1" w14:textId="77777777">
        <w:trPr>
          <w:cantSplit/>
          <w:jc w:val="center"/>
        </w:trPr>
        <w:tc>
          <w:tcPr>
            <w:tcW w:w="1800" w:type="dxa"/>
            <w:tcMar>
              <w:top w:w="70" w:type="dxa"/>
              <w:left w:w="85" w:type="dxa"/>
              <w:bottom w:w="70" w:type="dxa"/>
              <w:right w:w="85" w:type="dxa"/>
            </w:tcMar>
            <w:vAlign w:val="center"/>
          </w:tcPr>
          <w:p w14:paraId="2DB517F3" w14:textId="77777777" w:rsidR="00A658FD" w:rsidRDefault="00000000">
            <w:pPr>
              <w:spacing w:after="0" w:line="240" w:lineRule="auto"/>
            </w:pPr>
            <w:r>
              <w:rPr>
                <w:sz w:val="18"/>
              </w:rPr>
              <w:t>Citrin</w:t>
            </w:r>
            <w:r>
              <w:rPr>
                <w:sz w:val="18"/>
              </w:rPr>
              <w:br/>
              <w:t>Mar. 3 / 10, 2025</w:t>
            </w:r>
          </w:p>
        </w:tc>
        <w:tc>
          <w:tcPr>
            <w:tcW w:w="2304" w:type="dxa"/>
            <w:tcMar>
              <w:top w:w="70" w:type="dxa"/>
              <w:left w:w="85" w:type="dxa"/>
              <w:bottom w:w="70" w:type="dxa"/>
              <w:right w:w="85" w:type="dxa"/>
            </w:tcMar>
            <w:vAlign w:val="center"/>
          </w:tcPr>
          <w:p w14:paraId="17649E38" w14:textId="77777777" w:rsidR="00A658FD" w:rsidRDefault="00000000">
            <w:pPr>
              <w:spacing w:after="0" w:line="240" w:lineRule="auto"/>
            </w:pPr>
            <w:r>
              <w:rPr>
                <w:sz w:val="18"/>
              </w:rPr>
              <w:t>Water-system improvements</w:t>
            </w:r>
          </w:p>
        </w:tc>
        <w:tc>
          <w:tcPr>
            <w:tcW w:w="5112" w:type="dxa"/>
            <w:tcMar>
              <w:top w:w="70" w:type="dxa"/>
              <w:left w:w="85" w:type="dxa"/>
              <w:bottom w:w="70" w:type="dxa"/>
              <w:right w:w="85" w:type="dxa"/>
            </w:tcMar>
            <w:vAlign w:val="center"/>
          </w:tcPr>
          <w:p w14:paraId="0A169520" w14:textId="77777777" w:rsidR="00A658FD" w:rsidRDefault="00000000">
            <w:pPr>
              <w:spacing w:after="0" w:line="240" w:lineRule="auto"/>
            </w:pPr>
            <w:r>
              <w:rPr>
                <w:sz w:val="18"/>
              </w:rPr>
              <w:t>March 3 proposal lacked the required supermajority. March 10 authorization adopted up to $4.5 million, with a 40-year period of probable usefulness.</w:t>
            </w:r>
          </w:p>
        </w:tc>
        <w:tc>
          <w:tcPr>
            <w:tcW w:w="778" w:type="dxa"/>
            <w:tcMar>
              <w:top w:w="70" w:type="dxa"/>
              <w:left w:w="85" w:type="dxa"/>
              <w:bottom w:w="70" w:type="dxa"/>
              <w:right w:w="85" w:type="dxa"/>
            </w:tcMar>
            <w:vAlign w:val="center"/>
          </w:tcPr>
          <w:p w14:paraId="1F63AABE" w14:textId="77777777" w:rsidR="00A658FD" w:rsidRDefault="00000000">
            <w:pPr>
              <w:spacing w:after="0" w:line="240" w:lineRule="auto"/>
            </w:pPr>
            <w:r>
              <w:rPr>
                <w:sz w:val="18"/>
              </w:rPr>
              <w:t>F</w:t>
            </w:r>
          </w:p>
        </w:tc>
      </w:tr>
      <w:tr w:rsidR="00A658FD" w14:paraId="59A760B7" w14:textId="77777777">
        <w:trPr>
          <w:cantSplit/>
          <w:jc w:val="center"/>
        </w:trPr>
        <w:tc>
          <w:tcPr>
            <w:tcW w:w="1800" w:type="dxa"/>
            <w:shd w:val="clear" w:color="auto" w:fill="FFFFFF"/>
            <w:tcMar>
              <w:top w:w="70" w:type="dxa"/>
              <w:left w:w="85" w:type="dxa"/>
              <w:bottom w:w="70" w:type="dxa"/>
              <w:right w:w="85" w:type="dxa"/>
            </w:tcMar>
            <w:vAlign w:val="center"/>
          </w:tcPr>
          <w:p w14:paraId="28B52FC4" w14:textId="77777777" w:rsidR="00A658FD" w:rsidRDefault="00000000">
            <w:pPr>
              <w:spacing w:after="0" w:line="240" w:lineRule="auto"/>
            </w:pPr>
            <w:r>
              <w:rPr>
                <w:sz w:val="18"/>
              </w:rPr>
              <w:t>Citrin</w:t>
            </w:r>
            <w:r>
              <w:rPr>
                <w:sz w:val="18"/>
              </w:rPr>
              <w:br/>
              <w:t>Dec. 18, 2025</w:t>
            </w:r>
            <w:r>
              <w:rPr>
                <w:sz w:val="18"/>
              </w:rPr>
              <w:br/>
              <w:t>Reported; unverified</w:t>
            </w:r>
          </w:p>
        </w:tc>
        <w:tc>
          <w:tcPr>
            <w:tcW w:w="2304" w:type="dxa"/>
            <w:shd w:val="clear" w:color="auto" w:fill="FFFFFF"/>
            <w:tcMar>
              <w:top w:w="70" w:type="dxa"/>
              <w:left w:w="85" w:type="dxa"/>
              <w:bottom w:w="70" w:type="dxa"/>
              <w:right w:w="85" w:type="dxa"/>
            </w:tcMar>
            <w:vAlign w:val="center"/>
          </w:tcPr>
          <w:p w14:paraId="49F628E7" w14:textId="77777777" w:rsidR="00A658FD" w:rsidRDefault="00000000">
            <w:pPr>
              <w:spacing w:after="0" w:line="240" w:lineRule="auto"/>
            </w:pPr>
            <w:r>
              <w:rPr>
                <w:sz w:val="18"/>
              </w:rPr>
              <w:t>Bridge, culvert and sewer financing</w:t>
            </w:r>
          </w:p>
        </w:tc>
        <w:tc>
          <w:tcPr>
            <w:tcW w:w="5112" w:type="dxa"/>
            <w:shd w:val="clear" w:color="auto" w:fill="FFFFFF"/>
            <w:tcMar>
              <w:top w:w="70" w:type="dxa"/>
              <w:left w:w="85" w:type="dxa"/>
              <w:bottom w:w="70" w:type="dxa"/>
              <w:right w:w="85" w:type="dxa"/>
            </w:tcMar>
            <w:vAlign w:val="center"/>
          </w:tcPr>
          <w:p w14:paraId="038BF053" w14:textId="77777777" w:rsidR="00A658FD" w:rsidRDefault="00000000">
            <w:pPr>
              <w:spacing w:after="0" w:line="240" w:lineRule="auto"/>
            </w:pPr>
            <w:r>
              <w:rPr>
                <w:sz w:val="18"/>
              </w:rPr>
              <w:t>Original memorandum reports $460,000 for Pond No. 3 bridge, $225,000 for West Lake Road culvert and $900,000 for sewer work. Signed resolutions must establish amounts and whether earlier authority was replaced or increased.</w:t>
            </w:r>
          </w:p>
        </w:tc>
        <w:tc>
          <w:tcPr>
            <w:tcW w:w="778" w:type="dxa"/>
            <w:shd w:val="clear" w:color="auto" w:fill="FFFFFF"/>
            <w:tcMar>
              <w:top w:w="70" w:type="dxa"/>
              <w:left w:w="85" w:type="dxa"/>
              <w:bottom w:w="70" w:type="dxa"/>
              <w:right w:w="85" w:type="dxa"/>
            </w:tcMar>
            <w:vAlign w:val="center"/>
          </w:tcPr>
          <w:p w14:paraId="2A8F61CB" w14:textId="77777777" w:rsidR="00A658FD" w:rsidRDefault="00000000">
            <w:pPr>
              <w:spacing w:after="0" w:line="240" w:lineRule="auto"/>
            </w:pPr>
            <w:r>
              <w:rPr>
                <w:sz w:val="18"/>
              </w:rPr>
              <w:t>See note</w:t>
            </w:r>
          </w:p>
        </w:tc>
      </w:tr>
    </w:tbl>
    <w:p w14:paraId="053640A0" w14:textId="77777777" w:rsidR="00A658FD" w:rsidRDefault="00A658FD">
      <w:pPr>
        <w:spacing w:after="0"/>
      </w:pPr>
    </w:p>
    <w:p w14:paraId="0D59DC12" w14:textId="77777777" w:rsidR="00A658FD" w:rsidRDefault="00000000">
      <w:pPr>
        <w:pStyle w:val="Heading1"/>
      </w:pPr>
      <w:r>
        <w:t>The four issues requiring clear attribution</w:t>
      </w:r>
    </w:p>
    <w:p w14:paraId="4B5C5CE1" w14:textId="77777777" w:rsidR="00A658FD" w:rsidRDefault="00000000">
      <w:pPr>
        <w:pStyle w:val="Heading2"/>
      </w:pPr>
      <w:r>
        <w:t>Wee-Wah Dam</w:t>
      </w:r>
    </w:p>
    <w:p w14:paraId="6BF122F7" w14:textId="697ABC11" w:rsidR="00947795" w:rsidRPr="00947795" w:rsidRDefault="00947795" w:rsidP="00947795">
      <w:pPr>
        <w:pStyle w:val="pdq2pgselectionanchorcontainer"/>
        <w:rPr>
          <w:rFonts w:ascii="Aptos" w:hAnsi="Aptos"/>
          <w:sz w:val="21"/>
          <w:szCs w:val="21"/>
        </w:rPr>
      </w:pPr>
      <w:r w:rsidRPr="00947795">
        <w:rPr>
          <w:rFonts w:ascii="Aptos" w:hAnsi="Aptos"/>
          <w:sz w:val="21"/>
          <w:szCs w:val="21"/>
        </w:rPr>
        <w:t xml:space="preserve">The modern rehabilitation project was not conceived, procured, or financed by my 2017–2023 administration. Planning, engineering, grant work, easements, permitting, bidding, financing, and contractor awards have already occurred. April 19, </w:t>
      </w:r>
      <w:proofErr w:type="gramStart"/>
      <w:r w:rsidRPr="00947795">
        <w:rPr>
          <w:rFonts w:ascii="Aptos" w:hAnsi="Aptos"/>
          <w:sz w:val="21"/>
          <w:szCs w:val="21"/>
        </w:rPr>
        <w:t>2017</w:t>
      </w:r>
      <w:proofErr w:type="gramEnd"/>
      <w:r w:rsidRPr="00947795">
        <w:rPr>
          <w:rFonts w:ascii="Aptos" w:hAnsi="Aptos"/>
          <w:sz w:val="21"/>
          <w:szCs w:val="21"/>
        </w:rPr>
        <w:t xml:space="preserve"> authorizations included up to $2.97 million for the dam, and approximately $3.65 million closing occurred on June 22, 2017. Construction began before I became Mayor. While serving as Trustee, I voted against approving the low bidder because the contractor had never built a dam before. According to my best recollection, the Board approved the low bidder by a 3–2 majority despite my opposition. My administration inherited responsibility for managing the project, correcting deficiencies, and controlling the work performed during its tenure. The December 2022 engineering record described the dam as generally sound while identifying valve-shaft, stop-log, and operating concerns under temporary control and longer-term consultation (Exhibits C and E).</w:t>
      </w:r>
    </w:p>
    <w:p w14:paraId="64BBE029" w14:textId="77777777" w:rsidR="00A658FD" w:rsidRDefault="00000000">
      <w:pPr>
        <w:pStyle w:val="Heading2"/>
      </w:pPr>
      <w:r>
        <w:t>The inherited 2022 capital program</w:t>
      </w:r>
    </w:p>
    <w:p w14:paraId="16936315" w14:textId="77777777" w:rsidR="00A658FD" w:rsidRDefault="00000000">
      <w:r>
        <w:t>The December 14, 2022 Zongol memorandum is contemporaneous professional evidence of an active capital program, not a later political reconstruction. It documented dam inspections, sewer investigation and rehabilitation, Tuxedo Lake and Mountain Road-area water-main design, Water Treatment Plant compliance work, pressure monitoring, district metering, and planned stormwater mapping. The current Board retained the engineer and continued these work streams. That continuity supports crediting the earlier administration with the investigation, design, grant work, and planning completed before transition while assigning later borrowing, contracting, change orders, and construction outcomes to the officials who controlled them (Exhibit C).</w:t>
      </w:r>
    </w:p>
    <w:p w14:paraId="2F4CDC78" w14:textId="77777777" w:rsidR="00A658FD" w:rsidRDefault="00000000">
      <w:pPr>
        <w:pStyle w:val="Heading2"/>
      </w:pPr>
      <w:r>
        <w:t>Fiscal condition at transition</w:t>
      </w:r>
    </w:p>
    <w:p w14:paraId="32B2B825" w14:textId="77777777" w:rsidR="00A658FD" w:rsidRDefault="00000000">
      <w:r>
        <w:t>The available independent indicators do not establish that tax restraint weakened the Village. The AA/Stable upgrade, 1.7 fiscal-stress score, reported 6.51% favorable budget variance, and 1.7621% levy reduction without use of unallocated surplus show fiscal strength at the end of the administration. The exact unrestricted, restricted, and assigned balances received by the successor Board should be stated from a transition balance sheet and audited schedules, not from recollection. The defensible conclusion is that the record shows tax restraint, capital planning, and credit strength occurring together (Exhibit D).</w:t>
      </w:r>
    </w:p>
    <w:p w14:paraId="0D4F2109" w14:textId="77777777" w:rsidR="00A658FD" w:rsidRDefault="00000000">
      <w:pPr>
        <w:pStyle w:val="Heading2"/>
      </w:pPr>
      <w:r>
        <w:lastRenderedPageBreak/>
        <w:t>Current Board borrowing and Pond No. 3</w:t>
      </w:r>
    </w:p>
    <w:p w14:paraId="2FB31596" w14:textId="77777777" w:rsidR="00A658FD" w:rsidRDefault="00000000">
      <w:pPr>
        <w:keepLines/>
      </w:pPr>
      <w:r>
        <w:t>In March 2025, the current Board authorized up to $5.4 million across water, sewer, and bridge projects. Those resolutions were not McFadden-era expenditures. Nor do they prove that the full authorized amounts were issued or spent. Pond No. 3 dam, bridge, and nearby sewer work must remain separate unless the governing resolutions and contracts expressly combine them. A final judgment about overruns requires the original estimate, adopted budget, bids, executed contracts, emergency authorizations, change orders, payments, revised financing, and current cost to complete (Exhibit F).</w:t>
      </w:r>
    </w:p>
    <w:p w14:paraId="044FE1A1" w14:textId="77777777" w:rsidR="00A658FD" w:rsidRDefault="00000000">
      <w:pPr>
        <w:pStyle w:val="Heading1"/>
      </w:pPr>
      <w:r>
        <w:t>Table 2  Public works and operational accomplishments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71"/>
        <w:gridCol w:w="1555"/>
        <w:gridCol w:w="3931"/>
        <w:gridCol w:w="2736"/>
      </w:tblGrid>
      <w:tr w:rsidR="00A658FD" w14:paraId="0743C44E" w14:textId="77777777">
        <w:trPr>
          <w:cantSplit/>
          <w:tblHeader/>
          <w:jc w:val="center"/>
        </w:trPr>
        <w:tc>
          <w:tcPr>
            <w:tcW w:w="1771" w:type="dxa"/>
            <w:shd w:val="clear" w:color="auto" w:fill="263A4A"/>
            <w:tcMar>
              <w:top w:w="80" w:type="dxa"/>
              <w:left w:w="80" w:type="dxa"/>
              <w:bottom w:w="80" w:type="dxa"/>
              <w:right w:w="80" w:type="dxa"/>
            </w:tcMar>
            <w:vAlign w:val="center"/>
          </w:tcPr>
          <w:p w14:paraId="078F9191" w14:textId="77777777" w:rsidR="00A658FD" w:rsidRDefault="00000000">
            <w:pPr>
              <w:spacing w:after="0" w:line="240" w:lineRule="auto"/>
            </w:pPr>
            <w:r>
              <w:rPr>
                <w:b/>
                <w:color w:val="FFFFFF"/>
                <w:sz w:val="18"/>
              </w:rPr>
              <w:t>Administration and period</w:t>
            </w:r>
          </w:p>
        </w:tc>
        <w:tc>
          <w:tcPr>
            <w:tcW w:w="1555" w:type="dxa"/>
            <w:shd w:val="clear" w:color="auto" w:fill="263A4A"/>
            <w:tcMar>
              <w:top w:w="80" w:type="dxa"/>
              <w:left w:w="80" w:type="dxa"/>
              <w:bottom w:w="80" w:type="dxa"/>
              <w:right w:w="80" w:type="dxa"/>
            </w:tcMar>
            <w:vAlign w:val="center"/>
          </w:tcPr>
          <w:p w14:paraId="29D0245F" w14:textId="77777777" w:rsidR="00A658FD" w:rsidRDefault="00000000">
            <w:pPr>
              <w:spacing w:after="0" w:line="240" w:lineRule="auto"/>
            </w:pPr>
            <w:r>
              <w:rPr>
                <w:b/>
                <w:color w:val="FFFFFF"/>
                <w:sz w:val="18"/>
              </w:rPr>
              <w:t>Area</w:t>
            </w:r>
          </w:p>
        </w:tc>
        <w:tc>
          <w:tcPr>
            <w:tcW w:w="3931" w:type="dxa"/>
            <w:shd w:val="clear" w:color="auto" w:fill="263A4A"/>
            <w:tcMar>
              <w:top w:w="80" w:type="dxa"/>
              <w:left w:w="80" w:type="dxa"/>
              <w:bottom w:w="80" w:type="dxa"/>
              <w:right w:w="80" w:type="dxa"/>
            </w:tcMar>
            <w:vAlign w:val="center"/>
          </w:tcPr>
          <w:p w14:paraId="311008EF" w14:textId="77777777" w:rsidR="00A658FD" w:rsidRDefault="00000000">
            <w:pPr>
              <w:spacing w:after="0" w:line="240" w:lineRule="auto"/>
            </w:pPr>
            <w:r>
              <w:rPr>
                <w:b/>
                <w:color w:val="FFFFFF"/>
                <w:sz w:val="18"/>
              </w:rPr>
              <w:t>Accomplishment</w:t>
            </w:r>
          </w:p>
        </w:tc>
        <w:tc>
          <w:tcPr>
            <w:tcW w:w="2736" w:type="dxa"/>
            <w:shd w:val="clear" w:color="auto" w:fill="263A4A"/>
            <w:tcMar>
              <w:top w:w="80" w:type="dxa"/>
              <w:left w:w="80" w:type="dxa"/>
              <w:bottom w:w="80" w:type="dxa"/>
              <w:right w:w="80" w:type="dxa"/>
            </w:tcMar>
            <w:vAlign w:val="center"/>
          </w:tcPr>
          <w:p w14:paraId="4F338A0C" w14:textId="77777777" w:rsidR="00A658FD" w:rsidRDefault="00000000">
            <w:pPr>
              <w:spacing w:after="0" w:line="240" w:lineRule="auto"/>
            </w:pPr>
            <w:r>
              <w:rPr>
                <w:b/>
                <w:color w:val="FFFFFF"/>
                <w:sz w:val="18"/>
              </w:rPr>
              <w:t>Evidence treatment</w:t>
            </w:r>
          </w:p>
        </w:tc>
      </w:tr>
      <w:tr w:rsidR="00A658FD" w14:paraId="2F062916" w14:textId="77777777">
        <w:trPr>
          <w:cantSplit/>
          <w:jc w:val="center"/>
        </w:trPr>
        <w:tc>
          <w:tcPr>
            <w:tcW w:w="1771" w:type="dxa"/>
            <w:tcMar>
              <w:top w:w="70" w:type="dxa"/>
              <w:left w:w="85" w:type="dxa"/>
              <w:bottom w:w="70" w:type="dxa"/>
              <w:right w:w="85" w:type="dxa"/>
            </w:tcMar>
            <w:vAlign w:val="center"/>
          </w:tcPr>
          <w:p w14:paraId="4DCEA4EC" w14:textId="77777777" w:rsidR="00A658FD" w:rsidRDefault="00000000">
            <w:pPr>
              <w:spacing w:after="0" w:line="240" w:lineRule="auto"/>
            </w:pPr>
            <w:r>
              <w:rPr>
                <w:sz w:val="18"/>
              </w:rPr>
              <w:t>McFadden</w:t>
            </w:r>
            <w:r>
              <w:rPr>
                <w:sz w:val="18"/>
              </w:rPr>
              <w:br/>
              <w:t>2017–2023</w:t>
            </w:r>
          </w:p>
        </w:tc>
        <w:tc>
          <w:tcPr>
            <w:tcW w:w="1555" w:type="dxa"/>
            <w:tcMar>
              <w:top w:w="70" w:type="dxa"/>
              <w:left w:w="85" w:type="dxa"/>
              <w:bottom w:w="70" w:type="dxa"/>
              <w:right w:w="85" w:type="dxa"/>
            </w:tcMar>
            <w:vAlign w:val="center"/>
          </w:tcPr>
          <w:p w14:paraId="0B99E19B" w14:textId="77777777" w:rsidR="00A658FD" w:rsidRDefault="00000000">
            <w:pPr>
              <w:spacing w:after="0" w:line="240" w:lineRule="auto"/>
            </w:pPr>
            <w:r>
              <w:rPr>
                <w:sz w:val="16"/>
              </w:rPr>
              <w:t>In-house public works</w:t>
            </w:r>
          </w:p>
        </w:tc>
        <w:tc>
          <w:tcPr>
            <w:tcW w:w="3931" w:type="dxa"/>
            <w:tcMar>
              <w:top w:w="70" w:type="dxa"/>
              <w:left w:w="85" w:type="dxa"/>
              <w:bottom w:w="70" w:type="dxa"/>
              <w:right w:w="85" w:type="dxa"/>
            </w:tcMar>
            <w:vAlign w:val="center"/>
          </w:tcPr>
          <w:p w14:paraId="2970B20E" w14:textId="77777777" w:rsidR="00A658FD" w:rsidRDefault="00000000">
            <w:pPr>
              <w:spacing w:after="0" w:line="240" w:lineRule="auto"/>
            </w:pPr>
            <w:r>
              <w:rPr>
                <w:sz w:val="16"/>
              </w:rPr>
              <w:t>Group mailbox stands; traffic-triangle repair using leftover granite; multi-skilled DPW delivery.</w:t>
            </w:r>
            <w:r>
              <w:rPr>
                <w:vertAlign w:val="superscript"/>
              </w:rPr>
              <w:footnoteReference w:id="4"/>
            </w:r>
          </w:p>
        </w:tc>
        <w:tc>
          <w:tcPr>
            <w:tcW w:w="2736" w:type="dxa"/>
            <w:tcMar>
              <w:top w:w="70" w:type="dxa"/>
              <w:left w:w="85" w:type="dxa"/>
              <w:bottom w:w="70" w:type="dxa"/>
              <w:right w:w="85" w:type="dxa"/>
            </w:tcMar>
            <w:vAlign w:val="center"/>
          </w:tcPr>
          <w:p w14:paraId="636B8625" w14:textId="77777777" w:rsidR="00A658FD" w:rsidRDefault="00000000">
            <w:pPr>
              <w:spacing w:after="0" w:line="240" w:lineRule="auto"/>
            </w:pPr>
            <w:r>
              <w:rPr>
                <w:sz w:val="16"/>
              </w:rPr>
              <w:t>Records and firsthand statements classified in Exhibit G.</w:t>
            </w:r>
          </w:p>
        </w:tc>
      </w:tr>
      <w:tr w:rsidR="00A658FD" w14:paraId="0B52BC70" w14:textId="77777777">
        <w:trPr>
          <w:cantSplit/>
          <w:jc w:val="center"/>
        </w:trPr>
        <w:tc>
          <w:tcPr>
            <w:tcW w:w="1771" w:type="dxa"/>
            <w:shd w:val="clear" w:color="auto" w:fill="F2F6F8"/>
            <w:tcMar>
              <w:top w:w="70" w:type="dxa"/>
              <w:left w:w="85" w:type="dxa"/>
              <w:bottom w:w="70" w:type="dxa"/>
              <w:right w:w="85" w:type="dxa"/>
            </w:tcMar>
            <w:vAlign w:val="center"/>
          </w:tcPr>
          <w:p w14:paraId="1A62FD32" w14:textId="77777777" w:rsidR="00A658FD" w:rsidRDefault="00000000">
            <w:pPr>
              <w:spacing w:after="0" w:line="240" w:lineRule="auto"/>
            </w:pPr>
            <w:r>
              <w:rPr>
                <w:sz w:val="18"/>
              </w:rPr>
              <w:t>McFadden</w:t>
            </w:r>
            <w:r>
              <w:rPr>
                <w:sz w:val="18"/>
              </w:rPr>
              <w:br/>
              <w:t>2017–2023; auction 2021–2022</w:t>
            </w:r>
          </w:p>
        </w:tc>
        <w:tc>
          <w:tcPr>
            <w:tcW w:w="1555" w:type="dxa"/>
            <w:shd w:val="clear" w:color="auto" w:fill="F2F6F8"/>
            <w:tcMar>
              <w:top w:w="70" w:type="dxa"/>
              <w:left w:w="85" w:type="dxa"/>
              <w:bottom w:w="70" w:type="dxa"/>
              <w:right w:w="85" w:type="dxa"/>
            </w:tcMar>
            <w:vAlign w:val="center"/>
          </w:tcPr>
          <w:p w14:paraId="62983696" w14:textId="77777777" w:rsidR="00A658FD" w:rsidRDefault="00000000">
            <w:pPr>
              <w:spacing w:after="0" w:line="240" w:lineRule="auto"/>
            </w:pPr>
            <w:r>
              <w:rPr>
                <w:sz w:val="16"/>
              </w:rPr>
              <w:t>Equipment stewardship</w:t>
            </w:r>
          </w:p>
        </w:tc>
        <w:tc>
          <w:tcPr>
            <w:tcW w:w="3931" w:type="dxa"/>
            <w:shd w:val="clear" w:color="auto" w:fill="F2F6F8"/>
            <w:tcMar>
              <w:top w:w="70" w:type="dxa"/>
              <w:left w:w="85" w:type="dxa"/>
              <w:bottom w:w="70" w:type="dxa"/>
              <w:right w:w="85" w:type="dxa"/>
            </w:tcMar>
            <w:vAlign w:val="center"/>
          </w:tcPr>
          <w:p w14:paraId="04730704" w14:textId="77777777" w:rsidR="00A658FD" w:rsidRDefault="00000000">
            <w:pPr>
              <w:spacing w:after="0" w:line="240" w:lineRule="auto"/>
            </w:pPr>
            <w:r>
              <w:rPr>
                <w:sz w:val="16"/>
              </w:rPr>
              <w:t>DPW and Police inventory; surplus disposal; $8,545 received from 10 of 11 DPW items.</w:t>
            </w:r>
            <w:r>
              <w:rPr>
                <w:vertAlign w:val="superscript"/>
              </w:rPr>
              <w:footnoteReference w:id="5"/>
            </w:r>
          </w:p>
        </w:tc>
        <w:tc>
          <w:tcPr>
            <w:tcW w:w="2736" w:type="dxa"/>
            <w:shd w:val="clear" w:color="auto" w:fill="F2F6F8"/>
            <w:tcMar>
              <w:top w:w="70" w:type="dxa"/>
              <w:left w:w="85" w:type="dxa"/>
              <w:bottom w:w="70" w:type="dxa"/>
              <w:right w:w="85" w:type="dxa"/>
            </w:tcMar>
            <w:vAlign w:val="center"/>
          </w:tcPr>
          <w:p w14:paraId="4BE0D4DB" w14:textId="77777777" w:rsidR="00A658FD" w:rsidRDefault="00000000">
            <w:pPr>
              <w:spacing w:after="0" w:line="240" w:lineRule="auto"/>
            </w:pPr>
            <w:r>
              <w:rPr>
                <w:sz w:val="16"/>
              </w:rPr>
              <w:t>Official list and report; reinvestment trail remains to be completed.</w:t>
            </w:r>
          </w:p>
        </w:tc>
      </w:tr>
      <w:tr w:rsidR="00A658FD" w14:paraId="66989891" w14:textId="77777777">
        <w:trPr>
          <w:cantSplit/>
          <w:jc w:val="center"/>
        </w:trPr>
        <w:tc>
          <w:tcPr>
            <w:tcW w:w="1771" w:type="dxa"/>
            <w:tcMar>
              <w:top w:w="70" w:type="dxa"/>
              <w:left w:w="85" w:type="dxa"/>
              <w:bottom w:w="70" w:type="dxa"/>
              <w:right w:w="85" w:type="dxa"/>
            </w:tcMar>
            <w:vAlign w:val="center"/>
          </w:tcPr>
          <w:p w14:paraId="0013D73A" w14:textId="77777777" w:rsidR="00A658FD" w:rsidRDefault="00000000">
            <w:pPr>
              <w:spacing w:after="0" w:line="240" w:lineRule="auto"/>
            </w:pPr>
            <w:r>
              <w:rPr>
                <w:sz w:val="18"/>
              </w:rPr>
              <w:t>McFadden</w:t>
            </w:r>
            <w:r>
              <w:rPr>
                <w:sz w:val="18"/>
              </w:rPr>
              <w:br/>
              <w:t>2017–2023</w:t>
            </w:r>
          </w:p>
        </w:tc>
        <w:tc>
          <w:tcPr>
            <w:tcW w:w="1555" w:type="dxa"/>
            <w:tcMar>
              <w:top w:w="70" w:type="dxa"/>
              <w:left w:w="85" w:type="dxa"/>
              <w:bottom w:w="70" w:type="dxa"/>
              <w:right w:w="85" w:type="dxa"/>
            </w:tcMar>
            <w:vAlign w:val="center"/>
          </w:tcPr>
          <w:p w14:paraId="14348AF0" w14:textId="77777777" w:rsidR="00A658FD" w:rsidRDefault="00000000">
            <w:pPr>
              <w:spacing w:after="0" w:line="240" w:lineRule="auto"/>
            </w:pPr>
            <w:r>
              <w:rPr>
                <w:sz w:val="16"/>
              </w:rPr>
              <w:t>Wee-Wah Park</w:t>
            </w:r>
          </w:p>
        </w:tc>
        <w:tc>
          <w:tcPr>
            <w:tcW w:w="3931" w:type="dxa"/>
            <w:tcMar>
              <w:top w:w="70" w:type="dxa"/>
              <w:left w:w="85" w:type="dxa"/>
              <w:bottom w:w="70" w:type="dxa"/>
              <w:right w:w="85" w:type="dxa"/>
            </w:tcMar>
            <w:vAlign w:val="center"/>
          </w:tcPr>
          <w:p w14:paraId="3EC2DBE0" w14:textId="77777777" w:rsidR="00A658FD" w:rsidRDefault="00000000">
            <w:pPr>
              <w:spacing w:after="0" w:line="240" w:lineRule="auto"/>
            </w:pPr>
            <w:r>
              <w:rPr>
                <w:sz w:val="16"/>
              </w:rPr>
              <w:t>Beach, landscaping, trees, grills, picnic tables, waste facilities, storage, and access improvements.</w:t>
            </w:r>
          </w:p>
        </w:tc>
        <w:tc>
          <w:tcPr>
            <w:tcW w:w="2736" w:type="dxa"/>
            <w:tcMar>
              <w:top w:w="70" w:type="dxa"/>
              <w:left w:w="85" w:type="dxa"/>
              <w:bottom w:w="70" w:type="dxa"/>
              <w:right w:w="85" w:type="dxa"/>
            </w:tcMar>
            <w:vAlign w:val="center"/>
          </w:tcPr>
          <w:p w14:paraId="5479FAD5" w14:textId="77777777" w:rsidR="00A658FD" w:rsidRDefault="00000000">
            <w:pPr>
              <w:spacing w:after="0" w:line="240" w:lineRule="auto"/>
            </w:pPr>
            <w:r>
              <w:rPr>
                <w:sz w:val="16"/>
              </w:rPr>
              <w:t>Village records and McFadden firsthand account.</w:t>
            </w:r>
          </w:p>
        </w:tc>
      </w:tr>
      <w:tr w:rsidR="00A658FD" w14:paraId="7EEDC829" w14:textId="77777777">
        <w:trPr>
          <w:cantSplit/>
          <w:jc w:val="center"/>
        </w:trPr>
        <w:tc>
          <w:tcPr>
            <w:tcW w:w="1771" w:type="dxa"/>
            <w:shd w:val="clear" w:color="auto" w:fill="F2F6F8"/>
            <w:tcMar>
              <w:top w:w="70" w:type="dxa"/>
              <w:left w:w="85" w:type="dxa"/>
              <w:bottom w:w="70" w:type="dxa"/>
              <w:right w:w="85" w:type="dxa"/>
            </w:tcMar>
            <w:vAlign w:val="center"/>
          </w:tcPr>
          <w:p w14:paraId="0721CEB1" w14:textId="77777777" w:rsidR="00A658FD" w:rsidRDefault="00000000">
            <w:pPr>
              <w:spacing w:after="0" w:line="240" w:lineRule="auto"/>
            </w:pPr>
            <w:r>
              <w:rPr>
                <w:sz w:val="18"/>
              </w:rPr>
              <w:t>McFadden</w:t>
            </w:r>
            <w:r>
              <w:rPr>
                <w:sz w:val="18"/>
              </w:rPr>
              <w:br/>
              <w:t>2017–2023; Front Gate 2020–2023</w:t>
            </w:r>
          </w:p>
        </w:tc>
        <w:tc>
          <w:tcPr>
            <w:tcW w:w="1555" w:type="dxa"/>
            <w:shd w:val="clear" w:color="auto" w:fill="F2F6F8"/>
            <w:tcMar>
              <w:top w:w="70" w:type="dxa"/>
              <w:left w:w="85" w:type="dxa"/>
              <w:bottom w:w="70" w:type="dxa"/>
              <w:right w:w="85" w:type="dxa"/>
            </w:tcMar>
            <w:vAlign w:val="center"/>
          </w:tcPr>
          <w:p w14:paraId="370311E0" w14:textId="77777777" w:rsidR="00A658FD" w:rsidRDefault="00000000">
            <w:pPr>
              <w:spacing w:after="0" w:line="240" w:lineRule="auto"/>
            </w:pPr>
            <w:r>
              <w:rPr>
                <w:sz w:val="16"/>
              </w:rPr>
              <w:t>Gates and access</w:t>
            </w:r>
          </w:p>
        </w:tc>
        <w:tc>
          <w:tcPr>
            <w:tcW w:w="3931" w:type="dxa"/>
            <w:shd w:val="clear" w:color="auto" w:fill="F2F6F8"/>
            <w:tcMar>
              <w:top w:w="70" w:type="dxa"/>
              <w:left w:w="85" w:type="dxa"/>
              <w:bottom w:w="70" w:type="dxa"/>
              <w:right w:w="85" w:type="dxa"/>
            </w:tcMar>
            <w:vAlign w:val="center"/>
          </w:tcPr>
          <w:p w14:paraId="0BD19359" w14:textId="77777777" w:rsidR="00A658FD" w:rsidRDefault="00000000">
            <w:pPr>
              <w:spacing w:after="0" w:line="240" w:lineRule="auto"/>
            </w:pPr>
            <w:r>
              <w:rPr>
                <w:sz w:val="16"/>
              </w:rPr>
              <w:t>SafePassage, replacement traffic booth, Front Gate restoration, South Gate contractor egress.</w:t>
            </w:r>
            <w:r>
              <w:rPr>
                <w:vertAlign w:val="superscript"/>
              </w:rPr>
              <w:footnoteReference w:id="6"/>
            </w:r>
          </w:p>
        </w:tc>
        <w:tc>
          <w:tcPr>
            <w:tcW w:w="2736" w:type="dxa"/>
            <w:shd w:val="clear" w:color="auto" w:fill="F2F6F8"/>
            <w:tcMar>
              <w:top w:w="70" w:type="dxa"/>
              <w:left w:w="85" w:type="dxa"/>
              <w:bottom w:w="70" w:type="dxa"/>
              <w:right w:w="85" w:type="dxa"/>
            </w:tcMar>
            <w:vAlign w:val="center"/>
          </w:tcPr>
          <w:p w14:paraId="020E7010" w14:textId="77777777" w:rsidR="00A658FD" w:rsidRDefault="00000000">
            <w:pPr>
              <w:spacing w:after="0" w:line="240" w:lineRule="auto"/>
            </w:pPr>
            <w:r>
              <w:rPr>
                <w:sz w:val="16"/>
              </w:rPr>
              <w:t>Village records and attributed operational account.</w:t>
            </w:r>
          </w:p>
        </w:tc>
      </w:tr>
      <w:tr w:rsidR="00A658FD" w14:paraId="53966176" w14:textId="77777777">
        <w:trPr>
          <w:cantSplit/>
          <w:jc w:val="center"/>
        </w:trPr>
        <w:tc>
          <w:tcPr>
            <w:tcW w:w="1771" w:type="dxa"/>
            <w:tcMar>
              <w:top w:w="70" w:type="dxa"/>
              <w:left w:w="85" w:type="dxa"/>
              <w:bottom w:w="70" w:type="dxa"/>
              <w:right w:w="85" w:type="dxa"/>
            </w:tcMar>
            <w:vAlign w:val="center"/>
          </w:tcPr>
          <w:p w14:paraId="0324CF80" w14:textId="77777777" w:rsidR="00A658FD" w:rsidRDefault="00000000">
            <w:pPr>
              <w:spacing w:after="0" w:line="240" w:lineRule="auto"/>
            </w:pPr>
            <w:r>
              <w:rPr>
                <w:sz w:val="18"/>
              </w:rPr>
              <w:t>McFadden</w:t>
            </w:r>
            <w:r>
              <w:rPr>
                <w:sz w:val="18"/>
              </w:rPr>
              <w:br/>
              <w:t>Parking rule 2005; signs 2017–2023</w:t>
            </w:r>
          </w:p>
        </w:tc>
        <w:tc>
          <w:tcPr>
            <w:tcW w:w="1555" w:type="dxa"/>
            <w:tcMar>
              <w:top w:w="70" w:type="dxa"/>
              <w:left w:w="85" w:type="dxa"/>
              <w:bottom w:w="70" w:type="dxa"/>
              <w:right w:w="85" w:type="dxa"/>
            </w:tcMar>
            <w:vAlign w:val="center"/>
          </w:tcPr>
          <w:p w14:paraId="36391C9F" w14:textId="77777777" w:rsidR="00A658FD" w:rsidRDefault="00000000">
            <w:pPr>
              <w:spacing w:after="0" w:line="240" w:lineRule="auto"/>
            </w:pPr>
            <w:r>
              <w:rPr>
                <w:sz w:val="16"/>
              </w:rPr>
              <w:t>Identity and safety</w:t>
            </w:r>
          </w:p>
        </w:tc>
        <w:tc>
          <w:tcPr>
            <w:tcW w:w="3931" w:type="dxa"/>
            <w:tcMar>
              <w:top w:w="70" w:type="dxa"/>
              <w:left w:w="85" w:type="dxa"/>
              <w:bottom w:w="70" w:type="dxa"/>
              <w:right w:w="85" w:type="dxa"/>
            </w:tcMar>
            <w:vAlign w:val="center"/>
          </w:tcPr>
          <w:p w14:paraId="480BBF4E" w14:textId="77777777" w:rsidR="00A658FD" w:rsidRDefault="00000000">
            <w:pPr>
              <w:spacing w:after="0" w:line="240" w:lineRule="auto"/>
            </w:pPr>
            <w:r>
              <w:rPr>
                <w:sz w:val="16"/>
              </w:rPr>
              <w:t>Village signs, police civilian-vehicle parking rule, delivery and pedestrian controls.</w:t>
            </w:r>
            <w:r>
              <w:rPr>
                <w:vertAlign w:val="superscript"/>
              </w:rPr>
              <w:footnoteReference w:id="7"/>
            </w:r>
          </w:p>
        </w:tc>
        <w:tc>
          <w:tcPr>
            <w:tcW w:w="2736" w:type="dxa"/>
            <w:tcMar>
              <w:top w:w="70" w:type="dxa"/>
              <w:left w:w="85" w:type="dxa"/>
              <w:bottom w:w="70" w:type="dxa"/>
              <w:right w:w="85" w:type="dxa"/>
            </w:tcMar>
            <w:vAlign w:val="center"/>
          </w:tcPr>
          <w:p w14:paraId="05B6DF04" w14:textId="77777777" w:rsidR="00A658FD" w:rsidRDefault="00000000">
            <w:pPr>
              <w:spacing w:after="0" w:line="240" w:lineRule="auto"/>
            </w:pPr>
            <w:r>
              <w:rPr>
                <w:sz w:val="16"/>
              </w:rPr>
              <w:t>Public records and attributed details.</w:t>
            </w:r>
          </w:p>
        </w:tc>
      </w:tr>
      <w:tr w:rsidR="00A658FD" w14:paraId="1173E487" w14:textId="77777777">
        <w:trPr>
          <w:cantSplit/>
          <w:jc w:val="center"/>
        </w:trPr>
        <w:tc>
          <w:tcPr>
            <w:tcW w:w="1771" w:type="dxa"/>
            <w:shd w:val="clear" w:color="auto" w:fill="F2F6F8"/>
            <w:tcMar>
              <w:top w:w="70" w:type="dxa"/>
              <w:left w:w="85" w:type="dxa"/>
              <w:bottom w:w="70" w:type="dxa"/>
              <w:right w:w="85" w:type="dxa"/>
            </w:tcMar>
            <w:vAlign w:val="center"/>
          </w:tcPr>
          <w:p w14:paraId="4B25D0DF" w14:textId="77777777" w:rsidR="00A658FD" w:rsidRDefault="00000000">
            <w:pPr>
              <w:spacing w:after="0" w:line="240" w:lineRule="auto"/>
            </w:pPr>
            <w:r>
              <w:rPr>
                <w:sz w:val="18"/>
              </w:rPr>
              <w:t>McFadden / O&amp;R</w:t>
            </w:r>
            <w:r>
              <w:rPr>
                <w:sz w:val="18"/>
              </w:rPr>
              <w:br/>
              <w:t>Beginning 2020</w:t>
            </w:r>
          </w:p>
        </w:tc>
        <w:tc>
          <w:tcPr>
            <w:tcW w:w="1555" w:type="dxa"/>
            <w:shd w:val="clear" w:color="auto" w:fill="F2F6F8"/>
            <w:tcMar>
              <w:top w:w="70" w:type="dxa"/>
              <w:left w:w="85" w:type="dxa"/>
              <w:bottom w:w="70" w:type="dxa"/>
              <w:right w:w="85" w:type="dxa"/>
            </w:tcMar>
            <w:vAlign w:val="center"/>
          </w:tcPr>
          <w:p w14:paraId="04CACF29" w14:textId="77777777" w:rsidR="00A658FD" w:rsidRDefault="00000000">
            <w:pPr>
              <w:spacing w:after="0" w:line="240" w:lineRule="auto"/>
            </w:pPr>
            <w:r>
              <w:rPr>
                <w:sz w:val="16"/>
              </w:rPr>
              <w:t>Electric reliability</w:t>
            </w:r>
          </w:p>
        </w:tc>
        <w:tc>
          <w:tcPr>
            <w:tcW w:w="3931" w:type="dxa"/>
            <w:shd w:val="clear" w:color="auto" w:fill="F2F6F8"/>
            <w:tcMar>
              <w:top w:w="70" w:type="dxa"/>
              <w:left w:w="85" w:type="dxa"/>
              <w:bottom w:w="70" w:type="dxa"/>
              <w:right w:w="85" w:type="dxa"/>
            </w:tcMar>
            <w:vAlign w:val="center"/>
          </w:tcPr>
          <w:p w14:paraId="737A0AB1" w14:textId="77777777" w:rsidR="00A658FD" w:rsidRDefault="00000000">
            <w:pPr>
              <w:spacing w:after="0" w:line="240" w:lineRule="auto"/>
            </w:pPr>
            <w:r>
              <w:rPr>
                <w:sz w:val="16"/>
              </w:rPr>
              <w:t>O&amp;R staging arrangement, grid work, and vegetation coordination.</w:t>
            </w:r>
            <w:r>
              <w:rPr>
                <w:vertAlign w:val="superscript"/>
              </w:rPr>
              <w:footnoteReference w:id="8"/>
            </w:r>
          </w:p>
        </w:tc>
        <w:tc>
          <w:tcPr>
            <w:tcW w:w="2736" w:type="dxa"/>
            <w:shd w:val="clear" w:color="auto" w:fill="F2F6F8"/>
            <w:tcMar>
              <w:top w:w="70" w:type="dxa"/>
              <w:left w:w="85" w:type="dxa"/>
              <w:bottom w:w="70" w:type="dxa"/>
              <w:right w:w="85" w:type="dxa"/>
            </w:tcMar>
            <w:vAlign w:val="center"/>
          </w:tcPr>
          <w:p w14:paraId="2BF92E59" w14:textId="77777777" w:rsidR="00A658FD" w:rsidRDefault="00000000">
            <w:pPr>
              <w:spacing w:after="0" w:line="240" w:lineRule="auto"/>
            </w:pPr>
            <w:r>
              <w:rPr>
                <w:sz w:val="16"/>
              </w:rPr>
              <w:t>O&amp;R independently documents project; rental and outage effects attributed to McFadden.</w:t>
            </w:r>
          </w:p>
        </w:tc>
      </w:tr>
      <w:tr w:rsidR="00A658FD" w14:paraId="07CE9BCD" w14:textId="77777777">
        <w:trPr>
          <w:cantSplit/>
          <w:jc w:val="center"/>
        </w:trPr>
        <w:tc>
          <w:tcPr>
            <w:tcW w:w="1771" w:type="dxa"/>
            <w:tcMar>
              <w:top w:w="70" w:type="dxa"/>
              <w:left w:w="85" w:type="dxa"/>
              <w:bottom w:w="70" w:type="dxa"/>
              <w:right w:w="85" w:type="dxa"/>
            </w:tcMar>
            <w:vAlign w:val="center"/>
          </w:tcPr>
          <w:p w14:paraId="2612BA81" w14:textId="77777777" w:rsidR="00A658FD" w:rsidRDefault="00000000">
            <w:pPr>
              <w:spacing w:after="0" w:line="240" w:lineRule="auto"/>
            </w:pPr>
            <w:r>
              <w:rPr>
                <w:sz w:val="18"/>
              </w:rPr>
              <w:t>McFadden</w:t>
            </w:r>
            <w:r>
              <w:rPr>
                <w:sz w:val="18"/>
              </w:rPr>
              <w:br/>
              <w:t>2017–2023; geese plan 2022</w:t>
            </w:r>
          </w:p>
        </w:tc>
        <w:tc>
          <w:tcPr>
            <w:tcW w:w="1555" w:type="dxa"/>
            <w:tcMar>
              <w:top w:w="70" w:type="dxa"/>
              <w:left w:w="85" w:type="dxa"/>
              <w:bottom w:w="70" w:type="dxa"/>
              <w:right w:w="85" w:type="dxa"/>
            </w:tcMar>
            <w:vAlign w:val="center"/>
          </w:tcPr>
          <w:p w14:paraId="3789A7D4" w14:textId="77777777" w:rsidR="00A658FD" w:rsidRDefault="00000000">
            <w:pPr>
              <w:spacing w:after="0" w:line="240" w:lineRule="auto"/>
            </w:pPr>
            <w:r>
              <w:rPr>
                <w:sz w:val="16"/>
              </w:rPr>
              <w:t>Lake management</w:t>
            </w:r>
          </w:p>
        </w:tc>
        <w:tc>
          <w:tcPr>
            <w:tcW w:w="3931" w:type="dxa"/>
            <w:tcMar>
              <w:top w:w="70" w:type="dxa"/>
              <w:left w:w="85" w:type="dxa"/>
              <w:bottom w:w="70" w:type="dxa"/>
              <w:right w:w="85" w:type="dxa"/>
            </w:tcMar>
            <w:vAlign w:val="center"/>
          </w:tcPr>
          <w:p w14:paraId="36F83600" w14:textId="77777777" w:rsidR="00A658FD" w:rsidRDefault="00000000">
            <w:pPr>
              <w:spacing w:after="0" w:line="240" w:lineRule="auto"/>
            </w:pPr>
            <w:r>
              <w:rPr>
                <w:sz w:val="16"/>
              </w:rPr>
              <w:t>ProcellaCOR treatment in three lakes and nuisance-geese measures.</w:t>
            </w:r>
            <w:r>
              <w:rPr>
                <w:vertAlign w:val="superscript"/>
              </w:rPr>
              <w:footnoteReference w:id="9"/>
            </w:r>
          </w:p>
        </w:tc>
        <w:tc>
          <w:tcPr>
            <w:tcW w:w="2736" w:type="dxa"/>
            <w:tcMar>
              <w:top w:w="70" w:type="dxa"/>
              <w:left w:w="85" w:type="dxa"/>
              <w:bottom w:w="70" w:type="dxa"/>
              <w:right w:w="85" w:type="dxa"/>
            </w:tcMar>
            <w:vAlign w:val="center"/>
          </w:tcPr>
          <w:p w14:paraId="6B3C6A80" w14:textId="77777777" w:rsidR="00A658FD" w:rsidRDefault="00000000">
            <w:pPr>
              <w:spacing w:after="0" w:line="240" w:lineRule="auto"/>
            </w:pPr>
            <w:r>
              <w:rPr>
                <w:sz w:val="16"/>
              </w:rPr>
              <w:t>Village reported reduced milfoil; comparative effectiveness remains an observation.</w:t>
            </w:r>
          </w:p>
        </w:tc>
      </w:tr>
      <w:tr w:rsidR="00A658FD" w14:paraId="485ED0C0" w14:textId="77777777">
        <w:trPr>
          <w:cantSplit/>
          <w:jc w:val="center"/>
        </w:trPr>
        <w:tc>
          <w:tcPr>
            <w:tcW w:w="1771" w:type="dxa"/>
            <w:shd w:val="clear" w:color="auto" w:fill="F2F6F8"/>
            <w:tcMar>
              <w:top w:w="70" w:type="dxa"/>
              <w:left w:w="85" w:type="dxa"/>
              <w:bottom w:w="70" w:type="dxa"/>
              <w:right w:w="85" w:type="dxa"/>
            </w:tcMar>
            <w:vAlign w:val="center"/>
          </w:tcPr>
          <w:p w14:paraId="1C3BBF26" w14:textId="77777777" w:rsidR="00A658FD" w:rsidRDefault="00000000">
            <w:pPr>
              <w:spacing w:after="0" w:line="240" w:lineRule="auto"/>
            </w:pPr>
            <w:r>
              <w:rPr>
                <w:sz w:val="18"/>
              </w:rPr>
              <w:lastRenderedPageBreak/>
              <w:t>McFadden</w:t>
            </w:r>
            <w:r>
              <w:rPr>
                <w:sz w:val="18"/>
              </w:rPr>
              <w:br/>
              <w:t>June 1, 2022</w:t>
            </w:r>
          </w:p>
        </w:tc>
        <w:tc>
          <w:tcPr>
            <w:tcW w:w="1555" w:type="dxa"/>
            <w:shd w:val="clear" w:color="auto" w:fill="F2F6F8"/>
            <w:tcMar>
              <w:top w:w="70" w:type="dxa"/>
              <w:left w:w="85" w:type="dxa"/>
              <w:bottom w:w="70" w:type="dxa"/>
              <w:right w:w="85" w:type="dxa"/>
            </w:tcMar>
            <w:vAlign w:val="center"/>
          </w:tcPr>
          <w:p w14:paraId="3B20C6B5" w14:textId="77777777" w:rsidR="00A658FD" w:rsidRDefault="00000000">
            <w:pPr>
              <w:spacing w:after="0" w:line="240" w:lineRule="auto"/>
            </w:pPr>
            <w:r>
              <w:rPr>
                <w:sz w:val="16"/>
              </w:rPr>
              <w:t>Certified plant operations</w:t>
            </w:r>
          </w:p>
        </w:tc>
        <w:tc>
          <w:tcPr>
            <w:tcW w:w="3931" w:type="dxa"/>
            <w:shd w:val="clear" w:color="auto" w:fill="F2F6F8"/>
            <w:tcMar>
              <w:top w:w="70" w:type="dxa"/>
              <w:left w:w="85" w:type="dxa"/>
              <w:bottom w:w="70" w:type="dxa"/>
              <w:right w:w="85" w:type="dxa"/>
            </w:tcMar>
            <w:vAlign w:val="center"/>
          </w:tcPr>
          <w:p w14:paraId="7373E68B" w14:textId="77777777" w:rsidR="00A658FD" w:rsidRDefault="00000000">
            <w:pPr>
              <w:spacing w:after="0" w:line="240" w:lineRule="auto"/>
            </w:pPr>
            <w:r>
              <w:rPr>
                <w:sz w:val="16"/>
              </w:rPr>
              <w:t>VRI retained for both plants beginning June 1, 2022.</w:t>
            </w:r>
          </w:p>
        </w:tc>
        <w:tc>
          <w:tcPr>
            <w:tcW w:w="2736" w:type="dxa"/>
            <w:shd w:val="clear" w:color="auto" w:fill="F2F6F8"/>
            <w:tcMar>
              <w:top w:w="70" w:type="dxa"/>
              <w:left w:w="85" w:type="dxa"/>
              <w:bottom w:w="70" w:type="dxa"/>
              <w:right w:w="85" w:type="dxa"/>
            </w:tcMar>
            <w:vAlign w:val="center"/>
          </w:tcPr>
          <w:p w14:paraId="406045B4" w14:textId="77777777" w:rsidR="00A658FD" w:rsidRDefault="00000000">
            <w:pPr>
              <w:spacing w:after="0" w:line="240" w:lineRule="auto"/>
            </w:pPr>
            <w:r>
              <w:rPr>
                <w:sz w:val="16"/>
              </w:rPr>
              <w:t>Certified staffing, daily presence, and agency coordination documented.</w:t>
            </w:r>
          </w:p>
        </w:tc>
      </w:tr>
      <w:tr w:rsidR="00A658FD" w14:paraId="0E5509D8" w14:textId="77777777">
        <w:trPr>
          <w:cantSplit/>
          <w:jc w:val="center"/>
        </w:trPr>
        <w:tc>
          <w:tcPr>
            <w:tcW w:w="1771" w:type="dxa"/>
            <w:tcMar>
              <w:top w:w="70" w:type="dxa"/>
              <w:left w:w="85" w:type="dxa"/>
              <w:bottom w:w="70" w:type="dxa"/>
              <w:right w:w="85" w:type="dxa"/>
            </w:tcMar>
            <w:vAlign w:val="center"/>
          </w:tcPr>
          <w:p w14:paraId="787B1EBA" w14:textId="77777777" w:rsidR="00A658FD" w:rsidRDefault="00000000">
            <w:pPr>
              <w:spacing w:after="0" w:line="240" w:lineRule="auto"/>
            </w:pPr>
            <w:r>
              <w:rPr>
                <w:sz w:val="18"/>
              </w:rPr>
              <w:t>McFadden</w:t>
            </w:r>
            <w:r>
              <w:rPr>
                <w:sz w:val="18"/>
              </w:rPr>
              <w:br/>
              <w:t>Dec. 2022–Jan. 2023</w:t>
            </w:r>
          </w:p>
        </w:tc>
        <w:tc>
          <w:tcPr>
            <w:tcW w:w="1555" w:type="dxa"/>
            <w:tcMar>
              <w:top w:w="70" w:type="dxa"/>
              <w:left w:w="85" w:type="dxa"/>
              <w:bottom w:w="70" w:type="dxa"/>
              <w:right w:w="85" w:type="dxa"/>
            </w:tcMar>
            <w:vAlign w:val="center"/>
          </w:tcPr>
          <w:p w14:paraId="2656C2A1" w14:textId="77777777" w:rsidR="00A658FD" w:rsidRDefault="00000000">
            <w:pPr>
              <w:spacing w:after="0" w:line="240" w:lineRule="auto"/>
            </w:pPr>
            <w:r>
              <w:rPr>
                <w:sz w:val="16"/>
              </w:rPr>
              <w:t>Filtration reliability</w:t>
            </w:r>
          </w:p>
        </w:tc>
        <w:tc>
          <w:tcPr>
            <w:tcW w:w="3931" w:type="dxa"/>
            <w:tcMar>
              <w:top w:w="70" w:type="dxa"/>
              <w:left w:w="85" w:type="dxa"/>
              <w:bottom w:w="70" w:type="dxa"/>
              <w:right w:w="85" w:type="dxa"/>
            </w:tcMar>
            <w:vAlign w:val="center"/>
          </w:tcPr>
          <w:p w14:paraId="6975541B" w14:textId="77777777" w:rsidR="00A658FD" w:rsidRDefault="00000000">
            <w:pPr>
              <w:spacing w:after="0" w:line="240" w:lineRule="auto"/>
            </w:pPr>
            <w:r>
              <w:rPr>
                <w:sz w:val="16"/>
              </w:rPr>
              <w:t>Filter No. 2 returned to service; quoted $5,700 visit avoided.</w:t>
            </w:r>
          </w:p>
        </w:tc>
        <w:tc>
          <w:tcPr>
            <w:tcW w:w="2736" w:type="dxa"/>
            <w:tcMar>
              <w:top w:w="70" w:type="dxa"/>
              <w:left w:w="85" w:type="dxa"/>
              <w:bottom w:w="70" w:type="dxa"/>
              <w:right w:w="85" w:type="dxa"/>
            </w:tcMar>
            <w:vAlign w:val="center"/>
          </w:tcPr>
          <w:p w14:paraId="552883CC" w14:textId="77777777" w:rsidR="00A658FD" w:rsidRDefault="00000000">
            <w:pPr>
              <w:spacing w:after="0" w:line="240" w:lineRule="auto"/>
            </w:pPr>
            <w:r>
              <w:rPr>
                <w:sz w:val="16"/>
              </w:rPr>
              <w:t>Village reports; continuity risk attributed to McFadden.</w:t>
            </w:r>
          </w:p>
        </w:tc>
      </w:tr>
    </w:tbl>
    <w:p w14:paraId="6F676A0C" w14:textId="77777777" w:rsidR="00A658FD" w:rsidRDefault="00A658FD">
      <w:pPr>
        <w:spacing w:after="0"/>
      </w:pPr>
    </w:p>
    <w:p w14:paraId="6D5C529B" w14:textId="77777777" w:rsidR="00A658FD" w:rsidRDefault="00A658FD"/>
    <w:p w14:paraId="09D9F514" w14:textId="77777777" w:rsidR="00A658FD" w:rsidRDefault="00000000">
      <w:pPr>
        <w:pStyle w:val="Heading1"/>
      </w:pPr>
      <w:r>
        <w:t>Audit findings, reforms, and procurement</w:t>
      </w:r>
    </w:p>
    <w:p w14:paraId="099BC1FB" w14:textId="56DF9A5C" w:rsidR="00A658FD" w:rsidRDefault="00000000">
      <w:r>
        <w:t xml:space="preserve">The 2018 </w:t>
      </w:r>
      <w:r w:rsidR="00E21CF7">
        <w:t>New</w:t>
      </w:r>
      <w:r w:rsidR="00947795">
        <w:t xml:space="preserve"> York State Office of the Comptroller (</w:t>
      </w:r>
      <w:r>
        <w:t>OSC</w:t>
      </w:r>
      <w:r w:rsidR="00947795">
        <w:t>)</w:t>
      </w:r>
      <w:r>
        <w:t xml:space="preserve"> audit must be applied to the correct period. Its principal scope was January 1, 2015 through May 17, 2017, during the Guinchard–Guazzoni administration, before my July 2017 mayoralty; professional-services testing extended through December 2017 and therefore overlapped the McFadden administration. The audit identified genuine weaknesses. My administration’s responsibility was to respond with stronger oversight, written scopes, competitive records, quotations, and policy changes. Because the later record is not a second audit using the same sample, the appropriate conclusion is procedural improvement—not a claim that later noncompetitive spending was zero (Exhibit B).</w:t>
      </w:r>
      <w:r>
        <w:rPr>
          <w:vertAlign w:val="superscript"/>
        </w:rPr>
        <w:footnoteReference w:id="10"/>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3816"/>
        <w:gridCol w:w="4248"/>
      </w:tblGrid>
      <w:tr w:rsidR="00A658FD" w14:paraId="2FE35713" w14:textId="77777777">
        <w:trPr>
          <w:cantSplit/>
          <w:tblHeader/>
          <w:jc w:val="center"/>
        </w:trPr>
        <w:tc>
          <w:tcPr>
            <w:tcW w:w="1944" w:type="dxa"/>
            <w:shd w:val="clear" w:color="auto" w:fill="263A4A"/>
            <w:tcMar>
              <w:top w:w="80" w:type="dxa"/>
              <w:left w:w="80" w:type="dxa"/>
              <w:bottom w:w="80" w:type="dxa"/>
              <w:right w:w="80" w:type="dxa"/>
            </w:tcMar>
            <w:vAlign w:val="center"/>
          </w:tcPr>
          <w:p w14:paraId="376D7920" w14:textId="77777777" w:rsidR="00A658FD" w:rsidRDefault="00000000">
            <w:pPr>
              <w:spacing w:after="0" w:line="240" w:lineRule="auto"/>
            </w:pPr>
            <w:r>
              <w:rPr>
                <w:b/>
                <w:color w:val="FFFFFF"/>
                <w:sz w:val="15"/>
              </w:rPr>
              <w:t>Audit area</w:t>
            </w:r>
          </w:p>
        </w:tc>
        <w:tc>
          <w:tcPr>
            <w:tcW w:w="3816" w:type="dxa"/>
            <w:shd w:val="clear" w:color="auto" w:fill="263A4A"/>
            <w:tcMar>
              <w:top w:w="80" w:type="dxa"/>
              <w:left w:w="80" w:type="dxa"/>
              <w:bottom w:w="80" w:type="dxa"/>
              <w:right w:w="80" w:type="dxa"/>
            </w:tcMar>
            <w:vAlign w:val="center"/>
          </w:tcPr>
          <w:p w14:paraId="7DCC8A47" w14:textId="77777777" w:rsidR="00A658FD" w:rsidRDefault="00000000">
            <w:pPr>
              <w:spacing w:after="0" w:line="240" w:lineRule="auto"/>
            </w:pPr>
            <w:r>
              <w:rPr>
                <w:b/>
                <w:color w:val="FFFFFF"/>
                <w:sz w:val="15"/>
              </w:rPr>
              <w:t>Historical finding</w:t>
            </w:r>
          </w:p>
        </w:tc>
        <w:tc>
          <w:tcPr>
            <w:tcW w:w="4248" w:type="dxa"/>
            <w:shd w:val="clear" w:color="auto" w:fill="263A4A"/>
            <w:tcMar>
              <w:top w:w="80" w:type="dxa"/>
              <w:left w:w="80" w:type="dxa"/>
              <w:bottom w:w="80" w:type="dxa"/>
              <w:right w:w="80" w:type="dxa"/>
            </w:tcMar>
            <w:vAlign w:val="center"/>
          </w:tcPr>
          <w:p w14:paraId="2AE1B4D7" w14:textId="77777777" w:rsidR="00A658FD" w:rsidRDefault="00000000">
            <w:pPr>
              <w:spacing w:after="0" w:line="240" w:lineRule="auto"/>
            </w:pPr>
            <w:r>
              <w:rPr>
                <w:b/>
                <w:color w:val="FFFFFF"/>
                <w:sz w:val="15"/>
              </w:rPr>
              <w:t>Documented response or careful conclusion</w:t>
            </w:r>
          </w:p>
        </w:tc>
      </w:tr>
      <w:tr w:rsidR="00A658FD" w14:paraId="79E15B3D" w14:textId="77777777">
        <w:trPr>
          <w:cantSplit/>
          <w:jc w:val="center"/>
        </w:trPr>
        <w:tc>
          <w:tcPr>
            <w:tcW w:w="1944" w:type="dxa"/>
            <w:tcMar>
              <w:top w:w="70" w:type="dxa"/>
              <w:left w:w="85" w:type="dxa"/>
              <w:bottom w:w="70" w:type="dxa"/>
              <w:right w:w="85" w:type="dxa"/>
            </w:tcMar>
            <w:vAlign w:val="center"/>
          </w:tcPr>
          <w:p w14:paraId="3F904BDE" w14:textId="77777777" w:rsidR="00A658FD" w:rsidRDefault="00000000">
            <w:pPr>
              <w:spacing w:after="0" w:line="240" w:lineRule="auto"/>
            </w:pPr>
            <w:r>
              <w:rPr>
                <w:sz w:val="15"/>
              </w:rPr>
              <w:t>Professional services</w:t>
            </w:r>
          </w:p>
        </w:tc>
        <w:tc>
          <w:tcPr>
            <w:tcW w:w="3816" w:type="dxa"/>
            <w:tcMar>
              <w:top w:w="70" w:type="dxa"/>
              <w:left w:w="85" w:type="dxa"/>
              <w:bottom w:w="70" w:type="dxa"/>
              <w:right w:w="85" w:type="dxa"/>
            </w:tcMar>
            <w:vAlign w:val="center"/>
          </w:tcPr>
          <w:p w14:paraId="1DBB66EE" w14:textId="77777777" w:rsidR="00A658FD" w:rsidRDefault="00000000">
            <w:pPr>
              <w:spacing w:after="0" w:line="240" w:lineRule="auto"/>
            </w:pPr>
            <w:r>
              <w:rPr>
                <w:sz w:val="15"/>
              </w:rPr>
              <w:t>14 of 15 providers; $926,188 paid without solicited competition.</w:t>
            </w:r>
          </w:p>
        </w:tc>
        <w:tc>
          <w:tcPr>
            <w:tcW w:w="4248" w:type="dxa"/>
            <w:tcMar>
              <w:top w:w="70" w:type="dxa"/>
              <w:left w:w="85" w:type="dxa"/>
              <w:bottom w:w="70" w:type="dxa"/>
              <w:right w:w="85" w:type="dxa"/>
            </w:tcMar>
            <w:vAlign w:val="center"/>
          </w:tcPr>
          <w:p w14:paraId="396885CA" w14:textId="77777777" w:rsidR="00A658FD" w:rsidRDefault="00000000">
            <w:pPr>
              <w:spacing w:after="0" w:line="240" w:lineRule="auto"/>
            </w:pPr>
            <w:r>
              <w:rPr>
                <w:sz w:val="15"/>
              </w:rPr>
              <w:t>Proposal and interview processes described; later files contain formal scopes and proposals.</w:t>
            </w:r>
          </w:p>
        </w:tc>
      </w:tr>
      <w:tr w:rsidR="00A658FD" w14:paraId="6DC920B1" w14:textId="77777777">
        <w:trPr>
          <w:cantSplit/>
          <w:jc w:val="center"/>
        </w:trPr>
        <w:tc>
          <w:tcPr>
            <w:tcW w:w="1944" w:type="dxa"/>
            <w:shd w:val="clear" w:color="auto" w:fill="F2F6F8"/>
            <w:tcMar>
              <w:top w:w="70" w:type="dxa"/>
              <w:left w:w="85" w:type="dxa"/>
              <w:bottom w:w="70" w:type="dxa"/>
              <w:right w:w="85" w:type="dxa"/>
            </w:tcMar>
            <w:vAlign w:val="center"/>
          </w:tcPr>
          <w:p w14:paraId="55763097" w14:textId="77777777" w:rsidR="00A658FD" w:rsidRDefault="00000000">
            <w:pPr>
              <w:spacing w:after="0" w:line="240" w:lineRule="auto"/>
            </w:pPr>
            <w:r>
              <w:rPr>
                <w:sz w:val="15"/>
              </w:rPr>
              <w:t>Written agreements</w:t>
            </w:r>
          </w:p>
        </w:tc>
        <w:tc>
          <w:tcPr>
            <w:tcW w:w="3816" w:type="dxa"/>
            <w:shd w:val="clear" w:color="auto" w:fill="F2F6F8"/>
            <w:tcMar>
              <w:top w:w="70" w:type="dxa"/>
              <w:left w:w="85" w:type="dxa"/>
              <w:bottom w:w="70" w:type="dxa"/>
              <w:right w:w="85" w:type="dxa"/>
            </w:tcMar>
            <w:vAlign w:val="center"/>
          </w:tcPr>
          <w:p w14:paraId="3232ED65" w14:textId="77777777" w:rsidR="00A658FD" w:rsidRDefault="00000000">
            <w:pPr>
              <w:spacing w:after="0" w:line="240" w:lineRule="auto"/>
            </w:pPr>
            <w:r>
              <w:rPr>
                <w:sz w:val="15"/>
              </w:rPr>
              <w:t>Five providers; $169,330 paid without written agreements.</w:t>
            </w:r>
          </w:p>
        </w:tc>
        <w:tc>
          <w:tcPr>
            <w:tcW w:w="4248" w:type="dxa"/>
            <w:shd w:val="clear" w:color="auto" w:fill="F2F6F8"/>
            <w:tcMar>
              <w:top w:w="70" w:type="dxa"/>
              <w:left w:w="85" w:type="dxa"/>
              <w:bottom w:w="70" w:type="dxa"/>
              <w:right w:w="85" w:type="dxa"/>
            </w:tcMar>
            <w:vAlign w:val="center"/>
          </w:tcPr>
          <w:p w14:paraId="66C9FBAE" w14:textId="77777777" w:rsidR="00A658FD" w:rsidRDefault="00000000">
            <w:pPr>
              <w:spacing w:after="0" w:line="240" w:lineRule="auto"/>
            </w:pPr>
            <w:r>
              <w:rPr>
                <w:sz w:val="15"/>
              </w:rPr>
              <w:t>Later engineering records contain scopes, fees, amendments, and acceptance terms.</w:t>
            </w:r>
          </w:p>
        </w:tc>
      </w:tr>
      <w:tr w:rsidR="00A658FD" w14:paraId="06E19931" w14:textId="77777777">
        <w:trPr>
          <w:cantSplit/>
          <w:jc w:val="center"/>
        </w:trPr>
        <w:tc>
          <w:tcPr>
            <w:tcW w:w="1944" w:type="dxa"/>
            <w:tcMar>
              <w:top w:w="70" w:type="dxa"/>
              <w:left w:w="85" w:type="dxa"/>
              <w:bottom w:w="70" w:type="dxa"/>
              <w:right w:w="85" w:type="dxa"/>
            </w:tcMar>
            <w:vAlign w:val="center"/>
          </w:tcPr>
          <w:p w14:paraId="57F82860" w14:textId="77777777" w:rsidR="00A658FD" w:rsidRDefault="00000000">
            <w:pPr>
              <w:spacing w:after="0" w:line="240" w:lineRule="auto"/>
            </w:pPr>
            <w:r>
              <w:rPr>
                <w:sz w:val="15"/>
              </w:rPr>
              <w:t>Required quotations</w:t>
            </w:r>
          </w:p>
        </w:tc>
        <w:tc>
          <w:tcPr>
            <w:tcW w:w="3816" w:type="dxa"/>
            <w:tcMar>
              <w:top w:w="70" w:type="dxa"/>
              <w:left w:w="85" w:type="dxa"/>
              <w:bottom w:w="70" w:type="dxa"/>
              <w:right w:w="85" w:type="dxa"/>
            </w:tcMar>
            <w:vAlign w:val="center"/>
          </w:tcPr>
          <w:p w14:paraId="6631D14D" w14:textId="77777777" w:rsidR="00A658FD" w:rsidRDefault="00000000">
            <w:pPr>
              <w:spacing w:after="0" w:line="240" w:lineRule="auto"/>
            </w:pPr>
            <w:r>
              <w:rPr>
                <w:sz w:val="15"/>
              </w:rPr>
              <w:t>11 of 23 tested purchases; $102,543 lacked required quotations.</w:t>
            </w:r>
          </w:p>
        </w:tc>
        <w:tc>
          <w:tcPr>
            <w:tcW w:w="4248" w:type="dxa"/>
            <w:tcMar>
              <w:top w:w="70" w:type="dxa"/>
              <w:left w:w="85" w:type="dxa"/>
              <w:bottom w:w="70" w:type="dxa"/>
              <w:right w:w="85" w:type="dxa"/>
            </w:tcMar>
            <w:vAlign w:val="center"/>
          </w:tcPr>
          <w:p w14:paraId="20375C6E" w14:textId="77777777" w:rsidR="00A658FD" w:rsidRDefault="00000000">
            <w:pPr>
              <w:spacing w:after="0" w:line="240" w:lineRule="auto"/>
            </w:pPr>
            <w:r>
              <w:rPr>
                <w:sz w:val="15"/>
              </w:rPr>
              <w:t>Later sewer records identify bids and quotations for added work.</w:t>
            </w:r>
          </w:p>
        </w:tc>
      </w:tr>
      <w:tr w:rsidR="00A658FD" w14:paraId="63350810" w14:textId="77777777">
        <w:trPr>
          <w:cantSplit/>
          <w:jc w:val="center"/>
        </w:trPr>
        <w:tc>
          <w:tcPr>
            <w:tcW w:w="1944" w:type="dxa"/>
            <w:shd w:val="clear" w:color="auto" w:fill="F2F6F8"/>
            <w:tcMar>
              <w:top w:w="70" w:type="dxa"/>
              <w:left w:w="85" w:type="dxa"/>
              <w:bottom w:w="70" w:type="dxa"/>
              <w:right w:w="85" w:type="dxa"/>
            </w:tcMar>
            <w:vAlign w:val="center"/>
          </w:tcPr>
          <w:p w14:paraId="17BEAD3E" w14:textId="77777777" w:rsidR="00A658FD" w:rsidRDefault="00000000">
            <w:pPr>
              <w:spacing w:after="0" w:line="240" w:lineRule="auto"/>
            </w:pPr>
            <w:r>
              <w:rPr>
                <w:sz w:val="15"/>
              </w:rPr>
              <w:t>Clerk/Treasurer controls</w:t>
            </w:r>
          </w:p>
        </w:tc>
        <w:tc>
          <w:tcPr>
            <w:tcW w:w="3816" w:type="dxa"/>
            <w:shd w:val="clear" w:color="auto" w:fill="F2F6F8"/>
            <w:tcMar>
              <w:top w:w="70" w:type="dxa"/>
              <w:left w:w="85" w:type="dxa"/>
              <w:bottom w:w="70" w:type="dxa"/>
              <w:right w:w="85" w:type="dxa"/>
            </w:tcMar>
            <w:vAlign w:val="center"/>
          </w:tcPr>
          <w:p w14:paraId="0908DF18" w14:textId="77777777" w:rsidR="00A658FD" w:rsidRDefault="00000000">
            <w:pPr>
              <w:spacing w:after="0" w:line="240" w:lineRule="auto"/>
            </w:pPr>
            <w:r>
              <w:rPr>
                <w:sz w:val="15"/>
              </w:rPr>
              <w:t>Incompatible duties created a segregation-of-duties risk.</w:t>
            </w:r>
          </w:p>
        </w:tc>
        <w:tc>
          <w:tcPr>
            <w:tcW w:w="4248" w:type="dxa"/>
            <w:shd w:val="clear" w:color="auto" w:fill="F2F6F8"/>
            <w:tcMar>
              <w:top w:w="70" w:type="dxa"/>
              <w:left w:w="85" w:type="dxa"/>
              <w:bottom w:w="70" w:type="dxa"/>
              <w:right w:w="85" w:type="dxa"/>
            </w:tcMar>
            <w:vAlign w:val="center"/>
          </w:tcPr>
          <w:p w14:paraId="34635EB5" w14:textId="77777777" w:rsidR="00A658FD" w:rsidRDefault="00000000">
            <w:pPr>
              <w:spacing w:after="0" w:line="240" w:lineRule="auto"/>
            </w:pPr>
            <w:r>
              <w:rPr>
                <w:sz w:val="15"/>
              </w:rPr>
              <w:t>Additional review and compensating oversight were required.</w:t>
            </w:r>
          </w:p>
        </w:tc>
      </w:tr>
      <w:tr w:rsidR="00A658FD" w14:paraId="5C2117ED" w14:textId="77777777">
        <w:trPr>
          <w:cantSplit/>
          <w:jc w:val="center"/>
        </w:trPr>
        <w:tc>
          <w:tcPr>
            <w:tcW w:w="1944" w:type="dxa"/>
            <w:tcMar>
              <w:top w:w="70" w:type="dxa"/>
              <w:left w:w="85" w:type="dxa"/>
              <w:bottom w:w="70" w:type="dxa"/>
              <w:right w:w="85" w:type="dxa"/>
            </w:tcMar>
            <w:vAlign w:val="center"/>
          </w:tcPr>
          <w:p w14:paraId="04834481" w14:textId="77777777" w:rsidR="00A658FD" w:rsidRDefault="00000000">
            <w:pPr>
              <w:spacing w:after="0" w:line="240" w:lineRule="auto"/>
            </w:pPr>
            <w:r>
              <w:rPr>
                <w:sz w:val="15"/>
              </w:rPr>
              <w:t>Water billing</w:t>
            </w:r>
          </w:p>
        </w:tc>
        <w:tc>
          <w:tcPr>
            <w:tcW w:w="3816" w:type="dxa"/>
            <w:tcMar>
              <w:top w:w="70" w:type="dxa"/>
              <w:left w:w="85" w:type="dxa"/>
              <w:bottom w:w="70" w:type="dxa"/>
              <w:right w:w="85" w:type="dxa"/>
            </w:tcMar>
            <w:vAlign w:val="center"/>
          </w:tcPr>
          <w:p w14:paraId="3AE7B18D" w14:textId="77777777" w:rsidR="00A658FD" w:rsidRDefault="00000000">
            <w:pPr>
              <w:spacing w:after="0" w:line="240" w:lineRule="auto"/>
            </w:pPr>
            <w:r>
              <w:rPr>
                <w:sz w:val="15"/>
              </w:rPr>
              <w:t>OSC identified inadequate rate documentation and billing controls.</w:t>
            </w:r>
          </w:p>
        </w:tc>
        <w:tc>
          <w:tcPr>
            <w:tcW w:w="4248" w:type="dxa"/>
            <w:tcMar>
              <w:top w:w="70" w:type="dxa"/>
              <w:left w:w="85" w:type="dxa"/>
              <w:bottom w:w="70" w:type="dxa"/>
              <w:right w:w="85" w:type="dxa"/>
            </w:tcMar>
            <w:vAlign w:val="center"/>
          </w:tcPr>
          <w:p w14:paraId="659339E6" w14:textId="77777777" w:rsidR="00A658FD" w:rsidRDefault="00000000">
            <w:pPr>
              <w:spacing w:after="0" w:line="240" w:lineRule="auto"/>
            </w:pPr>
            <w:r>
              <w:rPr>
                <w:sz w:val="15"/>
              </w:rPr>
              <w:t>No unsupported claim of full remediation is made.</w:t>
            </w:r>
          </w:p>
        </w:tc>
      </w:tr>
      <w:tr w:rsidR="00A658FD" w14:paraId="2704E65F" w14:textId="77777777">
        <w:trPr>
          <w:cantSplit/>
          <w:jc w:val="center"/>
        </w:trPr>
        <w:tc>
          <w:tcPr>
            <w:tcW w:w="1944" w:type="dxa"/>
            <w:shd w:val="clear" w:color="auto" w:fill="F2F6F8"/>
            <w:tcMar>
              <w:top w:w="70" w:type="dxa"/>
              <w:left w:w="85" w:type="dxa"/>
              <w:bottom w:w="70" w:type="dxa"/>
              <w:right w:w="85" w:type="dxa"/>
            </w:tcMar>
            <w:vAlign w:val="center"/>
          </w:tcPr>
          <w:p w14:paraId="7C9FC419" w14:textId="77777777" w:rsidR="00A658FD" w:rsidRDefault="00000000">
            <w:pPr>
              <w:spacing w:after="0" w:line="240" w:lineRule="auto"/>
            </w:pPr>
            <w:r>
              <w:rPr>
                <w:sz w:val="15"/>
              </w:rPr>
              <w:t>Information technology</w:t>
            </w:r>
          </w:p>
        </w:tc>
        <w:tc>
          <w:tcPr>
            <w:tcW w:w="3816" w:type="dxa"/>
            <w:shd w:val="clear" w:color="auto" w:fill="F2F6F8"/>
            <w:tcMar>
              <w:top w:w="70" w:type="dxa"/>
              <w:left w:w="85" w:type="dxa"/>
              <w:bottom w:w="70" w:type="dxa"/>
              <w:right w:w="85" w:type="dxa"/>
            </w:tcMar>
            <w:vAlign w:val="center"/>
          </w:tcPr>
          <w:p w14:paraId="1832ED98" w14:textId="77777777" w:rsidR="00A658FD" w:rsidRDefault="00000000">
            <w:pPr>
              <w:spacing w:after="0" w:line="240" w:lineRule="auto"/>
            </w:pPr>
            <w:r>
              <w:rPr>
                <w:sz w:val="15"/>
              </w:rPr>
              <w:t>Policy, recovery, filtering, and training weaknesses.</w:t>
            </w:r>
          </w:p>
        </w:tc>
        <w:tc>
          <w:tcPr>
            <w:tcW w:w="4248" w:type="dxa"/>
            <w:shd w:val="clear" w:color="auto" w:fill="F2F6F8"/>
            <w:tcMar>
              <w:top w:w="70" w:type="dxa"/>
              <w:left w:w="85" w:type="dxa"/>
              <w:bottom w:w="70" w:type="dxa"/>
              <w:right w:w="85" w:type="dxa"/>
            </w:tcMar>
            <w:vAlign w:val="center"/>
          </w:tcPr>
          <w:p w14:paraId="74D19318" w14:textId="77777777" w:rsidR="00A658FD" w:rsidRDefault="00000000">
            <w:pPr>
              <w:spacing w:after="0" w:line="240" w:lineRule="auto"/>
            </w:pPr>
            <w:r>
              <w:rPr>
                <w:sz w:val="15"/>
              </w:rPr>
              <w:t>No unsupported claim of full remediation is made.</w:t>
            </w:r>
          </w:p>
        </w:tc>
      </w:tr>
      <w:tr w:rsidR="00A658FD" w14:paraId="443B08F3" w14:textId="77777777">
        <w:trPr>
          <w:cantSplit/>
          <w:jc w:val="center"/>
        </w:trPr>
        <w:tc>
          <w:tcPr>
            <w:tcW w:w="1944" w:type="dxa"/>
            <w:tcMar>
              <w:top w:w="70" w:type="dxa"/>
              <w:left w:w="85" w:type="dxa"/>
              <w:bottom w:w="70" w:type="dxa"/>
              <w:right w:w="85" w:type="dxa"/>
            </w:tcMar>
            <w:vAlign w:val="center"/>
          </w:tcPr>
          <w:p w14:paraId="02069EA9" w14:textId="77777777" w:rsidR="00A658FD" w:rsidRDefault="00000000">
            <w:pPr>
              <w:spacing w:after="0" w:line="240" w:lineRule="auto"/>
            </w:pPr>
            <w:r>
              <w:rPr>
                <w:sz w:val="15"/>
              </w:rPr>
              <w:t>John Ledwith</w:t>
            </w:r>
          </w:p>
        </w:tc>
        <w:tc>
          <w:tcPr>
            <w:tcW w:w="3816" w:type="dxa"/>
            <w:tcMar>
              <w:top w:w="70" w:type="dxa"/>
              <w:left w:w="85" w:type="dxa"/>
              <w:bottom w:w="70" w:type="dxa"/>
              <w:right w:w="85" w:type="dxa"/>
            </w:tcMar>
            <w:vAlign w:val="center"/>
          </w:tcPr>
          <w:p w14:paraId="53016C32" w14:textId="77777777" w:rsidR="00A658FD" w:rsidRDefault="00000000">
            <w:pPr>
              <w:spacing w:after="0" w:line="240" w:lineRule="auto"/>
            </w:pPr>
            <w:r>
              <w:rPr>
                <w:sz w:val="15"/>
              </w:rPr>
              <w:t>OSC disclosed no significant findings concerning the activities examined, while identifying structural control risk.</w:t>
            </w:r>
          </w:p>
        </w:tc>
        <w:tc>
          <w:tcPr>
            <w:tcW w:w="4248" w:type="dxa"/>
            <w:tcMar>
              <w:top w:w="70" w:type="dxa"/>
              <w:left w:w="85" w:type="dxa"/>
              <w:bottom w:w="70" w:type="dxa"/>
              <w:right w:w="85" w:type="dxa"/>
            </w:tcMar>
            <w:vAlign w:val="center"/>
          </w:tcPr>
          <w:p w14:paraId="78A099D9" w14:textId="77777777" w:rsidR="00A658FD" w:rsidRDefault="00000000">
            <w:pPr>
              <w:spacing w:after="0" w:line="240" w:lineRule="auto"/>
            </w:pPr>
            <w:r>
              <w:rPr>
                <w:sz w:val="15"/>
              </w:rPr>
              <w:t>Village response reported no misappropriation or serious misconduct; exact qualification preserved in Exhibit H.</w:t>
            </w:r>
            <w:r>
              <w:rPr>
                <w:vertAlign w:val="superscript"/>
              </w:rPr>
              <w:footnoteReference w:id="11"/>
            </w:r>
          </w:p>
        </w:tc>
      </w:tr>
      <w:tr w:rsidR="00A658FD" w14:paraId="55BAAF31" w14:textId="77777777">
        <w:trPr>
          <w:cantSplit/>
          <w:jc w:val="center"/>
        </w:trPr>
        <w:tc>
          <w:tcPr>
            <w:tcW w:w="1944" w:type="dxa"/>
            <w:shd w:val="clear" w:color="auto" w:fill="F2F6F8"/>
            <w:tcMar>
              <w:top w:w="70" w:type="dxa"/>
              <w:left w:w="85" w:type="dxa"/>
              <w:bottom w:w="70" w:type="dxa"/>
              <w:right w:w="85" w:type="dxa"/>
            </w:tcMar>
            <w:vAlign w:val="center"/>
          </w:tcPr>
          <w:p w14:paraId="27D33A81" w14:textId="77777777" w:rsidR="00A658FD" w:rsidRDefault="00000000">
            <w:pPr>
              <w:spacing w:after="0" w:line="240" w:lineRule="auto"/>
            </w:pPr>
            <w:r>
              <w:rPr>
                <w:sz w:val="15"/>
              </w:rPr>
              <w:t>Earlier control record</w:t>
            </w:r>
          </w:p>
        </w:tc>
        <w:tc>
          <w:tcPr>
            <w:tcW w:w="3816" w:type="dxa"/>
            <w:shd w:val="clear" w:color="auto" w:fill="F2F6F8"/>
            <w:tcMar>
              <w:top w:w="70" w:type="dxa"/>
              <w:left w:w="85" w:type="dxa"/>
              <w:bottom w:w="70" w:type="dxa"/>
              <w:right w:w="85" w:type="dxa"/>
            </w:tcMar>
            <w:vAlign w:val="center"/>
          </w:tcPr>
          <w:p w14:paraId="6D7833BD" w14:textId="77777777" w:rsidR="00A658FD" w:rsidRDefault="00000000">
            <w:pPr>
              <w:spacing w:after="0" w:line="240" w:lineRule="auto"/>
            </w:pPr>
            <w:r>
              <w:rPr>
                <w:sz w:val="15"/>
              </w:rPr>
              <w:t>BST identified serious Police Department control failures in 2007.</w:t>
            </w:r>
          </w:p>
        </w:tc>
        <w:tc>
          <w:tcPr>
            <w:tcW w:w="4248" w:type="dxa"/>
            <w:shd w:val="clear" w:color="auto" w:fill="F2F6F8"/>
            <w:tcMar>
              <w:top w:w="70" w:type="dxa"/>
              <w:left w:w="85" w:type="dxa"/>
              <w:bottom w:w="70" w:type="dxa"/>
              <w:right w:w="85" w:type="dxa"/>
            </w:tcMar>
            <w:vAlign w:val="center"/>
          </w:tcPr>
          <w:p w14:paraId="3765C170" w14:textId="77777777" w:rsidR="00A658FD" w:rsidRDefault="00000000">
            <w:pPr>
              <w:spacing w:after="0" w:line="240" w:lineRule="auto"/>
            </w:pPr>
            <w:r>
              <w:rPr>
                <w:sz w:val="15"/>
              </w:rPr>
              <w:t>BST credited McFadden and Hansen with reforms that appeared to ameliorate the problems (Exhibit A).</w:t>
            </w:r>
          </w:p>
        </w:tc>
      </w:tr>
    </w:tbl>
    <w:p w14:paraId="75DFCBE8" w14:textId="77777777" w:rsidR="00A658FD" w:rsidRDefault="00A658FD">
      <w:pPr>
        <w:spacing w:after="0"/>
      </w:pPr>
    </w:p>
    <w:p w14:paraId="49BD251C" w14:textId="17FE7F9A" w:rsidR="00A658FD" w:rsidRDefault="00000000">
      <w:pPr>
        <w:pStyle w:val="Heading1"/>
      </w:pPr>
      <w:r>
        <w:t xml:space="preserve">Records needed </w:t>
      </w:r>
      <w:proofErr w:type="gramStart"/>
      <w:r w:rsidR="00947795">
        <w:t>from</w:t>
      </w:r>
      <w:proofErr w:type="gramEnd"/>
      <w:r w:rsidR="00947795">
        <w:t xml:space="preserve"> the current administration </w:t>
      </w:r>
      <w:r>
        <w:t xml:space="preserve">for </w:t>
      </w:r>
      <w:r w:rsidR="00E21CF7">
        <w:t>complete</w:t>
      </w:r>
      <w:r>
        <w:t xml:space="preserve"> reconciliation</w:t>
      </w:r>
    </w:p>
    <w:p w14:paraId="78457657" w14:textId="77777777" w:rsidR="00A658FD" w:rsidRDefault="00000000">
      <w:pPr>
        <w:pStyle w:val="ListNumber"/>
        <w:spacing w:after="60"/>
        <w:ind w:left="346" w:hanging="259"/>
      </w:pPr>
      <w:r>
        <w:t>Identify each operating expense or capital obligation the current Board claims my administration created, deferred, or left unfunded, with the date and source of that conclusion.</w:t>
      </w:r>
    </w:p>
    <w:p w14:paraId="1BD9D946" w14:textId="77777777" w:rsidR="00A658FD" w:rsidRDefault="00000000">
      <w:pPr>
        <w:pStyle w:val="ListNumber"/>
        <w:spacing w:after="60"/>
        <w:ind w:left="346" w:hanging="259"/>
      </w:pPr>
      <w:r>
        <w:t>For each project, state what had already been investigated, designed, permitted, grant-funded, reserved for, or placed in the capital program before June 2023.</w:t>
      </w:r>
    </w:p>
    <w:p w14:paraId="0F711B0A" w14:textId="77777777" w:rsidR="00A658FD" w:rsidRDefault="00000000">
      <w:pPr>
        <w:pStyle w:val="ListNumber"/>
        <w:spacing w:after="60"/>
        <w:ind w:left="346" w:hanging="259"/>
      </w:pPr>
      <w:r>
        <w:lastRenderedPageBreak/>
        <w:t>Provide the cash, restricted reserves, assigned balances, fund balances, receivables, grants, and project accounts received at transition.</w:t>
      </w:r>
    </w:p>
    <w:p w14:paraId="0127027D" w14:textId="77777777" w:rsidR="00A658FD" w:rsidRDefault="00000000">
      <w:pPr>
        <w:pStyle w:val="ListNumber"/>
        <w:spacing w:after="60"/>
        <w:ind w:left="346" w:hanging="259"/>
      </w:pPr>
      <w:r>
        <w:t>Separate post-transition scope additions, price escalation, delay, rebidding, contract selection, change orders, financing terms, and current debt policy from inherited project needs.</w:t>
      </w:r>
    </w:p>
    <w:p w14:paraId="50971D32" w14:textId="77777777" w:rsidR="00A658FD" w:rsidRDefault="00000000">
      <w:pPr>
        <w:pStyle w:val="ListNumber"/>
        <w:spacing w:after="60"/>
        <w:ind w:left="346" w:hanging="259"/>
      </w:pPr>
      <w:r>
        <w:t>State what amounts were actually issued, contracted, paid, or encumbered under each bond authorization, rather than only the maximum authorization.</w:t>
      </w:r>
    </w:p>
    <w:p w14:paraId="5047F250" w14:textId="77777777" w:rsidR="00A658FD" w:rsidRDefault="00000000">
      <w:pPr>
        <w:pStyle w:val="ListNumber"/>
        <w:spacing w:after="60"/>
        <w:ind w:left="346" w:hanging="259"/>
      </w:pPr>
      <w:r>
        <w:t>For Pond No. 3, separate dam, bridge, and sewer costs and provide the original estimate, budget, contracts, change orders, payments, revised financing, and cost to complete.</w:t>
      </w:r>
    </w:p>
    <w:p w14:paraId="7327C29F" w14:textId="77777777" w:rsidR="00A658FD" w:rsidRDefault="00000000">
      <w:pPr>
        <w:pStyle w:val="ListNumber"/>
        <w:spacing w:after="60"/>
        <w:ind w:left="346" w:hanging="259"/>
      </w:pPr>
      <w:r>
        <w:t>Explain the FY2023 $318,859 proceeds-of-debt item and the FY2024 $379,054 “Due to Other Funds” liability using audited AFR footnotes and interfund schedules.</w:t>
      </w:r>
      <w:r>
        <w:rPr>
          <w:vertAlign w:val="superscript"/>
        </w:rPr>
        <w:footnoteReference w:id="12"/>
      </w:r>
    </w:p>
    <w:p w14:paraId="57624C9D" w14:textId="77777777" w:rsidR="00A658FD" w:rsidRDefault="00000000">
      <w:pPr>
        <w:pStyle w:val="ListNumber"/>
        <w:spacing w:after="60"/>
        <w:ind w:left="346" w:hanging="259"/>
      </w:pPr>
      <w:r>
        <w:t>Identify the owner-side procurement and project-management controls used to review bids, approve change orders, monitor schedules, and verify final costs.</w:t>
      </w:r>
    </w:p>
    <w:p w14:paraId="712210CD" w14:textId="77777777" w:rsidR="00A658FD" w:rsidRDefault="00000000">
      <w:r>
        <w:t>The two accounting amounts in question 7 are questions, not accusations. Timing alone does not connect them to the March 2025 authorizations.</w:t>
      </w:r>
    </w:p>
    <w:p w14:paraId="42EB8CA5" w14:textId="77777777" w:rsidR="00A658FD" w:rsidRDefault="00000000">
      <w:pPr>
        <w:pStyle w:val="Heading1"/>
      </w:pPr>
      <w:r>
        <w:t>Conclusion</w:t>
      </w:r>
    </w:p>
    <w:p w14:paraId="617F7FAA" w14:textId="77777777" w:rsidR="00A658FD" w:rsidRDefault="00000000">
      <w:r>
        <w:t>I support necessary investment in the Village’s infrastructure. My administrations made such investments while strengthening controls, pursuing outside funding, improving the Village’s credit, maintaining a low fiscal-stress score, and restraining the property-tax burden.</w:t>
      </w:r>
    </w:p>
    <w:p w14:paraId="735181E8" w14:textId="77777777" w:rsidR="00A658FD" w:rsidRDefault="00000000">
      <w:r>
        <w:t>The current Board inherited a professional engineer, a written capital program, completed and active sewer work, water-main design, dam inspections, regulatory submissions, operational monitoring, certified plant management, stormwater planning, and a favorable fiscal record. It then made its own decisions about scope, contracts, borrowing, reserves, change orders, schedules, and taxes.</w:t>
      </w:r>
    </w:p>
    <w:p w14:paraId="18F1A9BA" w14:textId="77777777" w:rsidR="00A658FD" w:rsidRDefault="00000000">
      <w:r>
        <w:t>The current Board may conclude that its choices were necessary. Those choices should nevertheless be evaluated on their own facts and should not be attributed to a former administration without a documented financial reconciliation. Attribution should follow actual control, and each administration should receive credit for the work it completed and responsibility for the decisions it made.</w:t>
      </w:r>
    </w:p>
    <w:p w14:paraId="198D4314" w14:textId="77777777" w:rsidR="00A658FD" w:rsidRDefault="00000000">
      <w:pPr>
        <w:pStyle w:val="Heading1"/>
      </w:pPr>
      <w:r>
        <w:t>Exhibit index and citation reconciliation</w:t>
      </w:r>
    </w:p>
    <w:p w14:paraId="5B532337" w14:textId="77777777" w:rsidR="00A658FD" w:rsidRDefault="00000000">
      <w:r>
        <w:t>The completed exhibit package is the controlling evidentiary set. The former memorandum’s internal “Exhibit 1–9” tables are replaced by Tables 1 and 2 above; its proposed A–K exhibit list is superseded by the following completed A–J index. Detailed source citations appear within each exhibit.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64"/>
        <w:gridCol w:w="4968"/>
        <w:gridCol w:w="4392"/>
      </w:tblGrid>
      <w:tr w:rsidR="00A658FD" w14:paraId="4C68BE46" w14:textId="77777777">
        <w:trPr>
          <w:cantSplit/>
          <w:tblHeader/>
          <w:jc w:val="center"/>
        </w:trPr>
        <w:tc>
          <w:tcPr>
            <w:tcW w:w="864" w:type="dxa"/>
            <w:shd w:val="clear" w:color="auto" w:fill="263A4A"/>
            <w:tcMar>
              <w:top w:w="80" w:type="dxa"/>
              <w:left w:w="80" w:type="dxa"/>
              <w:bottom w:w="80" w:type="dxa"/>
              <w:right w:w="80" w:type="dxa"/>
            </w:tcMar>
            <w:vAlign w:val="center"/>
          </w:tcPr>
          <w:p w14:paraId="1F7AE3BA" w14:textId="77777777" w:rsidR="00A658FD" w:rsidRDefault="00000000">
            <w:pPr>
              <w:spacing w:after="0" w:line="240" w:lineRule="auto"/>
            </w:pPr>
            <w:r>
              <w:rPr>
                <w:b/>
                <w:color w:val="FFFFFF"/>
                <w:sz w:val="16"/>
              </w:rPr>
              <w:t>Exhibit</w:t>
            </w:r>
          </w:p>
        </w:tc>
        <w:tc>
          <w:tcPr>
            <w:tcW w:w="4968" w:type="dxa"/>
            <w:shd w:val="clear" w:color="auto" w:fill="263A4A"/>
            <w:tcMar>
              <w:top w:w="80" w:type="dxa"/>
              <w:left w:w="80" w:type="dxa"/>
              <w:bottom w:w="80" w:type="dxa"/>
              <w:right w:w="80" w:type="dxa"/>
            </w:tcMar>
            <w:vAlign w:val="center"/>
          </w:tcPr>
          <w:p w14:paraId="487F1BE1" w14:textId="77777777" w:rsidR="00A658FD" w:rsidRDefault="00000000">
            <w:pPr>
              <w:spacing w:after="0" w:line="240" w:lineRule="auto"/>
            </w:pPr>
            <w:r>
              <w:rPr>
                <w:b/>
                <w:color w:val="FFFFFF"/>
                <w:sz w:val="16"/>
              </w:rPr>
              <w:t>Title</w:t>
            </w:r>
          </w:p>
        </w:tc>
        <w:tc>
          <w:tcPr>
            <w:tcW w:w="4392" w:type="dxa"/>
            <w:shd w:val="clear" w:color="auto" w:fill="263A4A"/>
            <w:tcMar>
              <w:top w:w="80" w:type="dxa"/>
              <w:left w:w="80" w:type="dxa"/>
              <w:bottom w:w="80" w:type="dxa"/>
              <w:right w:w="80" w:type="dxa"/>
            </w:tcMar>
            <w:vAlign w:val="center"/>
          </w:tcPr>
          <w:p w14:paraId="4F5D6140" w14:textId="77777777" w:rsidR="00A658FD" w:rsidRDefault="00000000">
            <w:pPr>
              <w:spacing w:after="0" w:line="240" w:lineRule="auto"/>
            </w:pPr>
            <w:r>
              <w:rPr>
                <w:b/>
                <w:color w:val="FFFFFF"/>
                <w:sz w:val="16"/>
              </w:rPr>
              <w:t>Use in this memorandum</w:t>
            </w:r>
          </w:p>
        </w:tc>
      </w:tr>
      <w:tr w:rsidR="00A658FD" w14:paraId="2DEB682E" w14:textId="77777777">
        <w:trPr>
          <w:cantSplit/>
          <w:jc w:val="center"/>
        </w:trPr>
        <w:tc>
          <w:tcPr>
            <w:tcW w:w="864" w:type="dxa"/>
            <w:tcMar>
              <w:top w:w="70" w:type="dxa"/>
              <w:left w:w="85" w:type="dxa"/>
              <w:bottom w:w="70" w:type="dxa"/>
              <w:right w:w="85" w:type="dxa"/>
            </w:tcMar>
            <w:vAlign w:val="center"/>
          </w:tcPr>
          <w:p w14:paraId="69585E17" w14:textId="77777777" w:rsidR="00A658FD" w:rsidRDefault="00000000">
            <w:pPr>
              <w:spacing w:after="0" w:line="240" w:lineRule="auto"/>
            </w:pPr>
            <w:r>
              <w:rPr>
                <w:sz w:val="16"/>
              </w:rPr>
              <w:t>A</w:t>
            </w:r>
          </w:p>
        </w:tc>
        <w:tc>
          <w:tcPr>
            <w:tcW w:w="4968" w:type="dxa"/>
            <w:tcMar>
              <w:top w:w="70" w:type="dxa"/>
              <w:left w:w="85" w:type="dxa"/>
              <w:bottom w:w="70" w:type="dxa"/>
              <w:right w:w="85" w:type="dxa"/>
            </w:tcMar>
            <w:vAlign w:val="center"/>
          </w:tcPr>
          <w:p w14:paraId="7E1E9050" w14:textId="77777777" w:rsidR="00A658FD" w:rsidRDefault="00000000">
            <w:pPr>
              <w:spacing w:after="0" w:line="240" w:lineRule="auto"/>
            </w:pPr>
            <w:r>
              <w:rPr>
                <w:sz w:val="16"/>
              </w:rPr>
              <w:t>2007 BST Forensic Findings and Control Reforms</w:t>
            </w:r>
          </w:p>
        </w:tc>
        <w:tc>
          <w:tcPr>
            <w:tcW w:w="4392" w:type="dxa"/>
            <w:tcMar>
              <w:top w:w="70" w:type="dxa"/>
              <w:left w:w="85" w:type="dxa"/>
              <w:bottom w:w="70" w:type="dxa"/>
              <w:right w:w="85" w:type="dxa"/>
            </w:tcMar>
            <w:vAlign w:val="center"/>
          </w:tcPr>
          <w:p w14:paraId="759345D8" w14:textId="77777777" w:rsidR="00A658FD" w:rsidRDefault="00000000">
            <w:pPr>
              <w:spacing w:after="0" w:line="240" w:lineRule="auto"/>
            </w:pPr>
            <w:r>
              <w:rPr>
                <w:sz w:val="16"/>
              </w:rPr>
              <w:t>Earlier control record and reforms</w:t>
            </w:r>
          </w:p>
        </w:tc>
      </w:tr>
      <w:tr w:rsidR="00A658FD" w14:paraId="2F70DD6D" w14:textId="77777777">
        <w:trPr>
          <w:cantSplit/>
          <w:jc w:val="center"/>
        </w:trPr>
        <w:tc>
          <w:tcPr>
            <w:tcW w:w="864" w:type="dxa"/>
            <w:shd w:val="clear" w:color="auto" w:fill="F2F6F8"/>
            <w:tcMar>
              <w:top w:w="70" w:type="dxa"/>
              <w:left w:w="85" w:type="dxa"/>
              <w:bottom w:w="70" w:type="dxa"/>
              <w:right w:w="85" w:type="dxa"/>
            </w:tcMar>
            <w:vAlign w:val="center"/>
          </w:tcPr>
          <w:p w14:paraId="3B08782A" w14:textId="77777777" w:rsidR="00A658FD" w:rsidRDefault="00000000">
            <w:pPr>
              <w:spacing w:after="0" w:line="240" w:lineRule="auto"/>
            </w:pPr>
            <w:r>
              <w:rPr>
                <w:sz w:val="16"/>
              </w:rPr>
              <w:t>B</w:t>
            </w:r>
          </w:p>
        </w:tc>
        <w:tc>
          <w:tcPr>
            <w:tcW w:w="4968" w:type="dxa"/>
            <w:shd w:val="clear" w:color="auto" w:fill="F2F6F8"/>
            <w:tcMar>
              <w:top w:w="70" w:type="dxa"/>
              <w:left w:w="85" w:type="dxa"/>
              <w:bottom w:w="70" w:type="dxa"/>
              <w:right w:w="85" w:type="dxa"/>
            </w:tcMar>
            <w:vAlign w:val="center"/>
          </w:tcPr>
          <w:p w14:paraId="4EF6B9B9" w14:textId="77777777" w:rsidR="00A658FD" w:rsidRDefault="00000000">
            <w:pPr>
              <w:spacing w:after="0" w:line="240" w:lineRule="auto"/>
            </w:pPr>
            <w:r>
              <w:rPr>
                <w:sz w:val="16"/>
              </w:rPr>
              <w:t>2018 OSC Audit and Village Response</w:t>
            </w:r>
          </w:p>
        </w:tc>
        <w:tc>
          <w:tcPr>
            <w:tcW w:w="4392" w:type="dxa"/>
            <w:shd w:val="clear" w:color="auto" w:fill="F2F6F8"/>
            <w:tcMar>
              <w:top w:w="70" w:type="dxa"/>
              <w:left w:w="85" w:type="dxa"/>
              <w:bottom w:w="70" w:type="dxa"/>
              <w:right w:w="85" w:type="dxa"/>
            </w:tcMar>
            <w:vAlign w:val="center"/>
          </w:tcPr>
          <w:p w14:paraId="6A3FDF92" w14:textId="77777777" w:rsidR="00A658FD" w:rsidRDefault="00000000">
            <w:pPr>
              <w:spacing w:after="0" w:line="240" w:lineRule="auto"/>
            </w:pPr>
            <w:r>
              <w:rPr>
                <w:sz w:val="16"/>
              </w:rPr>
              <w:t>Audit scope, findings, response, and procurement</w:t>
            </w:r>
          </w:p>
        </w:tc>
      </w:tr>
      <w:tr w:rsidR="00A658FD" w14:paraId="62E708BC" w14:textId="77777777">
        <w:trPr>
          <w:cantSplit/>
          <w:jc w:val="center"/>
        </w:trPr>
        <w:tc>
          <w:tcPr>
            <w:tcW w:w="864" w:type="dxa"/>
            <w:tcMar>
              <w:top w:w="70" w:type="dxa"/>
              <w:left w:w="85" w:type="dxa"/>
              <w:bottom w:w="70" w:type="dxa"/>
              <w:right w:w="85" w:type="dxa"/>
            </w:tcMar>
            <w:vAlign w:val="center"/>
          </w:tcPr>
          <w:p w14:paraId="17EB5BF7" w14:textId="77777777" w:rsidR="00A658FD" w:rsidRDefault="00000000">
            <w:pPr>
              <w:spacing w:after="0" w:line="240" w:lineRule="auto"/>
            </w:pPr>
            <w:r>
              <w:rPr>
                <w:sz w:val="16"/>
              </w:rPr>
              <w:t>C</w:t>
            </w:r>
          </w:p>
        </w:tc>
        <w:tc>
          <w:tcPr>
            <w:tcW w:w="4968" w:type="dxa"/>
            <w:tcMar>
              <w:top w:w="70" w:type="dxa"/>
              <w:left w:w="85" w:type="dxa"/>
              <w:bottom w:w="70" w:type="dxa"/>
              <w:right w:w="85" w:type="dxa"/>
            </w:tcMar>
            <w:vAlign w:val="center"/>
          </w:tcPr>
          <w:p w14:paraId="3B33E381" w14:textId="77777777" w:rsidR="00A658FD" w:rsidRDefault="00000000">
            <w:pPr>
              <w:spacing w:after="0" w:line="240" w:lineRule="auto"/>
            </w:pPr>
            <w:r>
              <w:rPr>
                <w:sz w:val="16"/>
              </w:rPr>
              <w:t>December 14, 2022 Zongol Capital Program</w:t>
            </w:r>
          </w:p>
        </w:tc>
        <w:tc>
          <w:tcPr>
            <w:tcW w:w="4392" w:type="dxa"/>
            <w:tcMar>
              <w:top w:w="70" w:type="dxa"/>
              <w:left w:w="85" w:type="dxa"/>
              <w:bottom w:w="70" w:type="dxa"/>
              <w:right w:w="85" w:type="dxa"/>
            </w:tcMar>
            <w:vAlign w:val="center"/>
          </w:tcPr>
          <w:p w14:paraId="50AB9E5C" w14:textId="77777777" w:rsidR="00A658FD" w:rsidRDefault="00000000">
            <w:pPr>
              <w:spacing w:after="0" w:line="240" w:lineRule="auto"/>
            </w:pPr>
            <w:r>
              <w:rPr>
                <w:sz w:val="16"/>
              </w:rPr>
              <w:t>Inherited capital program and project status</w:t>
            </w:r>
          </w:p>
        </w:tc>
      </w:tr>
      <w:tr w:rsidR="00A658FD" w14:paraId="3726EFD1" w14:textId="77777777">
        <w:trPr>
          <w:cantSplit/>
          <w:jc w:val="center"/>
        </w:trPr>
        <w:tc>
          <w:tcPr>
            <w:tcW w:w="864" w:type="dxa"/>
            <w:shd w:val="clear" w:color="auto" w:fill="F2F6F8"/>
            <w:tcMar>
              <w:top w:w="70" w:type="dxa"/>
              <w:left w:w="85" w:type="dxa"/>
              <w:bottom w:w="70" w:type="dxa"/>
              <w:right w:w="85" w:type="dxa"/>
            </w:tcMar>
            <w:vAlign w:val="center"/>
          </w:tcPr>
          <w:p w14:paraId="544701EB" w14:textId="77777777" w:rsidR="00A658FD" w:rsidRDefault="00000000">
            <w:pPr>
              <w:spacing w:after="0" w:line="240" w:lineRule="auto"/>
            </w:pPr>
            <w:r>
              <w:rPr>
                <w:sz w:val="16"/>
              </w:rPr>
              <w:t>D</w:t>
            </w:r>
          </w:p>
        </w:tc>
        <w:tc>
          <w:tcPr>
            <w:tcW w:w="4968" w:type="dxa"/>
            <w:shd w:val="clear" w:color="auto" w:fill="F2F6F8"/>
            <w:tcMar>
              <w:top w:w="70" w:type="dxa"/>
              <w:left w:w="85" w:type="dxa"/>
              <w:bottom w:w="70" w:type="dxa"/>
              <w:right w:w="85" w:type="dxa"/>
            </w:tcMar>
            <w:vAlign w:val="center"/>
          </w:tcPr>
          <w:p w14:paraId="4321643F" w14:textId="77777777" w:rsidR="00A658FD" w:rsidRDefault="00000000">
            <w:pPr>
              <w:spacing w:after="0" w:line="240" w:lineRule="auto"/>
            </w:pPr>
            <w:r>
              <w:rPr>
                <w:sz w:val="16"/>
              </w:rPr>
              <w:t>Fiscal Achievement Scorecard</w:t>
            </w:r>
          </w:p>
        </w:tc>
        <w:tc>
          <w:tcPr>
            <w:tcW w:w="4392" w:type="dxa"/>
            <w:shd w:val="clear" w:color="auto" w:fill="F2F6F8"/>
            <w:tcMar>
              <w:top w:w="70" w:type="dxa"/>
              <w:left w:w="85" w:type="dxa"/>
              <w:bottom w:w="70" w:type="dxa"/>
              <w:right w:w="85" w:type="dxa"/>
            </w:tcMar>
            <w:vAlign w:val="center"/>
          </w:tcPr>
          <w:p w14:paraId="730F907D" w14:textId="77777777" w:rsidR="00A658FD" w:rsidRDefault="00000000">
            <w:pPr>
              <w:spacing w:after="0" w:line="240" w:lineRule="auto"/>
            </w:pPr>
            <w:r>
              <w:rPr>
                <w:sz w:val="16"/>
              </w:rPr>
              <w:t>Credit, fiscal stress, budget, tax, and cost-control record</w:t>
            </w:r>
          </w:p>
        </w:tc>
      </w:tr>
      <w:tr w:rsidR="00A658FD" w14:paraId="3BEE96B8" w14:textId="77777777">
        <w:trPr>
          <w:cantSplit/>
          <w:jc w:val="center"/>
        </w:trPr>
        <w:tc>
          <w:tcPr>
            <w:tcW w:w="864" w:type="dxa"/>
            <w:tcMar>
              <w:top w:w="70" w:type="dxa"/>
              <w:left w:w="85" w:type="dxa"/>
              <w:bottom w:w="70" w:type="dxa"/>
              <w:right w:w="85" w:type="dxa"/>
            </w:tcMar>
            <w:vAlign w:val="center"/>
          </w:tcPr>
          <w:p w14:paraId="6BCAE7AF" w14:textId="77777777" w:rsidR="00A658FD" w:rsidRDefault="00000000">
            <w:pPr>
              <w:spacing w:after="0" w:line="240" w:lineRule="auto"/>
            </w:pPr>
            <w:r>
              <w:rPr>
                <w:sz w:val="16"/>
              </w:rPr>
              <w:t>E</w:t>
            </w:r>
          </w:p>
        </w:tc>
        <w:tc>
          <w:tcPr>
            <w:tcW w:w="4968" w:type="dxa"/>
            <w:tcMar>
              <w:top w:w="70" w:type="dxa"/>
              <w:left w:w="85" w:type="dxa"/>
              <w:bottom w:w="70" w:type="dxa"/>
              <w:right w:w="85" w:type="dxa"/>
            </w:tcMar>
            <w:vAlign w:val="center"/>
          </w:tcPr>
          <w:p w14:paraId="62271EB5" w14:textId="77777777" w:rsidR="00A658FD" w:rsidRDefault="00000000">
            <w:pPr>
              <w:spacing w:after="0" w:line="240" w:lineRule="auto"/>
            </w:pPr>
            <w:r>
              <w:rPr>
                <w:sz w:val="16"/>
              </w:rPr>
              <w:t>Infrastructure Chronology by Administration</w:t>
            </w:r>
          </w:p>
        </w:tc>
        <w:tc>
          <w:tcPr>
            <w:tcW w:w="4392" w:type="dxa"/>
            <w:tcMar>
              <w:top w:w="70" w:type="dxa"/>
              <w:left w:w="85" w:type="dxa"/>
              <w:bottom w:w="70" w:type="dxa"/>
              <w:right w:w="85" w:type="dxa"/>
            </w:tcMar>
            <w:vAlign w:val="center"/>
          </w:tcPr>
          <w:p w14:paraId="11D1E298" w14:textId="77777777" w:rsidR="00A658FD" w:rsidRDefault="00000000">
            <w:pPr>
              <w:spacing w:after="0" w:line="240" w:lineRule="auto"/>
            </w:pPr>
            <w:r>
              <w:rPr>
                <w:sz w:val="16"/>
              </w:rPr>
              <w:t>Project-phase attribution and financing chronology</w:t>
            </w:r>
          </w:p>
        </w:tc>
      </w:tr>
      <w:tr w:rsidR="00A658FD" w14:paraId="5E2608FB" w14:textId="77777777">
        <w:trPr>
          <w:cantSplit/>
          <w:jc w:val="center"/>
        </w:trPr>
        <w:tc>
          <w:tcPr>
            <w:tcW w:w="864" w:type="dxa"/>
            <w:shd w:val="clear" w:color="auto" w:fill="F2F6F8"/>
            <w:tcMar>
              <w:top w:w="70" w:type="dxa"/>
              <w:left w:w="85" w:type="dxa"/>
              <w:bottom w:w="70" w:type="dxa"/>
              <w:right w:w="85" w:type="dxa"/>
            </w:tcMar>
            <w:vAlign w:val="center"/>
          </w:tcPr>
          <w:p w14:paraId="4B18DED8" w14:textId="77777777" w:rsidR="00A658FD" w:rsidRDefault="00000000">
            <w:pPr>
              <w:spacing w:after="0" w:line="240" w:lineRule="auto"/>
            </w:pPr>
            <w:r>
              <w:rPr>
                <w:sz w:val="16"/>
              </w:rPr>
              <w:t>F</w:t>
            </w:r>
          </w:p>
        </w:tc>
        <w:tc>
          <w:tcPr>
            <w:tcW w:w="4968" w:type="dxa"/>
            <w:shd w:val="clear" w:color="auto" w:fill="F2F6F8"/>
            <w:tcMar>
              <w:top w:w="70" w:type="dxa"/>
              <w:left w:w="85" w:type="dxa"/>
              <w:bottom w:w="70" w:type="dxa"/>
              <w:right w:w="85" w:type="dxa"/>
            </w:tcMar>
            <w:vAlign w:val="center"/>
          </w:tcPr>
          <w:p w14:paraId="1429E1AF" w14:textId="77777777" w:rsidR="00A658FD" w:rsidRDefault="00000000">
            <w:pPr>
              <w:spacing w:after="0" w:line="240" w:lineRule="auto"/>
            </w:pPr>
            <w:r>
              <w:rPr>
                <w:sz w:val="16"/>
              </w:rPr>
              <w:t>March 2025 Bond Sequence</w:t>
            </w:r>
          </w:p>
        </w:tc>
        <w:tc>
          <w:tcPr>
            <w:tcW w:w="4392" w:type="dxa"/>
            <w:shd w:val="clear" w:color="auto" w:fill="F2F6F8"/>
            <w:tcMar>
              <w:top w:w="70" w:type="dxa"/>
              <w:left w:w="85" w:type="dxa"/>
              <w:bottom w:w="70" w:type="dxa"/>
              <w:right w:w="85" w:type="dxa"/>
            </w:tcMar>
            <w:vAlign w:val="center"/>
          </w:tcPr>
          <w:p w14:paraId="25C3A88E" w14:textId="77777777" w:rsidR="00A658FD" w:rsidRDefault="00000000">
            <w:pPr>
              <w:spacing w:after="0" w:line="240" w:lineRule="auto"/>
            </w:pPr>
            <w:r>
              <w:rPr>
                <w:sz w:val="16"/>
              </w:rPr>
              <w:t>Successor-Board authorizations and financing definitions</w:t>
            </w:r>
          </w:p>
        </w:tc>
      </w:tr>
      <w:tr w:rsidR="00A658FD" w14:paraId="3E3AB4FD" w14:textId="77777777">
        <w:trPr>
          <w:cantSplit/>
          <w:jc w:val="center"/>
        </w:trPr>
        <w:tc>
          <w:tcPr>
            <w:tcW w:w="864" w:type="dxa"/>
            <w:tcMar>
              <w:top w:w="70" w:type="dxa"/>
              <w:left w:w="85" w:type="dxa"/>
              <w:bottom w:w="70" w:type="dxa"/>
              <w:right w:w="85" w:type="dxa"/>
            </w:tcMar>
            <w:vAlign w:val="center"/>
          </w:tcPr>
          <w:p w14:paraId="74336444" w14:textId="77777777" w:rsidR="00A658FD" w:rsidRDefault="00000000">
            <w:pPr>
              <w:spacing w:after="0" w:line="240" w:lineRule="auto"/>
            </w:pPr>
            <w:r>
              <w:rPr>
                <w:sz w:val="16"/>
              </w:rPr>
              <w:t>G</w:t>
            </w:r>
          </w:p>
        </w:tc>
        <w:tc>
          <w:tcPr>
            <w:tcW w:w="4968" w:type="dxa"/>
            <w:tcMar>
              <w:top w:w="70" w:type="dxa"/>
              <w:left w:w="85" w:type="dxa"/>
              <w:bottom w:w="70" w:type="dxa"/>
              <w:right w:w="85" w:type="dxa"/>
            </w:tcMar>
            <w:vAlign w:val="center"/>
          </w:tcPr>
          <w:p w14:paraId="729A71CC" w14:textId="77777777" w:rsidR="00A658FD" w:rsidRDefault="00000000">
            <w:pPr>
              <w:spacing w:after="0" w:line="240" w:lineRule="auto"/>
            </w:pPr>
            <w:r>
              <w:rPr>
                <w:sz w:val="16"/>
              </w:rPr>
              <w:t>Public Works, Parks, Gates, Equipment, Utilities, and Lake Management</w:t>
            </w:r>
          </w:p>
        </w:tc>
        <w:tc>
          <w:tcPr>
            <w:tcW w:w="4392" w:type="dxa"/>
            <w:tcMar>
              <w:top w:w="70" w:type="dxa"/>
              <w:left w:w="85" w:type="dxa"/>
              <w:bottom w:w="70" w:type="dxa"/>
              <w:right w:w="85" w:type="dxa"/>
            </w:tcMar>
            <w:vAlign w:val="center"/>
          </w:tcPr>
          <w:p w14:paraId="2A0C8AEF" w14:textId="77777777" w:rsidR="00A658FD" w:rsidRDefault="00000000">
            <w:pPr>
              <w:spacing w:after="0" w:line="240" w:lineRule="auto"/>
            </w:pPr>
            <w:r>
              <w:rPr>
                <w:sz w:val="16"/>
              </w:rPr>
              <w:t>Consolidated public-works and operating record</w:t>
            </w:r>
          </w:p>
        </w:tc>
      </w:tr>
      <w:tr w:rsidR="00A658FD" w14:paraId="4266D2C2" w14:textId="77777777">
        <w:trPr>
          <w:cantSplit/>
          <w:jc w:val="center"/>
        </w:trPr>
        <w:tc>
          <w:tcPr>
            <w:tcW w:w="864" w:type="dxa"/>
            <w:shd w:val="clear" w:color="auto" w:fill="F2F6F8"/>
            <w:tcMar>
              <w:top w:w="70" w:type="dxa"/>
              <w:left w:w="85" w:type="dxa"/>
              <w:bottom w:w="70" w:type="dxa"/>
              <w:right w:w="85" w:type="dxa"/>
            </w:tcMar>
            <w:vAlign w:val="center"/>
          </w:tcPr>
          <w:p w14:paraId="6D3E104B" w14:textId="77777777" w:rsidR="00A658FD" w:rsidRDefault="00000000">
            <w:pPr>
              <w:spacing w:after="0" w:line="240" w:lineRule="auto"/>
            </w:pPr>
            <w:r>
              <w:rPr>
                <w:sz w:val="16"/>
              </w:rPr>
              <w:t>H</w:t>
            </w:r>
          </w:p>
        </w:tc>
        <w:tc>
          <w:tcPr>
            <w:tcW w:w="4968" w:type="dxa"/>
            <w:shd w:val="clear" w:color="auto" w:fill="F2F6F8"/>
            <w:tcMar>
              <w:top w:w="70" w:type="dxa"/>
              <w:left w:w="85" w:type="dxa"/>
              <w:bottom w:w="70" w:type="dxa"/>
              <w:right w:w="85" w:type="dxa"/>
            </w:tcMar>
            <w:vAlign w:val="center"/>
          </w:tcPr>
          <w:p w14:paraId="01040AE8" w14:textId="77777777" w:rsidR="00A658FD" w:rsidRDefault="00000000">
            <w:pPr>
              <w:spacing w:after="0" w:line="240" w:lineRule="auto"/>
            </w:pPr>
            <w:r>
              <w:rPr>
                <w:sz w:val="16"/>
              </w:rPr>
              <w:t>John Ledwith Chronology</w:t>
            </w:r>
          </w:p>
        </w:tc>
        <w:tc>
          <w:tcPr>
            <w:tcW w:w="4392" w:type="dxa"/>
            <w:shd w:val="clear" w:color="auto" w:fill="F2F6F8"/>
            <w:tcMar>
              <w:top w:w="70" w:type="dxa"/>
              <w:left w:w="85" w:type="dxa"/>
              <w:bottom w:w="70" w:type="dxa"/>
              <w:right w:w="85" w:type="dxa"/>
            </w:tcMar>
            <w:vAlign w:val="center"/>
          </w:tcPr>
          <w:p w14:paraId="13230AED" w14:textId="77777777" w:rsidR="00A658FD" w:rsidRDefault="00000000">
            <w:pPr>
              <w:spacing w:after="0" w:line="240" w:lineRule="auto"/>
            </w:pPr>
            <w:r>
              <w:rPr>
                <w:sz w:val="16"/>
              </w:rPr>
              <w:t>Exact OSC and Village language and chronology</w:t>
            </w:r>
          </w:p>
        </w:tc>
      </w:tr>
      <w:tr w:rsidR="00A658FD" w14:paraId="11F491F2" w14:textId="77777777">
        <w:trPr>
          <w:cantSplit/>
          <w:jc w:val="center"/>
        </w:trPr>
        <w:tc>
          <w:tcPr>
            <w:tcW w:w="864" w:type="dxa"/>
            <w:tcMar>
              <w:top w:w="70" w:type="dxa"/>
              <w:left w:w="85" w:type="dxa"/>
              <w:bottom w:w="70" w:type="dxa"/>
              <w:right w:w="85" w:type="dxa"/>
            </w:tcMar>
            <w:vAlign w:val="center"/>
          </w:tcPr>
          <w:p w14:paraId="7DB02557" w14:textId="77777777" w:rsidR="00A658FD" w:rsidRDefault="00000000">
            <w:pPr>
              <w:spacing w:after="0" w:line="240" w:lineRule="auto"/>
            </w:pPr>
            <w:r>
              <w:rPr>
                <w:sz w:val="16"/>
              </w:rPr>
              <w:lastRenderedPageBreak/>
              <w:t>I</w:t>
            </w:r>
          </w:p>
        </w:tc>
        <w:tc>
          <w:tcPr>
            <w:tcW w:w="4968" w:type="dxa"/>
            <w:tcMar>
              <w:top w:w="70" w:type="dxa"/>
              <w:left w:w="85" w:type="dxa"/>
              <w:bottom w:w="70" w:type="dxa"/>
              <w:right w:w="85" w:type="dxa"/>
            </w:tcMar>
            <w:vAlign w:val="center"/>
          </w:tcPr>
          <w:p w14:paraId="6995806D" w14:textId="77777777" w:rsidR="00A658FD" w:rsidRDefault="00000000">
            <w:pPr>
              <w:spacing w:after="0" w:line="240" w:lineRule="auto"/>
            </w:pPr>
            <w:r>
              <w:rPr>
                <w:sz w:val="16"/>
              </w:rPr>
              <w:t>Water Treatment Plant Filter No. 2 Reliability Response</w:t>
            </w:r>
          </w:p>
        </w:tc>
        <w:tc>
          <w:tcPr>
            <w:tcW w:w="4392" w:type="dxa"/>
            <w:tcMar>
              <w:top w:w="70" w:type="dxa"/>
              <w:left w:w="85" w:type="dxa"/>
              <w:bottom w:w="70" w:type="dxa"/>
              <w:right w:w="85" w:type="dxa"/>
            </w:tcMar>
            <w:vAlign w:val="center"/>
          </w:tcPr>
          <w:p w14:paraId="276CBF53" w14:textId="77777777" w:rsidR="00A658FD" w:rsidRDefault="00000000">
            <w:pPr>
              <w:spacing w:after="0" w:line="240" w:lineRule="auto"/>
            </w:pPr>
            <w:r>
              <w:rPr>
                <w:sz w:val="16"/>
              </w:rPr>
              <w:t>Filtration repair and avoided vendor visit</w:t>
            </w:r>
          </w:p>
        </w:tc>
      </w:tr>
      <w:tr w:rsidR="00A658FD" w14:paraId="50A007DB" w14:textId="77777777">
        <w:trPr>
          <w:cantSplit/>
          <w:jc w:val="center"/>
        </w:trPr>
        <w:tc>
          <w:tcPr>
            <w:tcW w:w="864" w:type="dxa"/>
            <w:shd w:val="clear" w:color="auto" w:fill="F2F6F8"/>
            <w:tcMar>
              <w:top w:w="70" w:type="dxa"/>
              <w:left w:w="85" w:type="dxa"/>
              <w:bottom w:w="70" w:type="dxa"/>
              <w:right w:w="85" w:type="dxa"/>
            </w:tcMar>
            <w:vAlign w:val="center"/>
          </w:tcPr>
          <w:p w14:paraId="6E8FACA1" w14:textId="77777777" w:rsidR="00A658FD" w:rsidRDefault="00000000">
            <w:pPr>
              <w:spacing w:after="0" w:line="240" w:lineRule="auto"/>
            </w:pPr>
            <w:r>
              <w:rPr>
                <w:sz w:val="16"/>
              </w:rPr>
              <w:t>J</w:t>
            </w:r>
          </w:p>
        </w:tc>
        <w:tc>
          <w:tcPr>
            <w:tcW w:w="4968" w:type="dxa"/>
            <w:shd w:val="clear" w:color="auto" w:fill="F2F6F8"/>
            <w:tcMar>
              <w:top w:w="70" w:type="dxa"/>
              <w:left w:w="85" w:type="dxa"/>
              <w:bottom w:w="70" w:type="dxa"/>
              <w:right w:w="85" w:type="dxa"/>
            </w:tcMar>
            <w:vAlign w:val="center"/>
          </w:tcPr>
          <w:p w14:paraId="18DE93C7" w14:textId="77777777" w:rsidR="00A658FD" w:rsidRDefault="00000000">
            <w:pPr>
              <w:spacing w:after="0" w:line="240" w:lineRule="auto"/>
            </w:pPr>
            <w:r>
              <w:rPr>
                <w:sz w:val="16"/>
              </w:rPr>
              <w:t>Certified Water and Sewer Plant Management</w:t>
            </w:r>
          </w:p>
        </w:tc>
        <w:tc>
          <w:tcPr>
            <w:tcW w:w="4392" w:type="dxa"/>
            <w:shd w:val="clear" w:color="auto" w:fill="F2F6F8"/>
            <w:tcMar>
              <w:top w:w="70" w:type="dxa"/>
              <w:left w:w="85" w:type="dxa"/>
              <w:bottom w:w="70" w:type="dxa"/>
              <w:right w:w="85" w:type="dxa"/>
            </w:tcMar>
            <w:vAlign w:val="center"/>
          </w:tcPr>
          <w:p w14:paraId="2DD7F35D" w14:textId="77777777" w:rsidR="00A658FD" w:rsidRDefault="00000000">
            <w:pPr>
              <w:spacing w:after="0" w:line="240" w:lineRule="auto"/>
            </w:pPr>
            <w:r>
              <w:rPr>
                <w:sz w:val="16"/>
              </w:rPr>
              <w:t>VRI engagement and certified operations</w:t>
            </w:r>
          </w:p>
        </w:tc>
      </w:tr>
    </w:tbl>
    <w:p w14:paraId="265A4AEE" w14:textId="77777777" w:rsidR="00A658FD" w:rsidRDefault="00A658FD">
      <w:pPr>
        <w:spacing w:after="0"/>
      </w:pPr>
    </w:p>
    <w:p w14:paraId="70F9554A" w14:textId="2CCDD766" w:rsidR="00A658FD" w:rsidRPr="00E21CF7" w:rsidRDefault="00E21CF7">
      <w:pPr>
        <w:spacing w:after="0"/>
        <w:rPr>
          <w:rFonts w:asciiTheme="majorHAnsi" w:hAnsiTheme="majorHAnsi" w:cstheme="majorHAnsi"/>
          <w:b/>
          <w:bCs/>
          <w:sz w:val="26"/>
          <w:szCs w:val="26"/>
        </w:rPr>
      </w:pPr>
      <w:r w:rsidRPr="00E21CF7">
        <w:rPr>
          <w:rFonts w:asciiTheme="majorHAnsi" w:hAnsiTheme="majorHAnsi" w:cstheme="majorHAnsi"/>
          <w:b/>
          <w:bCs/>
          <w:sz w:val="26"/>
          <w:szCs w:val="26"/>
        </w:rPr>
        <w:t>Sources and References</w:t>
      </w:r>
    </w:p>
    <w:p w14:paraId="08A027D3" w14:textId="77777777" w:rsidR="00E21CF7" w:rsidRPr="00E21CF7" w:rsidRDefault="00E21CF7" w:rsidP="00E21CF7">
      <w:pPr>
        <w:spacing w:before="100" w:beforeAutospacing="1" w:after="100" w:afterAutospacing="1" w:line="240" w:lineRule="auto"/>
        <w:rPr>
          <w:rFonts w:eastAsia="Times New Roman" w:cs="Times New Roman"/>
          <w:color w:val="auto"/>
          <w:sz w:val="20"/>
          <w:szCs w:val="20"/>
        </w:rPr>
      </w:pPr>
      <w:r w:rsidRPr="00E21CF7">
        <w:rPr>
          <w:rFonts w:eastAsia="Times New Roman" w:cs="Times New Roman"/>
          <w:color w:val="auto"/>
          <w:sz w:val="20"/>
          <w:szCs w:val="20"/>
        </w:rPr>
        <w:t>The following sources support this memorandum and Exhibits A–J. References are consolidated to avoid duplication. Firsthand recollections and matters requiring additional documentation are identified in the memorandum and exhibits.</w:t>
      </w:r>
    </w:p>
    <w:p w14:paraId="03247BDC" w14:textId="77777777" w:rsidR="00E21CF7" w:rsidRPr="00E21CF7" w:rsidRDefault="00E21CF7" w:rsidP="00E21CF7">
      <w:pPr>
        <w:numPr>
          <w:ilvl w:val="0"/>
          <w:numId w:val="10"/>
        </w:numPr>
        <w:spacing w:before="100" w:beforeAutospacing="1" w:after="100" w:afterAutospacing="1" w:line="240" w:lineRule="auto"/>
        <w:rPr>
          <w:rFonts w:eastAsia="Times New Roman" w:cs="Times New Roman"/>
          <w:color w:val="auto"/>
          <w:sz w:val="20"/>
          <w:szCs w:val="20"/>
        </w:rPr>
      </w:pPr>
      <w:r w:rsidRPr="00E21CF7">
        <w:rPr>
          <w:rFonts w:eastAsia="Times New Roman" w:cs="Times New Roman"/>
          <w:b/>
          <w:bCs/>
          <w:color w:val="auto"/>
          <w:sz w:val="20"/>
          <w:szCs w:val="20"/>
        </w:rPr>
        <w:t>BST Valuation &amp; Litigation Advisors, LLC.</w:t>
      </w:r>
      <w:r w:rsidRPr="00E21CF7">
        <w:rPr>
          <w:rFonts w:eastAsia="Times New Roman" w:cs="Times New Roman"/>
          <w:color w:val="auto"/>
          <w:sz w:val="20"/>
          <w:szCs w:val="20"/>
        </w:rPr>
        <w:t xml:space="preserve"> Forensic report dated May 9, 2007. Redacted report included in the accompanying exhibit package. </w:t>
      </w:r>
      <w:r w:rsidRPr="00E21CF7">
        <w:rPr>
          <w:rFonts w:eastAsia="Times New Roman" w:cs="Times New Roman"/>
          <w:b/>
          <w:bCs/>
          <w:color w:val="auto"/>
          <w:sz w:val="20"/>
          <w:szCs w:val="20"/>
        </w:rPr>
        <w:t>Exhibits A and E.</w:t>
      </w:r>
      <w:r w:rsidRPr="00E21CF7">
        <w:rPr>
          <w:rFonts w:eastAsia="Times New Roman" w:cs="Times New Roman"/>
          <w:color w:val="auto"/>
          <w:sz w:val="20"/>
          <w:szCs w:val="20"/>
        </w:rPr>
        <w:t xml:space="preserve"> </w:t>
      </w:r>
    </w:p>
    <w:p w14:paraId="29B04EDC" w14:textId="77777777" w:rsidR="00E21CF7" w:rsidRPr="00E21CF7" w:rsidRDefault="00E21CF7" w:rsidP="00E21CF7">
      <w:pPr>
        <w:numPr>
          <w:ilvl w:val="0"/>
          <w:numId w:val="10"/>
        </w:numPr>
        <w:spacing w:before="100" w:beforeAutospacing="1" w:after="100" w:afterAutospacing="1" w:line="240" w:lineRule="auto"/>
        <w:rPr>
          <w:rFonts w:eastAsia="Times New Roman" w:cs="Times New Roman"/>
          <w:color w:val="auto"/>
          <w:sz w:val="20"/>
          <w:szCs w:val="20"/>
        </w:rPr>
      </w:pPr>
      <w:r w:rsidRPr="00E21CF7">
        <w:rPr>
          <w:rFonts w:eastAsia="Times New Roman" w:cs="Times New Roman"/>
          <w:b/>
          <w:bCs/>
          <w:color w:val="auto"/>
          <w:sz w:val="20"/>
          <w:szCs w:val="20"/>
        </w:rPr>
        <w:t>New York State Office of the State Comptroller.</w:t>
      </w:r>
      <w:r w:rsidRPr="00E21CF7">
        <w:rPr>
          <w:rFonts w:eastAsia="Times New Roman" w:cs="Times New Roman"/>
          <w:color w:val="auto"/>
          <w:sz w:val="20"/>
          <w:szCs w:val="20"/>
        </w:rPr>
        <w:t xml:space="preserve"> </w:t>
      </w:r>
      <w:hyperlink r:id="rId8" w:tgtFrame="_new" w:history="1">
        <w:r w:rsidRPr="00E21CF7">
          <w:rPr>
            <w:rFonts w:eastAsia="Times New Roman" w:cs="Times New Roman"/>
            <w:color w:val="0000FF"/>
            <w:sz w:val="20"/>
            <w:szCs w:val="20"/>
            <w:u w:val="single"/>
          </w:rPr>
          <w:t>Village of Tuxedo Park—Selected Financial Operations, Report 2018M-114</w:t>
        </w:r>
      </w:hyperlink>
      <w:r w:rsidRPr="00E21CF7">
        <w:rPr>
          <w:rFonts w:eastAsia="Times New Roman" w:cs="Times New Roman"/>
          <w:color w:val="auto"/>
          <w:sz w:val="20"/>
          <w:szCs w:val="20"/>
        </w:rPr>
        <w:t xml:space="preserve">, including the Village’s October 16, </w:t>
      </w:r>
      <w:proofErr w:type="gramStart"/>
      <w:r w:rsidRPr="00E21CF7">
        <w:rPr>
          <w:rFonts w:eastAsia="Times New Roman" w:cs="Times New Roman"/>
          <w:color w:val="auto"/>
          <w:sz w:val="20"/>
          <w:szCs w:val="20"/>
        </w:rPr>
        <w:t>2018</w:t>
      </w:r>
      <w:proofErr w:type="gramEnd"/>
      <w:r w:rsidRPr="00E21CF7">
        <w:rPr>
          <w:rFonts w:eastAsia="Times New Roman" w:cs="Times New Roman"/>
          <w:color w:val="auto"/>
          <w:sz w:val="20"/>
          <w:szCs w:val="20"/>
        </w:rPr>
        <w:t xml:space="preserve"> response. </w:t>
      </w:r>
      <w:r w:rsidRPr="00E21CF7">
        <w:rPr>
          <w:rFonts w:eastAsia="Times New Roman" w:cs="Times New Roman"/>
          <w:b/>
          <w:bCs/>
          <w:color w:val="auto"/>
          <w:sz w:val="20"/>
          <w:szCs w:val="20"/>
        </w:rPr>
        <w:t>Exhibits B, D and H.</w:t>
      </w:r>
      <w:r w:rsidRPr="00E21CF7">
        <w:rPr>
          <w:rFonts w:eastAsia="Times New Roman" w:cs="Times New Roman"/>
          <w:color w:val="auto"/>
          <w:sz w:val="20"/>
          <w:szCs w:val="20"/>
        </w:rPr>
        <w:t xml:space="preserve"> </w:t>
      </w:r>
    </w:p>
    <w:p w14:paraId="6BCE20A5" w14:textId="77777777" w:rsidR="00E21CF7" w:rsidRPr="00E21CF7" w:rsidRDefault="00E21CF7" w:rsidP="00E21CF7">
      <w:pPr>
        <w:numPr>
          <w:ilvl w:val="0"/>
          <w:numId w:val="10"/>
        </w:numPr>
        <w:spacing w:before="100" w:beforeAutospacing="1" w:after="100" w:afterAutospacing="1" w:line="240" w:lineRule="auto"/>
        <w:rPr>
          <w:rFonts w:eastAsia="Times New Roman" w:cs="Times New Roman"/>
          <w:color w:val="auto"/>
          <w:sz w:val="20"/>
          <w:szCs w:val="20"/>
        </w:rPr>
      </w:pPr>
      <w:r w:rsidRPr="00E21CF7">
        <w:rPr>
          <w:rFonts w:eastAsia="Times New Roman" w:cs="Times New Roman"/>
          <w:b/>
          <w:bCs/>
          <w:color w:val="auto"/>
          <w:sz w:val="20"/>
          <w:szCs w:val="20"/>
        </w:rPr>
        <w:t>Joseph Zongol, Village Engineer.</w:t>
      </w:r>
      <w:r w:rsidRPr="00E21CF7">
        <w:rPr>
          <w:rFonts w:eastAsia="Times New Roman" w:cs="Times New Roman"/>
          <w:color w:val="auto"/>
          <w:sz w:val="20"/>
          <w:szCs w:val="20"/>
        </w:rPr>
        <w:t xml:space="preserve"> </w:t>
      </w:r>
      <w:hyperlink r:id="rId9" w:tgtFrame="_new" w:history="1">
        <w:r w:rsidRPr="00E21CF7">
          <w:rPr>
            <w:rFonts w:eastAsia="Times New Roman" w:cs="Times New Roman"/>
            <w:color w:val="0000FF"/>
            <w:sz w:val="20"/>
            <w:szCs w:val="20"/>
            <w:u w:val="single"/>
          </w:rPr>
          <w:t>Capital &amp; Infrastructure Project Status Update, December 14, 2022</w:t>
        </w:r>
      </w:hyperlink>
      <w:r w:rsidRPr="00E21CF7">
        <w:rPr>
          <w:rFonts w:eastAsia="Times New Roman" w:cs="Times New Roman"/>
          <w:color w:val="auto"/>
          <w:sz w:val="20"/>
          <w:szCs w:val="20"/>
        </w:rPr>
        <w:t xml:space="preserve">. </w:t>
      </w:r>
      <w:r w:rsidRPr="00E21CF7">
        <w:rPr>
          <w:rFonts w:eastAsia="Times New Roman" w:cs="Times New Roman"/>
          <w:b/>
          <w:bCs/>
          <w:color w:val="auto"/>
          <w:sz w:val="20"/>
          <w:szCs w:val="20"/>
        </w:rPr>
        <w:t>Exhibits C and E.</w:t>
      </w:r>
      <w:r w:rsidRPr="00E21CF7">
        <w:rPr>
          <w:rFonts w:eastAsia="Times New Roman" w:cs="Times New Roman"/>
          <w:color w:val="auto"/>
          <w:sz w:val="20"/>
          <w:szCs w:val="20"/>
        </w:rPr>
        <w:t xml:space="preserve"> </w:t>
      </w:r>
    </w:p>
    <w:p w14:paraId="5DC738CD" w14:textId="77777777" w:rsidR="00E21CF7" w:rsidRPr="00E21CF7" w:rsidRDefault="00E21CF7" w:rsidP="00E21CF7">
      <w:pPr>
        <w:numPr>
          <w:ilvl w:val="0"/>
          <w:numId w:val="10"/>
        </w:numPr>
        <w:spacing w:before="100" w:beforeAutospacing="1" w:after="100" w:afterAutospacing="1" w:line="240" w:lineRule="auto"/>
        <w:rPr>
          <w:rFonts w:eastAsia="Times New Roman" w:cs="Times New Roman"/>
          <w:color w:val="auto"/>
          <w:sz w:val="20"/>
          <w:szCs w:val="20"/>
        </w:rPr>
      </w:pPr>
      <w:r w:rsidRPr="00E21CF7">
        <w:rPr>
          <w:rFonts w:eastAsia="Times New Roman" w:cs="Times New Roman"/>
          <w:b/>
          <w:bCs/>
          <w:color w:val="auto"/>
          <w:sz w:val="20"/>
          <w:szCs w:val="20"/>
        </w:rPr>
        <w:t>Village of Tuxedo Park.</w:t>
      </w:r>
      <w:r w:rsidRPr="00E21CF7">
        <w:rPr>
          <w:rFonts w:eastAsia="Times New Roman" w:cs="Times New Roman"/>
          <w:color w:val="auto"/>
          <w:sz w:val="20"/>
          <w:szCs w:val="20"/>
        </w:rPr>
        <w:t xml:space="preserve"> </w:t>
      </w:r>
      <w:hyperlink r:id="rId10" w:tgtFrame="_new" w:history="1">
        <w:r w:rsidRPr="00E21CF7">
          <w:rPr>
            <w:rFonts w:eastAsia="Times New Roman" w:cs="Times New Roman"/>
            <w:color w:val="0000FF"/>
            <w:sz w:val="20"/>
            <w:szCs w:val="20"/>
            <w:u w:val="single"/>
          </w:rPr>
          <w:t>Capital Infrastructure Projects Year-End Update</w:t>
        </w:r>
      </w:hyperlink>
      <w:r w:rsidRPr="00E21CF7">
        <w:rPr>
          <w:rFonts w:eastAsia="Times New Roman" w:cs="Times New Roman"/>
          <w:color w:val="auto"/>
          <w:sz w:val="20"/>
          <w:szCs w:val="20"/>
        </w:rPr>
        <w:t xml:space="preserve">. </w:t>
      </w:r>
      <w:r w:rsidRPr="00E21CF7">
        <w:rPr>
          <w:rFonts w:eastAsia="Times New Roman" w:cs="Times New Roman"/>
          <w:b/>
          <w:bCs/>
          <w:color w:val="auto"/>
          <w:sz w:val="20"/>
          <w:szCs w:val="20"/>
        </w:rPr>
        <w:t>Exhibit C.</w:t>
      </w:r>
      <w:r w:rsidRPr="00E21CF7">
        <w:rPr>
          <w:rFonts w:eastAsia="Times New Roman" w:cs="Times New Roman"/>
          <w:color w:val="auto"/>
          <w:sz w:val="20"/>
          <w:szCs w:val="20"/>
        </w:rPr>
        <w:t xml:space="preserve"> </w:t>
      </w:r>
    </w:p>
    <w:p w14:paraId="3EDAE8D0" w14:textId="77777777" w:rsidR="00E21CF7" w:rsidRPr="00E21CF7" w:rsidRDefault="00E21CF7" w:rsidP="00E21CF7">
      <w:pPr>
        <w:numPr>
          <w:ilvl w:val="0"/>
          <w:numId w:val="10"/>
        </w:numPr>
        <w:spacing w:before="100" w:beforeAutospacing="1" w:after="100" w:afterAutospacing="1" w:line="240" w:lineRule="auto"/>
        <w:rPr>
          <w:rFonts w:eastAsia="Times New Roman" w:cs="Times New Roman"/>
          <w:color w:val="auto"/>
          <w:sz w:val="20"/>
          <w:szCs w:val="20"/>
        </w:rPr>
      </w:pPr>
      <w:r w:rsidRPr="00E21CF7">
        <w:rPr>
          <w:rFonts w:eastAsia="Times New Roman" w:cs="Times New Roman"/>
          <w:b/>
          <w:bCs/>
          <w:color w:val="auto"/>
          <w:sz w:val="20"/>
          <w:szCs w:val="20"/>
        </w:rPr>
        <w:t>S&amp;P Global Ratings.</w:t>
      </w:r>
      <w:r w:rsidRPr="00E21CF7">
        <w:rPr>
          <w:rFonts w:eastAsia="Times New Roman" w:cs="Times New Roman"/>
          <w:color w:val="auto"/>
          <w:sz w:val="20"/>
          <w:szCs w:val="20"/>
        </w:rPr>
        <w:t xml:space="preserve"> </w:t>
      </w:r>
      <w:hyperlink r:id="rId11" w:tgtFrame="_new" w:history="1">
        <w:r w:rsidRPr="00E21CF7">
          <w:rPr>
            <w:rFonts w:eastAsia="Times New Roman" w:cs="Times New Roman"/>
            <w:color w:val="0000FF"/>
            <w:sz w:val="20"/>
            <w:szCs w:val="20"/>
            <w:u w:val="single"/>
          </w:rPr>
          <w:t>Village of Tuxedo Park General-Obligation Rating Summary, July 27, 2021</w:t>
        </w:r>
      </w:hyperlink>
      <w:r w:rsidRPr="00E21CF7">
        <w:rPr>
          <w:rFonts w:eastAsia="Times New Roman" w:cs="Times New Roman"/>
          <w:color w:val="auto"/>
          <w:sz w:val="20"/>
          <w:szCs w:val="20"/>
        </w:rPr>
        <w:t xml:space="preserve">. </w:t>
      </w:r>
      <w:r w:rsidRPr="00E21CF7">
        <w:rPr>
          <w:rFonts w:eastAsia="Times New Roman" w:cs="Times New Roman"/>
          <w:b/>
          <w:bCs/>
          <w:color w:val="auto"/>
          <w:sz w:val="20"/>
          <w:szCs w:val="20"/>
        </w:rPr>
        <w:t>Exhibit D.</w:t>
      </w:r>
      <w:r w:rsidRPr="00E21CF7">
        <w:rPr>
          <w:rFonts w:eastAsia="Times New Roman" w:cs="Times New Roman"/>
          <w:color w:val="auto"/>
          <w:sz w:val="20"/>
          <w:szCs w:val="20"/>
        </w:rPr>
        <w:t xml:space="preserve"> </w:t>
      </w:r>
    </w:p>
    <w:p w14:paraId="6F225351" w14:textId="77777777" w:rsidR="00E21CF7" w:rsidRPr="00E21CF7" w:rsidRDefault="00E21CF7" w:rsidP="00E21CF7">
      <w:pPr>
        <w:numPr>
          <w:ilvl w:val="0"/>
          <w:numId w:val="10"/>
        </w:numPr>
        <w:spacing w:before="100" w:beforeAutospacing="1" w:after="100" w:afterAutospacing="1" w:line="240" w:lineRule="auto"/>
        <w:rPr>
          <w:rFonts w:eastAsia="Times New Roman" w:cs="Times New Roman"/>
          <w:color w:val="auto"/>
          <w:sz w:val="20"/>
          <w:szCs w:val="20"/>
        </w:rPr>
      </w:pPr>
      <w:r w:rsidRPr="00E21CF7">
        <w:rPr>
          <w:rFonts w:eastAsia="Times New Roman" w:cs="Times New Roman"/>
          <w:b/>
          <w:bCs/>
          <w:color w:val="auto"/>
          <w:sz w:val="20"/>
          <w:szCs w:val="20"/>
        </w:rPr>
        <w:t>New York State Office of the State Comptroller.</w:t>
      </w:r>
      <w:r w:rsidRPr="00E21CF7">
        <w:rPr>
          <w:rFonts w:eastAsia="Times New Roman" w:cs="Times New Roman"/>
          <w:color w:val="auto"/>
          <w:sz w:val="20"/>
          <w:szCs w:val="20"/>
        </w:rPr>
        <w:t xml:space="preserve"> </w:t>
      </w:r>
      <w:hyperlink r:id="rId12" w:tgtFrame="_new" w:history="1">
        <w:r w:rsidRPr="00E21CF7">
          <w:rPr>
            <w:rFonts w:eastAsia="Times New Roman" w:cs="Times New Roman"/>
            <w:color w:val="0000FF"/>
            <w:sz w:val="20"/>
            <w:szCs w:val="20"/>
            <w:u w:val="single"/>
          </w:rPr>
          <w:t>2022 Fiscal Stress Monitoring System Municipal Summary</w:t>
        </w:r>
      </w:hyperlink>
      <w:r w:rsidRPr="00E21CF7">
        <w:rPr>
          <w:rFonts w:eastAsia="Times New Roman" w:cs="Times New Roman"/>
          <w:color w:val="auto"/>
          <w:sz w:val="20"/>
          <w:szCs w:val="20"/>
        </w:rPr>
        <w:t xml:space="preserve">. </w:t>
      </w:r>
      <w:r w:rsidRPr="00E21CF7">
        <w:rPr>
          <w:rFonts w:eastAsia="Times New Roman" w:cs="Times New Roman"/>
          <w:b/>
          <w:bCs/>
          <w:color w:val="auto"/>
          <w:sz w:val="20"/>
          <w:szCs w:val="20"/>
        </w:rPr>
        <w:t>Exhibit D.</w:t>
      </w:r>
      <w:r w:rsidRPr="00E21CF7">
        <w:rPr>
          <w:rFonts w:eastAsia="Times New Roman" w:cs="Times New Roman"/>
          <w:color w:val="auto"/>
          <w:sz w:val="20"/>
          <w:szCs w:val="20"/>
        </w:rPr>
        <w:t xml:space="preserve"> </w:t>
      </w:r>
    </w:p>
    <w:p w14:paraId="12E34FE0" w14:textId="77777777" w:rsidR="00E21CF7" w:rsidRPr="00E21CF7" w:rsidRDefault="00E21CF7" w:rsidP="00E21CF7">
      <w:pPr>
        <w:numPr>
          <w:ilvl w:val="0"/>
          <w:numId w:val="10"/>
        </w:numPr>
        <w:spacing w:before="100" w:beforeAutospacing="1" w:after="100" w:afterAutospacing="1" w:line="240" w:lineRule="auto"/>
        <w:rPr>
          <w:rFonts w:eastAsia="Times New Roman" w:cs="Times New Roman"/>
          <w:color w:val="auto"/>
          <w:sz w:val="20"/>
          <w:szCs w:val="20"/>
        </w:rPr>
      </w:pPr>
      <w:r w:rsidRPr="00E21CF7">
        <w:rPr>
          <w:rFonts w:eastAsia="Times New Roman" w:cs="Times New Roman"/>
          <w:b/>
          <w:bCs/>
          <w:color w:val="auto"/>
          <w:sz w:val="20"/>
          <w:szCs w:val="20"/>
        </w:rPr>
        <w:t>Village of Tuxedo Park.</w:t>
      </w:r>
      <w:r w:rsidRPr="00E21CF7">
        <w:rPr>
          <w:rFonts w:eastAsia="Times New Roman" w:cs="Times New Roman"/>
          <w:color w:val="auto"/>
          <w:sz w:val="20"/>
          <w:szCs w:val="20"/>
        </w:rPr>
        <w:t xml:space="preserve"> </w:t>
      </w:r>
      <w:hyperlink r:id="rId13" w:tgtFrame="_new" w:history="1">
        <w:r w:rsidRPr="00E21CF7">
          <w:rPr>
            <w:rFonts w:eastAsia="Times New Roman" w:cs="Times New Roman"/>
            <w:color w:val="0000FF"/>
            <w:sz w:val="20"/>
            <w:szCs w:val="20"/>
            <w:u w:val="single"/>
          </w:rPr>
          <w:t>Fiscal Health of the Village Has Never Been Better, May 10, 2023</w:t>
        </w:r>
      </w:hyperlink>
      <w:r w:rsidRPr="00E21CF7">
        <w:rPr>
          <w:rFonts w:eastAsia="Times New Roman" w:cs="Times New Roman"/>
          <w:color w:val="auto"/>
          <w:sz w:val="20"/>
          <w:szCs w:val="20"/>
        </w:rPr>
        <w:t xml:space="preserve">. </w:t>
      </w:r>
      <w:r w:rsidRPr="00E21CF7">
        <w:rPr>
          <w:rFonts w:eastAsia="Times New Roman" w:cs="Times New Roman"/>
          <w:b/>
          <w:bCs/>
          <w:color w:val="auto"/>
          <w:sz w:val="20"/>
          <w:szCs w:val="20"/>
        </w:rPr>
        <w:t>Exhibit D.</w:t>
      </w:r>
      <w:r w:rsidRPr="00E21CF7">
        <w:rPr>
          <w:rFonts w:eastAsia="Times New Roman" w:cs="Times New Roman"/>
          <w:color w:val="auto"/>
          <w:sz w:val="20"/>
          <w:szCs w:val="20"/>
        </w:rPr>
        <w:t xml:space="preserve"> </w:t>
      </w:r>
    </w:p>
    <w:p w14:paraId="357C0B2F" w14:textId="77777777" w:rsidR="00E21CF7" w:rsidRPr="00E21CF7" w:rsidRDefault="00E21CF7" w:rsidP="00E21CF7">
      <w:pPr>
        <w:numPr>
          <w:ilvl w:val="0"/>
          <w:numId w:val="10"/>
        </w:numPr>
        <w:spacing w:before="100" w:beforeAutospacing="1" w:after="100" w:afterAutospacing="1" w:line="240" w:lineRule="auto"/>
        <w:rPr>
          <w:rFonts w:eastAsia="Times New Roman" w:cs="Times New Roman"/>
          <w:color w:val="auto"/>
          <w:sz w:val="20"/>
          <w:szCs w:val="20"/>
        </w:rPr>
      </w:pPr>
      <w:r w:rsidRPr="00E21CF7">
        <w:rPr>
          <w:rFonts w:eastAsia="Times New Roman" w:cs="Times New Roman"/>
          <w:b/>
          <w:bCs/>
          <w:color w:val="auto"/>
          <w:sz w:val="20"/>
          <w:szCs w:val="20"/>
        </w:rPr>
        <w:t>New York State Office of the State Comptroller.</w:t>
      </w:r>
      <w:r w:rsidRPr="00E21CF7">
        <w:rPr>
          <w:rFonts w:eastAsia="Times New Roman" w:cs="Times New Roman"/>
          <w:color w:val="auto"/>
          <w:sz w:val="20"/>
          <w:szCs w:val="20"/>
        </w:rPr>
        <w:t xml:space="preserve"> </w:t>
      </w:r>
      <w:hyperlink r:id="rId14" w:tgtFrame="_new" w:history="1">
        <w:r w:rsidRPr="00E21CF7">
          <w:rPr>
            <w:rFonts w:eastAsia="Times New Roman" w:cs="Times New Roman"/>
            <w:color w:val="0000FF"/>
            <w:sz w:val="20"/>
            <w:szCs w:val="20"/>
            <w:u w:val="single"/>
          </w:rPr>
          <w:t>Property Tax Cap for Villages</w:t>
        </w:r>
      </w:hyperlink>
      <w:r w:rsidRPr="00E21CF7">
        <w:rPr>
          <w:rFonts w:eastAsia="Times New Roman" w:cs="Times New Roman"/>
          <w:color w:val="auto"/>
          <w:sz w:val="20"/>
          <w:szCs w:val="20"/>
        </w:rPr>
        <w:t xml:space="preserve"> and </w:t>
      </w:r>
      <w:hyperlink r:id="rId15" w:tgtFrame="_new" w:history="1">
        <w:r w:rsidRPr="00E21CF7">
          <w:rPr>
            <w:rFonts w:eastAsia="Times New Roman" w:cs="Times New Roman"/>
            <w:color w:val="0000FF"/>
            <w:sz w:val="20"/>
            <w:szCs w:val="20"/>
            <w:u w:val="single"/>
          </w:rPr>
          <w:t>Constitutional Debt Limit Guidance</w:t>
        </w:r>
      </w:hyperlink>
      <w:r w:rsidRPr="00E21CF7">
        <w:rPr>
          <w:rFonts w:eastAsia="Times New Roman" w:cs="Times New Roman"/>
          <w:color w:val="auto"/>
          <w:sz w:val="20"/>
          <w:szCs w:val="20"/>
        </w:rPr>
        <w:t xml:space="preserve">. </w:t>
      </w:r>
      <w:r w:rsidRPr="00E21CF7">
        <w:rPr>
          <w:rFonts w:eastAsia="Times New Roman" w:cs="Times New Roman"/>
          <w:b/>
          <w:bCs/>
          <w:color w:val="auto"/>
          <w:sz w:val="20"/>
          <w:szCs w:val="20"/>
        </w:rPr>
        <w:t>Exhibit D.</w:t>
      </w:r>
      <w:r w:rsidRPr="00E21CF7">
        <w:rPr>
          <w:rFonts w:eastAsia="Times New Roman" w:cs="Times New Roman"/>
          <w:color w:val="auto"/>
          <w:sz w:val="20"/>
          <w:szCs w:val="20"/>
        </w:rPr>
        <w:t xml:space="preserve"> </w:t>
      </w:r>
    </w:p>
    <w:p w14:paraId="72C5D680" w14:textId="77777777" w:rsidR="00E21CF7" w:rsidRPr="00E21CF7" w:rsidRDefault="00E21CF7" w:rsidP="00E21CF7">
      <w:pPr>
        <w:numPr>
          <w:ilvl w:val="0"/>
          <w:numId w:val="10"/>
        </w:numPr>
        <w:spacing w:before="100" w:beforeAutospacing="1" w:after="100" w:afterAutospacing="1" w:line="240" w:lineRule="auto"/>
        <w:rPr>
          <w:rFonts w:eastAsia="Times New Roman" w:cs="Times New Roman"/>
          <w:color w:val="auto"/>
          <w:sz w:val="20"/>
          <w:szCs w:val="20"/>
        </w:rPr>
      </w:pPr>
      <w:r w:rsidRPr="00E21CF7">
        <w:rPr>
          <w:rFonts w:eastAsia="Times New Roman" w:cs="Times New Roman"/>
          <w:b/>
          <w:bCs/>
          <w:color w:val="auto"/>
          <w:sz w:val="20"/>
          <w:szCs w:val="20"/>
        </w:rPr>
        <w:t>Village of Tuxedo Park Board of Trustees.</w:t>
      </w:r>
      <w:r w:rsidRPr="00E21CF7">
        <w:rPr>
          <w:rFonts w:eastAsia="Times New Roman" w:cs="Times New Roman"/>
          <w:color w:val="auto"/>
          <w:sz w:val="20"/>
          <w:szCs w:val="20"/>
        </w:rPr>
        <w:t xml:space="preserve"> </w:t>
      </w:r>
      <w:hyperlink r:id="rId16" w:tgtFrame="_new" w:history="1">
        <w:r w:rsidRPr="00E21CF7">
          <w:rPr>
            <w:rFonts w:eastAsia="Times New Roman" w:cs="Times New Roman"/>
            <w:color w:val="0000FF"/>
            <w:sz w:val="20"/>
            <w:szCs w:val="20"/>
            <w:u w:val="single"/>
          </w:rPr>
          <w:t xml:space="preserve">March 3, </w:t>
        </w:r>
        <w:proofErr w:type="gramStart"/>
        <w:r w:rsidRPr="00E21CF7">
          <w:rPr>
            <w:rFonts w:eastAsia="Times New Roman" w:cs="Times New Roman"/>
            <w:color w:val="0000FF"/>
            <w:sz w:val="20"/>
            <w:szCs w:val="20"/>
            <w:u w:val="single"/>
          </w:rPr>
          <w:t>2025</w:t>
        </w:r>
        <w:proofErr w:type="gramEnd"/>
        <w:r w:rsidRPr="00E21CF7">
          <w:rPr>
            <w:rFonts w:eastAsia="Times New Roman" w:cs="Times New Roman"/>
            <w:color w:val="0000FF"/>
            <w:sz w:val="20"/>
            <w:szCs w:val="20"/>
            <w:u w:val="single"/>
          </w:rPr>
          <w:t xml:space="preserve"> Board record</w:t>
        </w:r>
      </w:hyperlink>
      <w:r w:rsidRPr="00E21CF7">
        <w:rPr>
          <w:rFonts w:eastAsia="Times New Roman" w:cs="Times New Roman"/>
          <w:color w:val="auto"/>
          <w:sz w:val="20"/>
          <w:szCs w:val="20"/>
        </w:rPr>
        <w:t xml:space="preserve"> and </w:t>
      </w:r>
      <w:hyperlink r:id="rId17" w:tgtFrame="_new" w:history="1">
        <w:r w:rsidRPr="00E21CF7">
          <w:rPr>
            <w:rFonts w:eastAsia="Times New Roman" w:cs="Times New Roman"/>
            <w:color w:val="0000FF"/>
            <w:sz w:val="20"/>
            <w:szCs w:val="20"/>
            <w:u w:val="single"/>
          </w:rPr>
          <w:t xml:space="preserve">March 10, </w:t>
        </w:r>
        <w:proofErr w:type="gramStart"/>
        <w:r w:rsidRPr="00E21CF7">
          <w:rPr>
            <w:rFonts w:eastAsia="Times New Roman" w:cs="Times New Roman"/>
            <w:color w:val="0000FF"/>
            <w:sz w:val="20"/>
            <w:szCs w:val="20"/>
            <w:u w:val="single"/>
          </w:rPr>
          <w:t>2025</w:t>
        </w:r>
        <w:proofErr w:type="gramEnd"/>
        <w:r w:rsidRPr="00E21CF7">
          <w:rPr>
            <w:rFonts w:eastAsia="Times New Roman" w:cs="Times New Roman"/>
            <w:color w:val="0000FF"/>
            <w:sz w:val="20"/>
            <w:szCs w:val="20"/>
            <w:u w:val="single"/>
          </w:rPr>
          <w:t xml:space="preserve"> Special Meeting and Water-System Bond Resolution</w:t>
        </w:r>
      </w:hyperlink>
      <w:r w:rsidRPr="00E21CF7">
        <w:rPr>
          <w:rFonts w:eastAsia="Times New Roman" w:cs="Times New Roman"/>
          <w:color w:val="auto"/>
          <w:sz w:val="20"/>
          <w:szCs w:val="20"/>
        </w:rPr>
        <w:t xml:space="preserve">. </w:t>
      </w:r>
      <w:r w:rsidRPr="00E21CF7">
        <w:rPr>
          <w:rFonts w:eastAsia="Times New Roman" w:cs="Times New Roman"/>
          <w:b/>
          <w:bCs/>
          <w:color w:val="auto"/>
          <w:sz w:val="20"/>
          <w:szCs w:val="20"/>
        </w:rPr>
        <w:t>Exhibits D, E and F.</w:t>
      </w:r>
      <w:r w:rsidRPr="00E21CF7">
        <w:rPr>
          <w:rFonts w:eastAsia="Times New Roman" w:cs="Times New Roman"/>
          <w:color w:val="auto"/>
          <w:sz w:val="20"/>
          <w:szCs w:val="20"/>
        </w:rPr>
        <w:t xml:space="preserve"> </w:t>
      </w:r>
    </w:p>
    <w:p w14:paraId="2AC2D0D5" w14:textId="77777777" w:rsidR="00E21CF7" w:rsidRPr="00E21CF7" w:rsidRDefault="00E21CF7" w:rsidP="00E21CF7">
      <w:pPr>
        <w:numPr>
          <w:ilvl w:val="0"/>
          <w:numId w:val="10"/>
        </w:numPr>
        <w:spacing w:before="100" w:beforeAutospacing="1" w:after="100" w:afterAutospacing="1" w:line="240" w:lineRule="auto"/>
        <w:rPr>
          <w:rFonts w:eastAsia="Times New Roman" w:cs="Times New Roman"/>
          <w:color w:val="auto"/>
          <w:sz w:val="20"/>
          <w:szCs w:val="20"/>
        </w:rPr>
      </w:pPr>
      <w:r w:rsidRPr="00E21CF7">
        <w:rPr>
          <w:rFonts w:eastAsia="Times New Roman" w:cs="Times New Roman"/>
          <w:b/>
          <w:bCs/>
          <w:color w:val="auto"/>
          <w:sz w:val="20"/>
          <w:szCs w:val="20"/>
        </w:rPr>
        <w:t>Village of Tuxedo Park.</w:t>
      </w:r>
      <w:r w:rsidRPr="00E21CF7">
        <w:rPr>
          <w:rFonts w:eastAsia="Times New Roman" w:cs="Times New Roman"/>
          <w:color w:val="auto"/>
          <w:sz w:val="20"/>
          <w:szCs w:val="20"/>
        </w:rPr>
        <w:t xml:space="preserve"> </w:t>
      </w:r>
      <w:hyperlink r:id="rId18" w:tgtFrame="_new" w:history="1">
        <w:r w:rsidRPr="00E21CF7">
          <w:rPr>
            <w:rFonts w:eastAsia="Times New Roman" w:cs="Times New Roman"/>
            <w:color w:val="0000FF"/>
            <w:sz w:val="20"/>
            <w:szCs w:val="20"/>
            <w:u w:val="single"/>
          </w:rPr>
          <w:t>Mayor Announces Gatehouse Operations, August 12, 2021</w:t>
        </w:r>
      </w:hyperlink>
      <w:r w:rsidRPr="00E21CF7">
        <w:rPr>
          <w:rFonts w:eastAsia="Times New Roman" w:cs="Times New Roman"/>
          <w:color w:val="auto"/>
          <w:sz w:val="20"/>
          <w:szCs w:val="20"/>
        </w:rPr>
        <w:t xml:space="preserve">. </w:t>
      </w:r>
      <w:r w:rsidRPr="00E21CF7">
        <w:rPr>
          <w:rFonts w:eastAsia="Times New Roman" w:cs="Times New Roman"/>
          <w:b/>
          <w:bCs/>
          <w:color w:val="auto"/>
          <w:sz w:val="20"/>
          <w:szCs w:val="20"/>
        </w:rPr>
        <w:t>Exhibit G.</w:t>
      </w:r>
      <w:r w:rsidRPr="00E21CF7">
        <w:rPr>
          <w:rFonts w:eastAsia="Times New Roman" w:cs="Times New Roman"/>
          <w:color w:val="auto"/>
          <w:sz w:val="20"/>
          <w:szCs w:val="20"/>
        </w:rPr>
        <w:t xml:space="preserve"> </w:t>
      </w:r>
    </w:p>
    <w:p w14:paraId="0ED23740" w14:textId="77777777" w:rsidR="00E21CF7" w:rsidRPr="00E21CF7" w:rsidRDefault="00E21CF7" w:rsidP="00E21CF7">
      <w:pPr>
        <w:numPr>
          <w:ilvl w:val="0"/>
          <w:numId w:val="10"/>
        </w:numPr>
        <w:spacing w:before="100" w:beforeAutospacing="1" w:after="100" w:afterAutospacing="1" w:line="240" w:lineRule="auto"/>
        <w:rPr>
          <w:rFonts w:eastAsia="Times New Roman" w:cs="Times New Roman"/>
          <w:color w:val="auto"/>
          <w:sz w:val="20"/>
          <w:szCs w:val="20"/>
        </w:rPr>
      </w:pPr>
      <w:r w:rsidRPr="00E21CF7">
        <w:rPr>
          <w:rFonts w:eastAsia="Times New Roman" w:cs="Times New Roman"/>
          <w:b/>
          <w:bCs/>
          <w:color w:val="auto"/>
          <w:sz w:val="20"/>
          <w:szCs w:val="20"/>
        </w:rPr>
        <w:t>Tuxedo Park FYI.</w:t>
      </w:r>
      <w:r w:rsidRPr="00E21CF7">
        <w:rPr>
          <w:rFonts w:eastAsia="Times New Roman" w:cs="Times New Roman"/>
          <w:color w:val="auto"/>
          <w:sz w:val="20"/>
          <w:szCs w:val="20"/>
        </w:rPr>
        <w:t xml:space="preserve"> </w:t>
      </w:r>
      <w:hyperlink r:id="rId19" w:tgtFrame="_new" w:history="1">
        <w:r w:rsidRPr="00E21CF7">
          <w:rPr>
            <w:rFonts w:eastAsia="Times New Roman" w:cs="Times New Roman"/>
            <w:color w:val="0000FF"/>
            <w:sz w:val="20"/>
            <w:szCs w:val="20"/>
            <w:u w:val="single"/>
          </w:rPr>
          <w:t xml:space="preserve">October 1, </w:t>
        </w:r>
        <w:proofErr w:type="gramStart"/>
        <w:r w:rsidRPr="00E21CF7">
          <w:rPr>
            <w:rFonts w:eastAsia="Times New Roman" w:cs="Times New Roman"/>
            <w:color w:val="0000FF"/>
            <w:sz w:val="20"/>
            <w:szCs w:val="20"/>
            <w:u w:val="single"/>
          </w:rPr>
          <w:t>2016</w:t>
        </w:r>
        <w:proofErr w:type="gramEnd"/>
        <w:r w:rsidRPr="00E21CF7">
          <w:rPr>
            <w:rFonts w:eastAsia="Times New Roman" w:cs="Times New Roman"/>
            <w:color w:val="0000FF"/>
            <w:sz w:val="20"/>
            <w:szCs w:val="20"/>
            <w:u w:val="single"/>
          </w:rPr>
          <w:t xml:space="preserve"> Board meeting account</w:t>
        </w:r>
      </w:hyperlink>
      <w:r w:rsidRPr="00E21CF7">
        <w:rPr>
          <w:rFonts w:eastAsia="Times New Roman" w:cs="Times New Roman"/>
          <w:color w:val="auto"/>
          <w:sz w:val="20"/>
          <w:szCs w:val="20"/>
        </w:rPr>
        <w:t xml:space="preserve">, including discussion of the existing 2005 police civilian-vehicle parking rule. </w:t>
      </w:r>
      <w:r w:rsidRPr="00E21CF7">
        <w:rPr>
          <w:rFonts w:eastAsia="Times New Roman" w:cs="Times New Roman"/>
          <w:b/>
          <w:bCs/>
          <w:color w:val="auto"/>
          <w:sz w:val="20"/>
          <w:szCs w:val="20"/>
        </w:rPr>
        <w:t>Exhibit G.</w:t>
      </w:r>
      <w:r w:rsidRPr="00E21CF7">
        <w:rPr>
          <w:rFonts w:eastAsia="Times New Roman" w:cs="Times New Roman"/>
          <w:color w:val="auto"/>
          <w:sz w:val="20"/>
          <w:szCs w:val="20"/>
        </w:rPr>
        <w:t xml:space="preserve"> </w:t>
      </w:r>
    </w:p>
    <w:p w14:paraId="319E4ABF" w14:textId="77777777" w:rsidR="00E21CF7" w:rsidRPr="00E21CF7" w:rsidRDefault="00E21CF7" w:rsidP="00E21CF7">
      <w:pPr>
        <w:numPr>
          <w:ilvl w:val="0"/>
          <w:numId w:val="10"/>
        </w:numPr>
        <w:spacing w:before="100" w:beforeAutospacing="1" w:after="100" w:afterAutospacing="1" w:line="240" w:lineRule="auto"/>
        <w:rPr>
          <w:rFonts w:eastAsia="Times New Roman" w:cs="Times New Roman"/>
          <w:color w:val="auto"/>
          <w:sz w:val="20"/>
          <w:szCs w:val="20"/>
        </w:rPr>
      </w:pPr>
      <w:r w:rsidRPr="00E21CF7">
        <w:rPr>
          <w:rFonts w:eastAsia="Times New Roman" w:cs="Times New Roman"/>
          <w:b/>
          <w:bCs/>
          <w:color w:val="auto"/>
          <w:sz w:val="20"/>
          <w:szCs w:val="20"/>
        </w:rPr>
        <w:t>Village of Tuxedo Park.</w:t>
      </w:r>
      <w:r w:rsidRPr="00E21CF7">
        <w:rPr>
          <w:rFonts w:eastAsia="Times New Roman" w:cs="Times New Roman"/>
          <w:color w:val="auto"/>
          <w:sz w:val="20"/>
          <w:szCs w:val="20"/>
        </w:rPr>
        <w:t xml:space="preserve"> </w:t>
      </w:r>
      <w:hyperlink r:id="rId20" w:tgtFrame="_new" w:history="1">
        <w:r w:rsidRPr="00E21CF7">
          <w:rPr>
            <w:rFonts w:eastAsia="Times New Roman" w:cs="Times New Roman"/>
            <w:color w:val="0000FF"/>
            <w:sz w:val="20"/>
            <w:szCs w:val="20"/>
            <w:u w:val="single"/>
          </w:rPr>
          <w:t xml:space="preserve">January 12, </w:t>
        </w:r>
        <w:proofErr w:type="gramStart"/>
        <w:r w:rsidRPr="00E21CF7">
          <w:rPr>
            <w:rFonts w:eastAsia="Times New Roman" w:cs="Times New Roman"/>
            <w:color w:val="0000FF"/>
            <w:sz w:val="20"/>
            <w:szCs w:val="20"/>
            <w:u w:val="single"/>
          </w:rPr>
          <w:t>2022</w:t>
        </w:r>
        <w:proofErr w:type="gramEnd"/>
        <w:r w:rsidRPr="00E21CF7">
          <w:rPr>
            <w:rFonts w:eastAsia="Times New Roman" w:cs="Times New Roman"/>
            <w:color w:val="0000FF"/>
            <w:sz w:val="20"/>
            <w:szCs w:val="20"/>
            <w:u w:val="single"/>
          </w:rPr>
          <w:t xml:space="preserve"> identity-signage posting in the Village news archive</w:t>
        </w:r>
      </w:hyperlink>
      <w:r w:rsidRPr="00E21CF7">
        <w:rPr>
          <w:rFonts w:eastAsia="Times New Roman" w:cs="Times New Roman"/>
          <w:color w:val="auto"/>
          <w:sz w:val="20"/>
          <w:szCs w:val="20"/>
        </w:rPr>
        <w:t xml:space="preserve"> and </w:t>
      </w:r>
      <w:hyperlink r:id="rId21" w:tgtFrame="_new" w:history="1">
        <w:r w:rsidRPr="00E21CF7">
          <w:rPr>
            <w:rFonts w:eastAsia="Times New Roman" w:cs="Times New Roman"/>
            <w:color w:val="0000FF"/>
            <w:sz w:val="20"/>
            <w:szCs w:val="20"/>
            <w:u w:val="single"/>
          </w:rPr>
          <w:t>General Fund activity detail, including Wee-Wah Park signs</w:t>
        </w:r>
      </w:hyperlink>
      <w:r w:rsidRPr="00E21CF7">
        <w:rPr>
          <w:rFonts w:eastAsia="Times New Roman" w:cs="Times New Roman"/>
          <w:color w:val="auto"/>
          <w:sz w:val="20"/>
          <w:szCs w:val="20"/>
        </w:rPr>
        <w:t xml:space="preserve">. </w:t>
      </w:r>
      <w:r w:rsidRPr="00E21CF7">
        <w:rPr>
          <w:rFonts w:eastAsia="Times New Roman" w:cs="Times New Roman"/>
          <w:b/>
          <w:bCs/>
          <w:color w:val="auto"/>
          <w:sz w:val="20"/>
          <w:szCs w:val="20"/>
        </w:rPr>
        <w:t>Exhibit G.</w:t>
      </w:r>
      <w:r w:rsidRPr="00E21CF7">
        <w:rPr>
          <w:rFonts w:eastAsia="Times New Roman" w:cs="Times New Roman"/>
          <w:color w:val="auto"/>
          <w:sz w:val="20"/>
          <w:szCs w:val="20"/>
        </w:rPr>
        <w:t xml:space="preserve"> </w:t>
      </w:r>
    </w:p>
    <w:p w14:paraId="20A65994" w14:textId="77777777" w:rsidR="00E21CF7" w:rsidRPr="00E21CF7" w:rsidRDefault="00E21CF7" w:rsidP="00E21CF7">
      <w:pPr>
        <w:numPr>
          <w:ilvl w:val="0"/>
          <w:numId w:val="10"/>
        </w:numPr>
        <w:spacing w:before="100" w:beforeAutospacing="1" w:after="100" w:afterAutospacing="1" w:line="240" w:lineRule="auto"/>
        <w:rPr>
          <w:rFonts w:eastAsia="Times New Roman" w:cs="Times New Roman"/>
          <w:color w:val="auto"/>
          <w:sz w:val="20"/>
          <w:szCs w:val="20"/>
        </w:rPr>
      </w:pPr>
      <w:r w:rsidRPr="00E21CF7">
        <w:rPr>
          <w:rFonts w:eastAsia="Times New Roman" w:cs="Times New Roman"/>
          <w:b/>
          <w:bCs/>
          <w:color w:val="auto"/>
          <w:sz w:val="20"/>
          <w:szCs w:val="20"/>
        </w:rPr>
        <w:t>Village of Tuxedo Park.</w:t>
      </w:r>
      <w:r w:rsidRPr="00E21CF7">
        <w:rPr>
          <w:rFonts w:eastAsia="Times New Roman" w:cs="Times New Roman"/>
          <w:color w:val="auto"/>
          <w:sz w:val="20"/>
          <w:szCs w:val="20"/>
        </w:rPr>
        <w:t xml:space="preserve"> December 2021 surplus-equipment recommendation and April 2022 Construction Report. </w:t>
      </w:r>
      <w:r w:rsidRPr="00E21CF7">
        <w:rPr>
          <w:rFonts w:eastAsia="Times New Roman" w:cs="Times New Roman"/>
          <w:b/>
          <w:bCs/>
          <w:color w:val="auto"/>
          <w:sz w:val="20"/>
          <w:szCs w:val="20"/>
        </w:rPr>
        <w:t>Exhibit G.</w:t>
      </w:r>
      <w:r w:rsidRPr="00E21CF7">
        <w:rPr>
          <w:rFonts w:eastAsia="Times New Roman" w:cs="Times New Roman"/>
          <w:color w:val="auto"/>
          <w:sz w:val="20"/>
          <w:szCs w:val="20"/>
        </w:rPr>
        <w:t xml:space="preserve"> </w:t>
      </w:r>
    </w:p>
    <w:p w14:paraId="28C75497" w14:textId="77777777" w:rsidR="00E21CF7" w:rsidRPr="00E21CF7" w:rsidRDefault="00E21CF7" w:rsidP="00E21CF7">
      <w:pPr>
        <w:numPr>
          <w:ilvl w:val="0"/>
          <w:numId w:val="10"/>
        </w:numPr>
        <w:spacing w:before="100" w:beforeAutospacing="1" w:after="100" w:afterAutospacing="1" w:line="240" w:lineRule="auto"/>
        <w:rPr>
          <w:rFonts w:eastAsia="Times New Roman" w:cs="Times New Roman"/>
          <w:color w:val="auto"/>
          <w:sz w:val="20"/>
          <w:szCs w:val="20"/>
        </w:rPr>
      </w:pPr>
      <w:r w:rsidRPr="00E21CF7">
        <w:rPr>
          <w:rFonts w:eastAsia="Times New Roman" w:cs="Times New Roman"/>
          <w:b/>
          <w:bCs/>
          <w:color w:val="auto"/>
          <w:sz w:val="20"/>
          <w:szCs w:val="20"/>
        </w:rPr>
        <w:t>Orange &amp; Rockland.</w:t>
      </w:r>
      <w:r w:rsidRPr="00E21CF7">
        <w:rPr>
          <w:rFonts w:eastAsia="Times New Roman" w:cs="Times New Roman"/>
          <w:color w:val="auto"/>
          <w:sz w:val="20"/>
          <w:szCs w:val="20"/>
        </w:rPr>
        <w:t xml:space="preserve"> </w:t>
      </w:r>
      <w:hyperlink r:id="rId22" w:tgtFrame="_new" w:history="1">
        <w:r w:rsidRPr="00E21CF7">
          <w:rPr>
            <w:rFonts w:eastAsia="Times New Roman" w:cs="Times New Roman"/>
            <w:color w:val="0000FF"/>
            <w:sz w:val="20"/>
            <w:szCs w:val="20"/>
            <w:u w:val="single"/>
          </w:rPr>
          <w:t>Infrastructure project overview, including Tuxedo Park reconductoring</w:t>
        </w:r>
      </w:hyperlink>
      <w:r w:rsidRPr="00E21CF7">
        <w:rPr>
          <w:rFonts w:eastAsia="Times New Roman" w:cs="Times New Roman"/>
          <w:color w:val="auto"/>
          <w:sz w:val="20"/>
          <w:szCs w:val="20"/>
        </w:rPr>
        <w:t xml:space="preserve"> and </w:t>
      </w:r>
      <w:hyperlink r:id="rId23" w:tgtFrame="_new" w:history="1">
        <w:r w:rsidRPr="00E21CF7">
          <w:rPr>
            <w:rFonts w:eastAsia="Times New Roman" w:cs="Times New Roman"/>
            <w:color w:val="0000FF"/>
            <w:sz w:val="20"/>
            <w:szCs w:val="20"/>
            <w:u w:val="single"/>
          </w:rPr>
          <w:t>Phase II Tuxedo Park Electric-Reliability Project announcement, April 13, 2021</w:t>
        </w:r>
      </w:hyperlink>
      <w:r w:rsidRPr="00E21CF7">
        <w:rPr>
          <w:rFonts w:eastAsia="Times New Roman" w:cs="Times New Roman"/>
          <w:color w:val="auto"/>
          <w:sz w:val="20"/>
          <w:szCs w:val="20"/>
        </w:rPr>
        <w:t xml:space="preserve">. </w:t>
      </w:r>
      <w:r w:rsidRPr="00E21CF7">
        <w:rPr>
          <w:rFonts w:eastAsia="Times New Roman" w:cs="Times New Roman"/>
          <w:b/>
          <w:bCs/>
          <w:color w:val="auto"/>
          <w:sz w:val="20"/>
          <w:szCs w:val="20"/>
        </w:rPr>
        <w:t>Exhibit G.</w:t>
      </w:r>
      <w:r w:rsidRPr="00E21CF7">
        <w:rPr>
          <w:rFonts w:eastAsia="Times New Roman" w:cs="Times New Roman"/>
          <w:color w:val="auto"/>
          <w:sz w:val="20"/>
          <w:szCs w:val="20"/>
        </w:rPr>
        <w:t xml:space="preserve"> </w:t>
      </w:r>
    </w:p>
    <w:p w14:paraId="0204E5D3" w14:textId="77777777" w:rsidR="00E21CF7" w:rsidRPr="00E21CF7" w:rsidRDefault="00E21CF7" w:rsidP="00E21CF7">
      <w:pPr>
        <w:numPr>
          <w:ilvl w:val="0"/>
          <w:numId w:val="10"/>
        </w:numPr>
        <w:spacing w:before="100" w:beforeAutospacing="1" w:after="100" w:afterAutospacing="1" w:line="240" w:lineRule="auto"/>
        <w:rPr>
          <w:rFonts w:eastAsia="Times New Roman" w:cs="Times New Roman"/>
          <w:color w:val="auto"/>
          <w:sz w:val="20"/>
          <w:szCs w:val="20"/>
        </w:rPr>
      </w:pPr>
      <w:r w:rsidRPr="00E21CF7">
        <w:rPr>
          <w:rFonts w:eastAsia="Times New Roman" w:cs="Times New Roman"/>
          <w:b/>
          <w:bCs/>
          <w:color w:val="auto"/>
          <w:sz w:val="20"/>
          <w:szCs w:val="20"/>
        </w:rPr>
        <w:t>Village of Tuxedo Park.</w:t>
      </w:r>
      <w:r w:rsidRPr="00E21CF7">
        <w:rPr>
          <w:rFonts w:eastAsia="Times New Roman" w:cs="Times New Roman"/>
          <w:color w:val="auto"/>
          <w:sz w:val="20"/>
          <w:szCs w:val="20"/>
        </w:rPr>
        <w:t xml:space="preserve"> </w:t>
      </w:r>
      <w:hyperlink r:id="rId24" w:tgtFrame="_new" w:history="1">
        <w:r w:rsidRPr="00E21CF7">
          <w:rPr>
            <w:rFonts w:eastAsia="Times New Roman" w:cs="Times New Roman"/>
            <w:color w:val="0000FF"/>
            <w:sz w:val="20"/>
            <w:szCs w:val="20"/>
            <w:u w:val="single"/>
          </w:rPr>
          <w:t>Eurasian Watermilfoil Treatment notice</w:t>
        </w:r>
      </w:hyperlink>
      <w:r w:rsidRPr="00E21CF7">
        <w:rPr>
          <w:rFonts w:eastAsia="Times New Roman" w:cs="Times New Roman"/>
          <w:color w:val="auto"/>
          <w:sz w:val="20"/>
          <w:szCs w:val="20"/>
        </w:rPr>
        <w:t xml:space="preserve">, </w:t>
      </w:r>
      <w:hyperlink r:id="rId25" w:tgtFrame="_new" w:history="1">
        <w:r w:rsidRPr="00E21CF7">
          <w:rPr>
            <w:rFonts w:eastAsia="Times New Roman" w:cs="Times New Roman"/>
            <w:color w:val="0000FF"/>
            <w:sz w:val="20"/>
            <w:szCs w:val="20"/>
            <w:u w:val="single"/>
          </w:rPr>
          <w:t xml:space="preserve">March 20, </w:t>
        </w:r>
        <w:proofErr w:type="gramStart"/>
        <w:r w:rsidRPr="00E21CF7">
          <w:rPr>
            <w:rFonts w:eastAsia="Times New Roman" w:cs="Times New Roman"/>
            <w:color w:val="0000FF"/>
            <w:sz w:val="20"/>
            <w:szCs w:val="20"/>
            <w:u w:val="single"/>
          </w:rPr>
          <w:t>2024</w:t>
        </w:r>
        <w:proofErr w:type="gramEnd"/>
        <w:r w:rsidRPr="00E21CF7">
          <w:rPr>
            <w:rFonts w:eastAsia="Times New Roman" w:cs="Times New Roman"/>
            <w:color w:val="0000FF"/>
            <w:sz w:val="20"/>
            <w:szCs w:val="20"/>
            <w:u w:val="single"/>
          </w:rPr>
          <w:t xml:space="preserve"> Board minutes</w:t>
        </w:r>
      </w:hyperlink>
      <w:r w:rsidRPr="00E21CF7">
        <w:rPr>
          <w:rFonts w:eastAsia="Times New Roman" w:cs="Times New Roman"/>
          <w:color w:val="auto"/>
          <w:sz w:val="20"/>
          <w:szCs w:val="20"/>
        </w:rPr>
        <w:t xml:space="preserve">, and </w:t>
      </w:r>
      <w:hyperlink r:id="rId26" w:tgtFrame="_new" w:history="1">
        <w:r w:rsidRPr="00E21CF7">
          <w:rPr>
            <w:rFonts w:eastAsia="Times New Roman" w:cs="Times New Roman"/>
            <w:color w:val="0000FF"/>
            <w:sz w:val="20"/>
            <w:szCs w:val="20"/>
            <w:u w:val="single"/>
          </w:rPr>
          <w:t>2022 Nuisance Geese Management Plan</w:t>
        </w:r>
      </w:hyperlink>
      <w:r w:rsidRPr="00E21CF7">
        <w:rPr>
          <w:rFonts w:eastAsia="Times New Roman" w:cs="Times New Roman"/>
          <w:color w:val="auto"/>
          <w:sz w:val="20"/>
          <w:szCs w:val="20"/>
        </w:rPr>
        <w:t xml:space="preserve">. </w:t>
      </w:r>
      <w:r w:rsidRPr="00E21CF7">
        <w:rPr>
          <w:rFonts w:eastAsia="Times New Roman" w:cs="Times New Roman"/>
          <w:b/>
          <w:bCs/>
          <w:color w:val="auto"/>
          <w:sz w:val="20"/>
          <w:szCs w:val="20"/>
        </w:rPr>
        <w:t>Exhibit G.</w:t>
      </w:r>
      <w:r w:rsidRPr="00E21CF7">
        <w:rPr>
          <w:rFonts w:eastAsia="Times New Roman" w:cs="Times New Roman"/>
          <w:color w:val="auto"/>
          <w:sz w:val="20"/>
          <w:szCs w:val="20"/>
        </w:rPr>
        <w:t xml:space="preserve"> </w:t>
      </w:r>
    </w:p>
    <w:p w14:paraId="10F16F46" w14:textId="77777777" w:rsidR="00E21CF7" w:rsidRPr="00E21CF7" w:rsidRDefault="00E21CF7" w:rsidP="00E21CF7">
      <w:pPr>
        <w:numPr>
          <w:ilvl w:val="0"/>
          <w:numId w:val="10"/>
        </w:numPr>
        <w:spacing w:before="100" w:beforeAutospacing="1" w:after="100" w:afterAutospacing="1" w:line="240" w:lineRule="auto"/>
        <w:rPr>
          <w:rFonts w:eastAsia="Times New Roman" w:cs="Times New Roman"/>
          <w:color w:val="auto"/>
          <w:sz w:val="20"/>
          <w:szCs w:val="20"/>
        </w:rPr>
      </w:pPr>
      <w:r w:rsidRPr="00E21CF7">
        <w:rPr>
          <w:rFonts w:eastAsia="Times New Roman" w:cs="Times New Roman"/>
          <w:b/>
          <w:bCs/>
          <w:color w:val="auto"/>
          <w:sz w:val="20"/>
          <w:szCs w:val="20"/>
        </w:rPr>
        <w:t>New York Supreme Court, Orange County.</w:t>
      </w:r>
      <w:r w:rsidRPr="00E21CF7">
        <w:rPr>
          <w:rFonts w:eastAsia="Times New Roman" w:cs="Times New Roman"/>
          <w:color w:val="auto"/>
          <w:sz w:val="20"/>
          <w:szCs w:val="20"/>
        </w:rPr>
        <w:t xml:space="preserve"> </w:t>
      </w:r>
      <w:hyperlink r:id="rId27" w:tgtFrame="_new" w:history="1">
        <w:r w:rsidRPr="00E21CF7">
          <w:rPr>
            <w:rFonts w:eastAsia="Times New Roman" w:cs="Times New Roman"/>
            <w:color w:val="0000FF"/>
            <w:sz w:val="20"/>
            <w:szCs w:val="20"/>
            <w:u w:val="single"/>
          </w:rPr>
          <w:t>Guazzoni and Zgonena v. Village of Tuxedo Park, David McFadden, Mayor, and John Ledwith</w:t>
        </w:r>
      </w:hyperlink>
      <w:r w:rsidRPr="00E21CF7">
        <w:rPr>
          <w:rFonts w:eastAsia="Times New Roman" w:cs="Times New Roman"/>
          <w:color w:val="auto"/>
          <w:sz w:val="20"/>
          <w:szCs w:val="20"/>
        </w:rPr>
        <w:t xml:space="preserve">, decision dated June 12, 2018, Index No. EF000551-2018. </w:t>
      </w:r>
      <w:r w:rsidRPr="00E21CF7">
        <w:rPr>
          <w:rFonts w:eastAsia="Times New Roman" w:cs="Times New Roman"/>
          <w:b/>
          <w:bCs/>
          <w:color w:val="auto"/>
          <w:sz w:val="20"/>
          <w:szCs w:val="20"/>
        </w:rPr>
        <w:t>Exhibit H.</w:t>
      </w:r>
      <w:r w:rsidRPr="00E21CF7">
        <w:rPr>
          <w:rFonts w:eastAsia="Times New Roman" w:cs="Times New Roman"/>
          <w:color w:val="auto"/>
          <w:sz w:val="20"/>
          <w:szCs w:val="20"/>
        </w:rPr>
        <w:t xml:space="preserve"> </w:t>
      </w:r>
    </w:p>
    <w:p w14:paraId="19469CF0" w14:textId="77777777" w:rsidR="00E21CF7" w:rsidRPr="00E21CF7" w:rsidRDefault="00E21CF7" w:rsidP="00E21CF7">
      <w:pPr>
        <w:numPr>
          <w:ilvl w:val="0"/>
          <w:numId w:val="10"/>
        </w:numPr>
        <w:spacing w:before="100" w:beforeAutospacing="1" w:after="100" w:afterAutospacing="1" w:line="240" w:lineRule="auto"/>
        <w:rPr>
          <w:rFonts w:eastAsia="Times New Roman" w:cs="Times New Roman"/>
          <w:color w:val="auto"/>
          <w:sz w:val="20"/>
          <w:szCs w:val="20"/>
        </w:rPr>
      </w:pPr>
      <w:r w:rsidRPr="00E21CF7">
        <w:rPr>
          <w:rFonts w:eastAsia="Times New Roman" w:cs="Times New Roman"/>
          <w:b/>
          <w:bCs/>
          <w:color w:val="auto"/>
          <w:sz w:val="20"/>
          <w:szCs w:val="20"/>
        </w:rPr>
        <w:t>Village of Tuxedo Park.</w:t>
      </w:r>
      <w:r w:rsidRPr="00E21CF7">
        <w:rPr>
          <w:rFonts w:eastAsia="Times New Roman" w:cs="Times New Roman"/>
          <w:color w:val="auto"/>
          <w:sz w:val="20"/>
          <w:szCs w:val="20"/>
        </w:rPr>
        <w:t xml:space="preserve"> </w:t>
      </w:r>
      <w:hyperlink r:id="rId28" w:tgtFrame="_new" w:history="1">
        <w:r w:rsidRPr="00E21CF7">
          <w:rPr>
            <w:rFonts w:eastAsia="Times New Roman" w:cs="Times New Roman"/>
            <w:color w:val="0000FF"/>
            <w:sz w:val="20"/>
            <w:szCs w:val="20"/>
            <w:u w:val="single"/>
          </w:rPr>
          <w:t>December 2022 Construction Report</w:t>
        </w:r>
      </w:hyperlink>
      <w:r w:rsidRPr="00E21CF7">
        <w:rPr>
          <w:rFonts w:eastAsia="Times New Roman" w:cs="Times New Roman"/>
          <w:color w:val="auto"/>
          <w:sz w:val="20"/>
          <w:szCs w:val="20"/>
        </w:rPr>
        <w:t xml:space="preserve">, </w:t>
      </w:r>
      <w:hyperlink r:id="rId29" w:tgtFrame="_new" w:history="1">
        <w:r w:rsidRPr="00E21CF7">
          <w:rPr>
            <w:rFonts w:eastAsia="Times New Roman" w:cs="Times New Roman"/>
            <w:color w:val="0000FF"/>
            <w:sz w:val="20"/>
            <w:szCs w:val="20"/>
            <w:u w:val="single"/>
          </w:rPr>
          <w:t>January 2023 Construction Report</w:t>
        </w:r>
      </w:hyperlink>
      <w:r w:rsidRPr="00E21CF7">
        <w:rPr>
          <w:rFonts w:eastAsia="Times New Roman" w:cs="Times New Roman"/>
          <w:color w:val="auto"/>
          <w:sz w:val="20"/>
          <w:szCs w:val="20"/>
        </w:rPr>
        <w:t xml:space="preserve">, and DPW Report covering December 20, 2022–January 17, 2023. </w:t>
      </w:r>
      <w:r w:rsidRPr="00E21CF7">
        <w:rPr>
          <w:rFonts w:eastAsia="Times New Roman" w:cs="Times New Roman"/>
          <w:b/>
          <w:bCs/>
          <w:color w:val="auto"/>
          <w:sz w:val="20"/>
          <w:szCs w:val="20"/>
        </w:rPr>
        <w:t>Exhibits I and J.</w:t>
      </w:r>
      <w:r w:rsidRPr="00E21CF7">
        <w:rPr>
          <w:rFonts w:eastAsia="Times New Roman" w:cs="Times New Roman"/>
          <w:color w:val="auto"/>
          <w:sz w:val="20"/>
          <w:szCs w:val="20"/>
        </w:rPr>
        <w:t xml:space="preserve"> </w:t>
      </w:r>
    </w:p>
    <w:p w14:paraId="44FF58C3" w14:textId="77777777" w:rsidR="00E21CF7" w:rsidRPr="00E21CF7" w:rsidRDefault="00E21CF7" w:rsidP="00E21CF7">
      <w:pPr>
        <w:numPr>
          <w:ilvl w:val="0"/>
          <w:numId w:val="10"/>
        </w:numPr>
        <w:spacing w:before="100" w:beforeAutospacing="1" w:after="100" w:afterAutospacing="1" w:line="240" w:lineRule="auto"/>
        <w:rPr>
          <w:rFonts w:eastAsia="Times New Roman" w:cs="Times New Roman"/>
          <w:color w:val="auto"/>
          <w:sz w:val="20"/>
          <w:szCs w:val="20"/>
        </w:rPr>
      </w:pPr>
      <w:r w:rsidRPr="00E21CF7">
        <w:rPr>
          <w:rFonts w:eastAsia="Times New Roman" w:cs="Times New Roman"/>
          <w:b/>
          <w:bCs/>
          <w:color w:val="auto"/>
          <w:sz w:val="20"/>
          <w:szCs w:val="20"/>
        </w:rPr>
        <w:t>Orange County.</w:t>
      </w:r>
      <w:r w:rsidRPr="00E21CF7">
        <w:rPr>
          <w:rFonts w:eastAsia="Times New Roman" w:cs="Times New Roman"/>
          <w:color w:val="auto"/>
          <w:sz w:val="20"/>
          <w:szCs w:val="20"/>
        </w:rPr>
        <w:t xml:space="preserve"> </w:t>
      </w:r>
      <w:hyperlink r:id="rId30" w:tgtFrame="_new" w:history="1">
        <w:r w:rsidRPr="00E21CF7">
          <w:rPr>
            <w:rFonts w:eastAsia="Times New Roman" w:cs="Times New Roman"/>
            <w:color w:val="0000FF"/>
            <w:sz w:val="20"/>
            <w:szCs w:val="20"/>
            <w:u w:val="single"/>
          </w:rPr>
          <w:t>Regional Ground-Water Study—Tuxedo report and treatment-facility description</w:t>
        </w:r>
      </w:hyperlink>
      <w:r w:rsidRPr="00E21CF7">
        <w:rPr>
          <w:rFonts w:eastAsia="Times New Roman" w:cs="Times New Roman"/>
          <w:color w:val="auto"/>
          <w:sz w:val="20"/>
          <w:szCs w:val="20"/>
        </w:rPr>
        <w:t xml:space="preserve">. </w:t>
      </w:r>
      <w:r w:rsidRPr="00E21CF7">
        <w:rPr>
          <w:rFonts w:eastAsia="Times New Roman" w:cs="Times New Roman"/>
          <w:b/>
          <w:bCs/>
          <w:color w:val="auto"/>
          <w:sz w:val="20"/>
          <w:szCs w:val="20"/>
        </w:rPr>
        <w:t>Exhibit I.</w:t>
      </w:r>
      <w:r w:rsidRPr="00E21CF7">
        <w:rPr>
          <w:rFonts w:eastAsia="Times New Roman" w:cs="Times New Roman"/>
          <w:color w:val="auto"/>
          <w:sz w:val="20"/>
          <w:szCs w:val="20"/>
        </w:rPr>
        <w:t xml:space="preserve"> </w:t>
      </w:r>
    </w:p>
    <w:p w14:paraId="12FD05D0" w14:textId="77777777" w:rsidR="00E21CF7" w:rsidRPr="00E21CF7" w:rsidRDefault="00E21CF7" w:rsidP="00E21CF7">
      <w:pPr>
        <w:numPr>
          <w:ilvl w:val="0"/>
          <w:numId w:val="10"/>
        </w:numPr>
        <w:spacing w:before="100" w:beforeAutospacing="1" w:after="100" w:afterAutospacing="1" w:line="240" w:lineRule="auto"/>
        <w:rPr>
          <w:rFonts w:eastAsia="Times New Roman" w:cs="Times New Roman"/>
          <w:color w:val="auto"/>
          <w:sz w:val="20"/>
          <w:szCs w:val="20"/>
        </w:rPr>
      </w:pPr>
      <w:r w:rsidRPr="00E21CF7">
        <w:rPr>
          <w:rFonts w:eastAsia="Times New Roman" w:cs="Times New Roman"/>
          <w:b/>
          <w:bCs/>
          <w:color w:val="auto"/>
          <w:sz w:val="20"/>
          <w:szCs w:val="20"/>
        </w:rPr>
        <w:t>Village of Tuxedo Park.</w:t>
      </w:r>
      <w:r w:rsidRPr="00E21CF7">
        <w:rPr>
          <w:rFonts w:eastAsia="Times New Roman" w:cs="Times New Roman"/>
          <w:color w:val="auto"/>
          <w:sz w:val="20"/>
          <w:szCs w:val="20"/>
        </w:rPr>
        <w:t xml:space="preserve"> May 18, </w:t>
      </w:r>
      <w:proofErr w:type="gramStart"/>
      <w:r w:rsidRPr="00E21CF7">
        <w:rPr>
          <w:rFonts w:eastAsia="Times New Roman" w:cs="Times New Roman"/>
          <w:color w:val="auto"/>
          <w:sz w:val="20"/>
          <w:szCs w:val="20"/>
        </w:rPr>
        <w:t>2022</w:t>
      </w:r>
      <w:proofErr w:type="gramEnd"/>
      <w:r w:rsidRPr="00E21CF7">
        <w:rPr>
          <w:rFonts w:eastAsia="Times New Roman" w:cs="Times New Roman"/>
          <w:color w:val="auto"/>
          <w:sz w:val="20"/>
          <w:szCs w:val="20"/>
        </w:rPr>
        <w:t xml:space="preserve"> Board agenda, </w:t>
      </w:r>
      <w:hyperlink r:id="rId31" w:tgtFrame="_new" w:history="1">
        <w:r w:rsidRPr="00E21CF7">
          <w:rPr>
            <w:rFonts w:eastAsia="Times New Roman" w:cs="Times New Roman"/>
            <w:color w:val="0000FF"/>
            <w:sz w:val="20"/>
            <w:szCs w:val="20"/>
            <w:u w:val="single"/>
          </w:rPr>
          <w:t>VRI Environmental Services announcement, May 31, 2022</w:t>
        </w:r>
      </w:hyperlink>
      <w:r w:rsidRPr="00E21CF7">
        <w:rPr>
          <w:rFonts w:eastAsia="Times New Roman" w:cs="Times New Roman"/>
          <w:color w:val="auto"/>
          <w:sz w:val="20"/>
          <w:szCs w:val="20"/>
        </w:rPr>
        <w:t xml:space="preserve">, and </w:t>
      </w:r>
      <w:hyperlink r:id="rId32" w:tgtFrame="_new" w:history="1">
        <w:r w:rsidRPr="00E21CF7">
          <w:rPr>
            <w:rFonts w:eastAsia="Times New Roman" w:cs="Times New Roman"/>
            <w:color w:val="0000FF"/>
            <w:sz w:val="20"/>
            <w:szCs w:val="20"/>
            <w:u w:val="single"/>
          </w:rPr>
          <w:t>2022 Annual Water Quality Report</w:t>
        </w:r>
      </w:hyperlink>
      <w:r w:rsidRPr="00E21CF7">
        <w:rPr>
          <w:rFonts w:eastAsia="Times New Roman" w:cs="Times New Roman"/>
          <w:color w:val="auto"/>
          <w:sz w:val="20"/>
          <w:szCs w:val="20"/>
        </w:rPr>
        <w:t xml:space="preserve">. </w:t>
      </w:r>
      <w:r w:rsidRPr="00E21CF7">
        <w:rPr>
          <w:rFonts w:eastAsia="Times New Roman" w:cs="Times New Roman"/>
          <w:b/>
          <w:bCs/>
          <w:color w:val="auto"/>
          <w:sz w:val="20"/>
          <w:szCs w:val="20"/>
        </w:rPr>
        <w:t>Exhibit J.</w:t>
      </w:r>
    </w:p>
    <w:p w14:paraId="766F3E87" w14:textId="77777777" w:rsidR="00290C44" w:rsidRDefault="00290C44">
      <w:pPr>
        <w:spacing w:after="0"/>
      </w:pPr>
    </w:p>
    <w:p w14:paraId="41428B16" w14:textId="77777777" w:rsidR="00290C44" w:rsidRDefault="00290C44">
      <w:pPr>
        <w:spacing w:after="0"/>
      </w:pPr>
    </w:p>
    <w:p w14:paraId="2849E701" w14:textId="24BEA812" w:rsidR="00A658FD" w:rsidRPr="00290C44" w:rsidRDefault="00290C44">
      <w:pPr>
        <w:spacing w:after="0"/>
        <w:rPr>
          <w:b/>
          <w:bCs/>
          <w:sz w:val="28"/>
          <w:szCs w:val="28"/>
        </w:rPr>
      </w:pPr>
      <w:r>
        <w:br/>
      </w:r>
      <w:r>
        <w:br/>
      </w:r>
      <w:r w:rsidRPr="00290C44">
        <w:rPr>
          <w:b/>
          <w:bCs/>
          <w:sz w:val="28"/>
          <w:szCs w:val="28"/>
        </w:rPr>
        <w:t xml:space="preserve">To view the Exhibits, visit </w:t>
      </w:r>
      <w:hyperlink r:id="rId33" w:history="1">
        <w:r w:rsidRPr="00290C44">
          <w:rPr>
            <w:rStyle w:val="Hyperlink"/>
            <w:b/>
            <w:bCs/>
            <w:sz w:val="28"/>
            <w:szCs w:val="28"/>
          </w:rPr>
          <w:t>www.tuxedoparkrights.org/taxesandinfrastructure</w:t>
        </w:r>
      </w:hyperlink>
      <w:r w:rsidRPr="00290C44">
        <w:rPr>
          <w:b/>
          <w:bCs/>
          <w:sz w:val="28"/>
          <w:szCs w:val="28"/>
        </w:rPr>
        <w:t xml:space="preserve"> </w:t>
      </w:r>
    </w:p>
    <w:sectPr w:rsidR="00A658FD" w:rsidRPr="00290C44" w:rsidSect="00034616">
      <w:footerReference w:type="default" r:id="rId34"/>
      <w:pgSz w:w="12240" w:h="15840"/>
      <w:pgMar w:top="1037" w:right="1123" w:bottom="1152"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DEE2A" w14:textId="77777777" w:rsidR="00E84E46" w:rsidRDefault="00E84E46">
      <w:pPr>
        <w:spacing w:after="0" w:line="240" w:lineRule="auto"/>
      </w:pPr>
      <w:r>
        <w:separator/>
      </w:r>
    </w:p>
  </w:endnote>
  <w:endnote w:type="continuationSeparator" w:id="0">
    <w:p w14:paraId="7EC49525" w14:textId="77777777" w:rsidR="00E84E46" w:rsidRDefault="00E84E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363F5" w14:textId="6894D852" w:rsidR="00A658FD" w:rsidRDefault="00000000">
    <w:pPr>
      <w:pStyle w:val="Footer"/>
      <w:jc w:val="center"/>
    </w:pPr>
    <w:r>
      <w:rPr>
        <w:color w:val="5A5A5A"/>
        <w:sz w:val="16"/>
      </w:rPr>
      <w:t xml:space="preserve">Village of Tuxedo Park Board </w:t>
    </w:r>
    <w:r w:rsidR="00172B10">
      <w:rPr>
        <w:color w:val="5A5A5A"/>
        <w:sz w:val="16"/>
      </w:rPr>
      <w:t>Memorandum |</w:t>
    </w:r>
    <w:r>
      <w:rPr>
        <w:color w:val="5A5A5A"/>
        <w:sz w:val="16"/>
      </w:rPr>
      <w:t xml:space="preserve"> September 18, </w:t>
    </w:r>
    <w:proofErr w:type="gramStart"/>
    <w:r>
      <w:rPr>
        <w:color w:val="5A5A5A"/>
        <w:sz w:val="16"/>
      </w:rPr>
      <w:t>2026</w:t>
    </w:r>
    <w:proofErr w:type="gramEnd"/>
    <w:r>
      <w:rPr>
        <w:color w:val="5A5A5A"/>
        <w:sz w:val="16"/>
      </w:rPr>
      <w:t xml:space="preserve"> |  </w:t>
    </w:r>
    <w:r>
      <w:fldChar w:fldCharType="begin"/>
    </w:r>
    <w:r>
      <w:instrText>PAGE</w:instrText>
    </w:r>
    <w:r>
      <w:fldChar w:fldCharType="separate"/>
    </w:r>
    <w:r w:rsidR="00E952B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8679F" w14:textId="77777777" w:rsidR="00E84E46" w:rsidRDefault="00E84E46">
      <w:pPr>
        <w:spacing w:after="0" w:line="240" w:lineRule="auto"/>
      </w:pPr>
      <w:r>
        <w:separator/>
      </w:r>
    </w:p>
  </w:footnote>
  <w:footnote w:type="continuationSeparator" w:id="0">
    <w:p w14:paraId="472D2A70" w14:textId="77777777" w:rsidR="00E84E46" w:rsidRDefault="00E84E46">
      <w:pPr>
        <w:spacing w:after="0" w:line="240" w:lineRule="auto"/>
      </w:pPr>
      <w:r>
        <w:continuationSeparator/>
      </w:r>
    </w:p>
  </w:footnote>
  <w:footnote w:id="1">
    <w:p w14:paraId="06CED2AA" w14:textId="18024E73" w:rsidR="00A658FD" w:rsidRDefault="00000000">
      <w:pPr>
        <w:keepLines/>
        <w:spacing w:after="60" w:line="220" w:lineRule="auto"/>
      </w:pPr>
      <w:r>
        <w:rPr>
          <w:sz w:val="18"/>
          <w:vertAlign w:val="superscript"/>
        </w:rPr>
        <w:footnoteRef/>
      </w:r>
      <w:r>
        <w:rPr>
          <w:sz w:val="18"/>
        </w:rPr>
        <w:t xml:space="preserve"> Exhibit F, March 2025 Bond Sequence, citing </w:t>
      </w:r>
      <w:proofErr w:type="gramStart"/>
      <w:r>
        <w:rPr>
          <w:sz w:val="18"/>
        </w:rPr>
        <w:t>the March</w:t>
      </w:r>
      <w:proofErr w:type="gramEnd"/>
      <w:r>
        <w:rPr>
          <w:sz w:val="18"/>
        </w:rPr>
        <w:t xml:space="preserve"> 3 and March 10, </w:t>
      </w:r>
      <w:r w:rsidR="00172B10">
        <w:rPr>
          <w:sz w:val="18"/>
        </w:rPr>
        <w:t>2025,</w:t>
      </w:r>
      <w:r>
        <w:rPr>
          <w:sz w:val="18"/>
        </w:rPr>
        <w:t xml:space="preserve"> Board records. Bond resolutions establish maximum financing authority; they do not establish the amount issued, contracted, paid, or spent.</w:t>
      </w:r>
    </w:p>
  </w:footnote>
  <w:footnote w:id="2">
    <w:p w14:paraId="477485B2" w14:textId="54CC0755" w:rsidR="00A658FD" w:rsidRDefault="00000000">
      <w:pPr>
        <w:keepLines/>
        <w:spacing w:after="60" w:line="220" w:lineRule="auto"/>
      </w:pPr>
      <w:r>
        <w:rPr>
          <w:sz w:val="18"/>
          <w:vertAlign w:val="superscript"/>
        </w:rPr>
        <w:footnoteRef/>
      </w:r>
      <w:r>
        <w:rPr>
          <w:sz w:val="18"/>
        </w:rPr>
        <w:t xml:space="preserve"> Exhibit J; Village VRI announcement, May 31, 2022, and 2022 Annual Water Quality Report. The engagement, effective date, unanimous Board action, certified staffing, daily presence, and agency coordination are documented. Multiple-firm interviews, earlier notification delays, avoided fines, and improved decision support</w:t>
      </w:r>
      <w:r w:rsidR="00172B10">
        <w:rPr>
          <w:sz w:val="18"/>
        </w:rPr>
        <w:t>.</w:t>
      </w:r>
    </w:p>
  </w:footnote>
  <w:footnote w:id="3">
    <w:p w14:paraId="5C39D182" w14:textId="4A110380" w:rsidR="00A658FD" w:rsidRDefault="00000000">
      <w:pPr>
        <w:keepLines/>
        <w:spacing w:after="60" w:line="220" w:lineRule="auto"/>
      </w:pPr>
      <w:r>
        <w:rPr>
          <w:sz w:val="18"/>
          <w:vertAlign w:val="superscript"/>
        </w:rPr>
        <w:footnoteRef/>
      </w:r>
      <w:r>
        <w:rPr>
          <w:sz w:val="18"/>
        </w:rPr>
        <w:t xml:space="preserve"> Exhibit I; December 2022 and January 2023 Construction Reports, DPW report for December 20, 2022–January 17, 2023, and Orange County treatment-facility study. Records support a blown control-panel fuse, Filter No. 2 returned to service, and avoidance of a quoted $5,700 visit—not replacement of the entire filter. </w:t>
      </w:r>
    </w:p>
  </w:footnote>
  <w:footnote w:id="4">
    <w:p w14:paraId="31274BE2" w14:textId="77777777" w:rsidR="00A658FD" w:rsidRDefault="00000000">
      <w:pPr>
        <w:keepLines/>
        <w:spacing w:after="60" w:line="220" w:lineRule="auto"/>
      </w:pPr>
      <w:r>
        <w:rPr>
          <w:sz w:val="18"/>
          <w:vertAlign w:val="superscript"/>
        </w:rPr>
        <w:footnoteRef/>
      </w:r>
      <w:r>
        <w:rPr>
          <w:sz w:val="18"/>
        </w:rPr>
        <w:t xml:space="preserve"> Exhibit G. Reuse of leftover Wee-Wah granite and deliberate recruitment of multi-skilled DPW staff are my firsthand account; monthly reports corroborate varied in-</w:t>
      </w:r>
      <w:proofErr w:type="gramStart"/>
      <w:r>
        <w:rPr>
          <w:sz w:val="18"/>
        </w:rPr>
        <w:t>house work</w:t>
      </w:r>
      <w:proofErr w:type="gramEnd"/>
      <w:r>
        <w:rPr>
          <w:sz w:val="18"/>
        </w:rPr>
        <w:t>. Savings are not quantified without work orders, material, payroll, skills, and outside-cost records. In-</w:t>
      </w:r>
      <w:proofErr w:type="gramStart"/>
      <w:r>
        <w:rPr>
          <w:sz w:val="18"/>
        </w:rPr>
        <w:t>house work</w:t>
      </w:r>
      <w:proofErr w:type="gramEnd"/>
      <w:r>
        <w:rPr>
          <w:sz w:val="18"/>
        </w:rPr>
        <w:t xml:space="preserve"> remains subject to applicable procurement, </w:t>
      </w:r>
      <w:proofErr w:type="gramStart"/>
      <w:r>
        <w:rPr>
          <w:sz w:val="18"/>
        </w:rPr>
        <w:t>prevailing-wage</w:t>
      </w:r>
      <w:proofErr w:type="gramEnd"/>
      <w:r>
        <w:rPr>
          <w:sz w:val="18"/>
        </w:rPr>
        <w:t>, licensing, and safety requirements.</w:t>
      </w:r>
    </w:p>
  </w:footnote>
  <w:footnote w:id="5">
    <w:p w14:paraId="4B96E6E8" w14:textId="77777777" w:rsidR="00A658FD" w:rsidRDefault="00000000">
      <w:pPr>
        <w:keepLines/>
        <w:spacing w:after="60" w:line="220" w:lineRule="auto"/>
      </w:pPr>
      <w:r>
        <w:rPr>
          <w:sz w:val="18"/>
          <w:vertAlign w:val="superscript"/>
        </w:rPr>
        <w:footnoteRef/>
      </w:r>
      <w:r>
        <w:rPr>
          <w:sz w:val="18"/>
        </w:rPr>
        <w:t xml:space="preserve"> Exhibit G; December 2021 DPW surplus recommendation and April 2022 Construction Report. The DPW auction and $8,545 </w:t>
      </w:r>
      <w:proofErr w:type="gramStart"/>
      <w:r>
        <w:rPr>
          <w:sz w:val="18"/>
        </w:rPr>
        <w:t>from</w:t>
      </w:r>
      <w:proofErr w:type="gramEnd"/>
      <w:r>
        <w:rPr>
          <w:sz w:val="18"/>
        </w:rPr>
        <w:t xml:space="preserve"> 10 of 11 items are documented. The complete DPW and Police inventory, Police disposals, reinvestment of proceeds, and linkage to later purchases remain my account pending inventories, resolutions, auction settlements, and ledgers.</w:t>
      </w:r>
    </w:p>
  </w:footnote>
  <w:footnote w:id="6">
    <w:p w14:paraId="772528E5" w14:textId="77777777" w:rsidR="00A658FD" w:rsidRDefault="00000000">
      <w:pPr>
        <w:keepLines/>
        <w:spacing w:after="60" w:line="220" w:lineRule="auto"/>
      </w:pPr>
      <w:r>
        <w:rPr>
          <w:sz w:val="18"/>
          <w:vertAlign w:val="superscript"/>
        </w:rPr>
        <w:footnoteRef/>
      </w:r>
      <w:r>
        <w:rPr>
          <w:sz w:val="18"/>
        </w:rPr>
        <w:t xml:space="preserve"> Exhibit G; Village gatehouse announcement, August 12, 2021, documents repainting the original iron gate and restoring its lanterns. </w:t>
      </w:r>
      <w:proofErr w:type="gramStart"/>
      <w:r>
        <w:rPr>
          <w:sz w:val="18"/>
        </w:rPr>
        <w:t>The October</w:t>
      </w:r>
      <w:proofErr w:type="gramEnd"/>
      <w:r>
        <w:rPr>
          <w:sz w:val="18"/>
        </w:rPr>
        <w:t xml:space="preserve"> 1, </w:t>
      </w:r>
      <w:proofErr w:type="gramStart"/>
      <w:r>
        <w:rPr>
          <w:sz w:val="18"/>
        </w:rPr>
        <w:t>2016</w:t>
      </w:r>
      <w:proofErr w:type="gramEnd"/>
      <w:r>
        <w:rPr>
          <w:sz w:val="18"/>
        </w:rPr>
        <w:t xml:space="preserve"> TPFYI Board account records my description of an existing 2005 police civilian-vehicle parking rule. The original enactment has not been recovered; no formal resolution number is assigned.</w:t>
      </w:r>
    </w:p>
  </w:footnote>
  <w:footnote w:id="7">
    <w:p w14:paraId="679ED87E" w14:textId="77777777" w:rsidR="00A658FD" w:rsidRDefault="00000000">
      <w:pPr>
        <w:keepLines/>
        <w:spacing w:after="60" w:line="220" w:lineRule="auto"/>
      </w:pPr>
      <w:r>
        <w:rPr>
          <w:sz w:val="18"/>
          <w:vertAlign w:val="superscript"/>
        </w:rPr>
        <w:footnoteRef/>
      </w:r>
      <w:r>
        <w:rPr>
          <w:sz w:val="18"/>
        </w:rPr>
        <w:t xml:space="preserve"> Exhibit G; January 12, </w:t>
      </w:r>
      <w:proofErr w:type="gramStart"/>
      <w:r>
        <w:rPr>
          <w:sz w:val="18"/>
        </w:rPr>
        <w:t>2022</w:t>
      </w:r>
      <w:proofErr w:type="gramEnd"/>
      <w:r>
        <w:rPr>
          <w:sz w:val="18"/>
        </w:rPr>
        <w:t xml:space="preserve"> Village signage posting and General Fund activity ledger. The ledger identifies $1,203.65 for Wee-Wah Park signs and a separate $1,030.23 carved-sign deposit without a location. Attribution of the latter to </w:t>
      </w:r>
      <w:proofErr w:type="gramStart"/>
      <w:r>
        <w:rPr>
          <w:sz w:val="18"/>
        </w:rPr>
        <w:t>the Front</w:t>
      </w:r>
      <w:proofErr w:type="gramEnd"/>
      <w:r>
        <w:rPr>
          <w:sz w:val="18"/>
        </w:rPr>
        <w:t xml:space="preserve"> Gate, my design credit, the Village Office location, wooden material, and DPW installation role remain my recollection pending location-specific records.</w:t>
      </w:r>
    </w:p>
  </w:footnote>
  <w:footnote w:id="8">
    <w:p w14:paraId="53E44AFD" w14:textId="77777777" w:rsidR="00A658FD" w:rsidRDefault="00000000">
      <w:pPr>
        <w:keepLines/>
        <w:spacing w:after="60" w:line="220" w:lineRule="auto"/>
      </w:pPr>
      <w:r>
        <w:rPr>
          <w:sz w:val="18"/>
          <w:vertAlign w:val="superscript"/>
        </w:rPr>
        <w:footnoteRef/>
      </w:r>
      <w:r>
        <w:rPr>
          <w:sz w:val="18"/>
        </w:rPr>
        <w:t xml:space="preserve"> Exhibit G; O&amp;R project history and April 13, </w:t>
      </w:r>
      <w:proofErr w:type="gramStart"/>
      <w:r>
        <w:rPr>
          <w:sz w:val="18"/>
        </w:rPr>
        <w:t>2021</w:t>
      </w:r>
      <w:proofErr w:type="gramEnd"/>
      <w:r>
        <w:rPr>
          <w:sz w:val="18"/>
        </w:rPr>
        <w:t xml:space="preserve"> Phase II announcement corroborate the grid upgrade, poles, switches, trimming, and intended reliability benefits. The DPW-site rental, term and receipts, Village vegetation coordination, and magnitude of reduced blackouts remain my account pending agreements, ledgers, work logs, and outage data.</w:t>
      </w:r>
    </w:p>
  </w:footnote>
  <w:footnote w:id="9">
    <w:p w14:paraId="781DB75B" w14:textId="77777777" w:rsidR="00A658FD" w:rsidRDefault="00000000">
      <w:pPr>
        <w:keepLines/>
        <w:spacing w:after="60" w:line="220" w:lineRule="auto"/>
      </w:pPr>
      <w:r>
        <w:rPr>
          <w:sz w:val="18"/>
          <w:vertAlign w:val="superscript"/>
        </w:rPr>
        <w:footnoteRef/>
      </w:r>
      <w:r>
        <w:rPr>
          <w:sz w:val="18"/>
        </w:rPr>
        <w:t xml:space="preserve"> Exhibit G; Village Eurasian Watermilfoil Treatment notice, March 20, </w:t>
      </w:r>
      <w:proofErr w:type="gramStart"/>
      <w:r>
        <w:rPr>
          <w:sz w:val="18"/>
        </w:rPr>
        <w:t>2024</w:t>
      </w:r>
      <w:proofErr w:type="gramEnd"/>
      <w:r>
        <w:rPr>
          <w:sz w:val="18"/>
        </w:rPr>
        <w:t xml:space="preserve"> minutes (Resolution 0320-12), and 2022 Nuisance Geese Management Plan. The Village reported reduced milfoil in all three lakes. Diver authorization was $16,000 + $4,000 + $55 = $20,055, plus $3,200 per additional day; it is not a final paid total. Comparative effectiveness and the extent of goose-waste reduction remain my observations pending invoices, treatment logs, and outcome reports.</w:t>
      </w:r>
    </w:p>
  </w:footnote>
  <w:footnote w:id="10">
    <w:p w14:paraId="27100A08" w14:textId="77777777" w:rsidR="00A658FD" w:rsidRDefault="00000000">
      <w:pPr>
        <w:keepLines/>
        <w:spacing w:after="60" w:line="220" w:lineRule="auto"/>
      </w:pPr>
      <w:r>
        <w:rPr>
          <w:sz w:val="18"/>
          <w:vertAlign w:val="superscript"/>
        </w:rPr>
        <w:footnoteRef/>
      </w:r>
      <w:r>
        <w:rPr>
          <w:sz w:val="18"/>
        </w:rPr>
        <w:t xml:space="preserve"> Exhibit B; OSC Report 2018M-114. The principal scope was January 1, 2015–May 17, 2017; professional-services testing extended through December 2017. Attribution must therefore be applied finding by finding. The audit figures describe different findings and must not be added together as a single loss or spending total.</w:t>
      </w:r>
    </w:p>
  </w:footnote>
  <w:footnote w:id="11">
    <w:p w14:paraId="2D5DA502" w14:textId="77777777" w:rsidR="00A658FD" w:rsidRDefault="00000000">
      <w:pPr>
        <w:keepLines/>
        <w:spacing w:after="60" w:line="220" w:lineRule="auto"/>
      </w:pPr>
      <w:r>
        <w:rPr>
          <w:sz w:val="18"/>
          <w:vertAlign w:val="superscript"/>
        </w:rPr>
        <w:footnoteRef/>
      </w:r>
      <w:r>
        <w:rPr>
          <w:sz w:val="18"/>
        </w:rPr>
        <w:t xml:space="preserve"> Exhibits B and H; OSC Report 2018M-114 and Village response dated October 16, 2018. OSC stated that its audit “did not disclose significant findings with respect to the Village Clerk/Treasurer’s activities,” but identified a segregation-of-duties weakness. OSC did not name Mr. Ledwith or use “cleared,” “exonerated,” or “vindicated.” The Village response—not OSC—stated that no misappropriation or serious misconduct was discovered.</w:t>
      </w:r>
    </w:p>
  </w:footnote>
  <w:footnote w:id="12">
    <w:p w14:paraId="7C8FF7DE" w14:textId="77777777" w:rsidR="00A658FD" w:rsidRDefault="00000000">
      <w:pPr>
        <w:keepLines/>
        <w:spacing w:after="60" w:line="220" w:lineRule="auto"/>
      </w:pPr>
      <w:r>
        <w:rPr>
          <w:sz w:val="18"/>
          <w:vertAlign w:val="superscript"/>
        </w:rPr>
        <w:footnoteRef/>
      </w:r>
      <w:r>
        <w:rPr>
          <w:sz w:val="18"/>
        </w:rPr>
        <w:t xml:space="preserve"> The FY2023 $318,859 proceeds-of-debt item and FY2024 $379,054 due-to-other-funds liability remain unresolved accounting questions pending audited AFR footnotes and interfund schedules. Neither is linked to the March 2025 bond authorizations by timing alone; no completed financial-reconciliation exhibit is represented as available.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832235B"/>
    <w:multiLevelType w:val="multilevel"/>
    <w:tmpl w:val="0FBCE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443841">
    <w:abstractNumId w:val="8"/>
  </w:num>
  <w:num w:numId="2" w16cid:durableId="511799670">
    <w:abstractNumId w:val="6"/>
  </w:num>
  <w:num w:numId="3" w16cid:durableId="577862909">
    <w:abstractNumId w:val="5"/>
  </w:num>
  <w:num w:numId="4" w16cid:durableId="1035813339">
    <w:abstractNumId w:val="4"/>
  </w:num>
  <w:num w:numId="5" w16cid:durableId="287509702">
    <w:abstractNumId w:val="7"/>
  </w:num>
  <w:num w:numId="6" w16cid:durableId="289676327">
    <w:abstractNumId w:val="3"/>
  </w:num>
  <w:num w:numId="7" w16cid:durableId="396324572">
    <w:abstractNumId w:val="2"/>
  </w:num>
  <w:num w:numId="8" w16cid:durableId="1443762759">
    <w:abstractNumId w:val="1"/>
  </w:num>
  <w:num w:numId="9" w16cid:durableId="1442650910">
    <w:abstractNumId w:val="0"/>
  </w:num>
  <w:num w:numId="10" w16cid:durableId="20958579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EyNjczN7AwNjY1MzRS0lEKTi0uzszPAykwrgUAz7r8eiwAAAA="/>
  </w:docVars>
  <w:rsids>
    <w:rsidRoot w:val="00B47730"/>
    <w:rsid w:val="00034616"/>
    <w:rsid w:val="0006063C"/>
    <w:rsid w:val="0015074B"/>
    <w:rsid w:val="00172B10"/>
    <w:rsid w:val="00290C44"/>
    <w:rsid w:val="0029639D"/>
    <w:rsid w:val="00326F90"/>
    <w:rsid w:val="006D1086"/>
    <w:rsid w:val="00736A28"/>
    <w:rsid w:val="00947795"/>
    <w:rsid w:val="009C17B8"/>
    <w:rsid w:val="00A658FD"/>
    <w:rsid w:val="00AA1D8D"/>
    <w:rsid w:val="00AE77BC"/>
    <w:rsid w:val="00B47730"/>
    <w:rsid w:val="00CB0664"/>
    <w:rsid w:val="00E21CF7"/>
    <w:rsid w:val="00E2781A"/>
    <w:rsid w:val="00E84E46"/>
    <w:rsid w:val="00E952B3"/>
    <w:rsid w:val="00F715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956FE3"/>
  <w14:defaultImageDpi w14:val="300"/>
  <w15:docId w15:val="{81569174-1608-47E5-B10C-26F253FC7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10" w:line="259"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947795"/>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NormalWeb">
    <w:name w:val="Normal (Web)"/>
    <w:basedOn w:val="Normal"/>
    <w:uiPriority w:val="99"/>
    <w:semiHidden/>
    <w:unhideWhenUsed/>
    <w:rsid w:val="00947795"/>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yperlink">
    <w:name w:val="Hyperlink"/>
    <w:basedOn w:val="DefaultParagraphFont"/>
    <w:uiPriority w:val="99"/>
    <w:unhideWhenUsed/>
    <w:rsid w:val="00E21CF7"/>
    <w:rPr>
      <w:color w:val="0000FF"/>
      <w:u w:val="single"/>
    </w:rPr>
  </w:style>
  <w:style w:type="character" w:styleId="UnresolvedMention">
    <w:name w:val="Unresolved Mention"/>
    <w:basedOn w:val="DefaultParagraphFont"/>
    <w:uiPriority w:val="99"/>
    <w:semiHidden/>
    <w:unhideWhenUsed/>
    <w:rsid w:val="00290C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uxedopark-ny.gov/home/news/fiscal-health-village-has-never-been-better" TargetMode="External"/><Relationship Id="rId18" Type="http://schemas.openxmlformats.org/officeDocument/2006/relationships/hyperlink" Target="https://www.tuxedopark-ny.gov/home/news/mayor-announces-gatehouse-operations" TargetMode="External"/><Relationship Id="rId26" Type="http://schemas.openxmlformats.org/officeDocument/2006/relationships/hyperlink" Target="https://www.tuxedopark-ny.gov/sites/g/files/vyhlif6941/f/events/tuxedo_report_nuisance_geese_plan_-_s._toth.pdf" TargetMode="External"/><Relationship Id="rId3" Type="http://schemas.openxmlformats.org/officeDocument/2006/relationships/styles" Target="styles.xml"/><Relationship Id="rId21" Type="http://schemas.openxmlformats.org/officeDocument/2006/relationships/hyperlink" Target="https://www.tuxedopark-ny.gov/sites/g/files/vyhlif6941/f/events/reports_-_treasurer_-_mcr_wee_wah.pdf"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osc.ny.gov/files/local-government/fiscal-monitoring/2022/pdf/2022-munis-summary.pdf" TargetMode="External"/><Relationship Id="rId17" Type="http://schemas.openxmlformats.org/officeDocument/2006/relationships/hyperlink" Target="https://www.tuxedopark-ny.gov/sites/g/files/vyhlif6941/f/pages/2025-03-10_bot_special_meeting.pdf" TargetMode="External"/><Relationship Id="rId25" Type="http://schemas.openxmlformats.org/officeDocument/2006/relationships/hyperlink" Target="https://www.tuxedopark-ny.gov/sites/g/files/vyhlif6941/f/pages/2024-03-20_bot_0.pdf" TargetMode="External"/><Relationship Id="rId33" Type="http://schemas.openxmlformats.org/officeDocument/2006/relationships/hyperlink" Target="http://www.tuxedoparkrights.org/taxesandinfrastructure" TargetMode="External"/><Relationship Id="rId2" Type="http://schemas.openxmlformats.org/officeDocument/2006/relationships/numbering" Target="numbering.xml"/><Relationship Id="rId16" Type="http://schemas.openxmlformats.org/officeDocument/2006/relationships/hyperlink" Target="https://www.tuxedopark-ny.gov/sites/g/files/vyhlif6941/f/pages/2025-03-03_bot_rescheduled_feb_19_meeting_0.pdf" TargetMode="External"/><Relationship Id="rId20" Type="http://schemas.openxmlformats.org/officeDocument/2006/relationships/hyperlink" Target="https://www.tuxedopark-ny.gov/news/1?page=12" TargetMode="External"/><Relationship Id="rId29" Type="http://schemas.openxmlformats.org/officeDocument/2006/relationships/hyperlink" Target="https://www.tuxedopark-ny.gov/sites/g/files/vyhlif6941/f/events/january_2023_construction_report.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uxedopark-ny.gov/sites/g/files/vyhlif6941/f/news/ratingsdirect_summarytuxedoparkvillagenewyorkgeneralobligation_48859941_jul-27-2021_0.pdf" TargetMode="External"/><Relationship Id="rId24" Type="http://schemas.openxmlformats.org/officeDocument/2006/relationships/hyperlink" Target="https://www.tuxedopark-ny.gov/home/news/invasive-aquatic-plant-eurasian-watermilfoil-treatment" TargetMode="External"/><Relationship Id="rId32" Type="http://schemas.openxmlformats.org/officeDocument/2006/relationships/hyperlink" Target="https://www.tuxedopark-ny.gov/sites/g/files/vyhlif6941/f/news/annual_water_quality_report_2022.pdf" TargetMode="External"/><Relationship Id="rId5" Type="http://schemas.openxmlformats.org/officeDocument/2006/relationships/webSettings" Target="webSettings.xml"/><Relationship Id="rId15" Type="http://schemas.openxmlformats.org/officeDocument/2006/relationships/hyperlink" Target="https://www.osc.ny.gov/local-government/resources/constitutional-debt-limit" TargetMode="External"/><Relationship Id="rId23" Type="http://schemas.openxmlformats.org/officeDocument/2006/relationships/hyperlink" Target="https://www.oru.com/en/about-us/media-center/news/2021/04-13/oru-phase-ii-of-tuxedo-park-project-to-improve-electric-reliability" TargetMode="External"/><Relationship Id="rId28" Type="http://schemas.openxmlformats.org/officeDocument/2006/relationships/hyperlink" Target="https://www.tuxedopark-ny.gov/sites/g/files/vyhlif6941/f/events/december_2022_construction_report.pdf" TargetMode="External"/><Relationship Id="rId36" Type="http://schemas.openxmlformats.org/officeDocument/2006/relationships/theme" Target="theme/theme1.xml"/><Relationship Id="rId10" Type="http://schemas.openxmlformats.org/officeDocument/2006/relationships/hyperlink" Target="https://www.tuxedopark-ny.gov/home/news/capital-infrastructure-projects-year-end-update" TargetMode="External"/><Relationship Id="rId19" Type="http://schemas.openxmlformats.org/officeDocument/2006/relationships/hyperlink" Target="https://tpfyi.com/bot-archives-2016.html" TargetMode="External"/><Relationship Id="rId31" Type="http://schemas.openxmlformats.org/officeDocument/2006/relationships/hyperlink" Target="https://www.tuxedopark-ny.gov/home/news/vri-environmental-services-inc" TargetMode="External"/><Relationship Id="rId4" Type="http://schemas.openxmlformats.org/officeDocument/2006/relationships/settings" Target="settings.xml"/><Relationship Id="rId9" Type="http://schemas.openxmlformats.org/officeDocument/2006/relationships/hyperlink" Target="https://www.tuxedopark-ny.gov/sites/g/files/vyhlif6941/f/news/20221214_bot_ws_project_update_memo_0.pdf" TargetMode="External"/><Relationship Id="rId14" Type="http://schemas.openxmlformats.org/officeDocument/2006/relationships/hyperlink" Target="https://www.osc.ny.gov/files/local-government/academy/pdf/property-tax-cap-for-villages-04-07-2022.pdf" TargetMode="External"/><Relationship Id="rId22" Type="http://schemas.openxmlformats.org/officeDocument/2006/relationships/hyperlink" Target="https://www.oru.com/en/our-energy-future/our-energy-projects/upgrading-our-infrastructure" TargetMode="External"/><Relationship Id="rId27" Type="http://schemas.openxmlformats.org/officeDocument/2006/relationships/hyperlink" Target="https://caselaw.findlaw.com/court/ny-supreme-court/1897885.html" TargetMode="External"/><Relationship Id="rId30" Type="http://schemas.openxmlformats.org/officeDocument/2006/relationships/hyperlink" Target="https://www.orangecountygov.com/DocumentCenter/View/24401/Tuxedo-Report-PDF" TargetMode="External"/><Relationship Id="rId35" Type="http://schemas.openxmlformats.org/officeDocument/2006/relationships/fontTable" Target="fontTable.xml"/><Relationship Id="rId8" Type="http://schemas.openxmlformats.org/officeDocument/2006/relationships/hyperlink" Target="https://www.osc.ny.gov/files/local-government/audits/pdf/lgsa-audit-village-2018-tuxedo-park.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4042</Words>
  <Characters>23041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McFadden, Founder/CEO, Consulting For Architects, Inc.</cp:lastModifiedBy>
  <cp:revision>3</cp:revision>
  <dcterms:created xsi:type="dcterms:W3CDTF">2026-09-18T21:09:00Z</dcterms:created>
  <dcterms:modified xsi:type="dcterms:W3CDTF">2026-09-18T21:50:00Z</dcterms:modified>
  <cp:category/>
</cp:coreProperties>
</file>