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The wordlists were elicited from all language consultants simultaneously in multiple sessions. For each data point, 20 words were elicited initially to provide an overview of the tonal system. Words from the rest of the wordlist were then compared to these 20 words to ensure that codes had been transcribed accurately. Prompts were usually in Chinese, and at times pictures or phrases were used to clarify the meanings that were sought. During the elicitations sessions, each word elicited was checked against Proto-Kam-Sui and words elicited in other locations, and the researchers probed for cognate words to ascertain whether a semantic shift had occurred. Words were elicited and transcribed in several sessions, usually 50-100 words per session.</w:t>
      </w:r>
    </w:p>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@book{book,</w:t>
        <w:br w:type="textWrapping"/>
        <w:t xml:space="preserve">  author    = {Andy Castro and Pan Xingwen}, </w:t>
        <w:br w:type="textWrapping"/>
        <w:t xml:space="preserve">  title     = {Sui Dialect Research},</w:t>
        <w:br w:type="textWrapping"/>
        <w:t xml:space="preserve">  publisher = {SIL International},</w:t>
        <w:br w:type="textWrapping"/>
        <w:t xml:space="preserve">  year      = 2015,</w:t>
        <w:br w:type="textWrapping"/>
        <w:t xml:space="preserve">  isbn      = {1934-2470}</w:t>
      </w:r>
    </w:p>
    <w:p w:rsidR="00000000" w:rsidDel="00000000" w:rsidP="00000000" w:rsidRDefault="00000000" w:rsidRPr="00000000" w14:paraId="00000002">
      <w:pPr>
        <w:ind w:firstLine="720"/>
        <w:contextualSpacing w:val="0"/>
        <w:rPr/>
      </w:pPr>
      <w:r w:rsidDel="00000000" w:rsidR="00000000" w:rsidRPr="00000000">
        <w:rPr>
          <w:rtl w:val="0"/>
        </w:rPr>
        <w:t xml:space="preserve">}</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Concepticon mapping: See attached Excel file. I did not add missing concepts because I wasn’t sure exactly what the process is for this. So if a concept was missing, I just left it blank. In one case I left a note in the column to the right of the “similarity” column because I was unsure of what to do.</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Language mapping: Skipped this 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