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DC2626"/>
          <w:sz w:val="26"/>
        </w:rPr>
        <w:t>INFORME DE RESILIENCIA</w:t>
      </w:r>
    </w:p>
    <w:p>
      <w:pPr>
        <w:spacing w:after="40"/>
        <w:jc w:val="center"/>
      </w:pPr>
      <w:r>
        <w:rPr>
          <w:b/>
          <w:i w:val="0"/>
          <w:color w:val="1E293B"/>
          <w:sz w:val="48"/>
        </w:rPr>
        <w:t>Comportamiento del sistema ante la caída de cada servicio</w:t>
      </w:r>
    </w:p>
    <w:p>
      <w:pPr>
        <w:spacing w:after="480"/>
        <w:jc w:val="center"/>
      </w:pPr>
      <w:r>
        <w:rPr>
          <w:b w:val="0"/>
          <w:i w:val="0"/>
          <w:color w:val="555F6B"/>
          <w:sz w:val="28"/>
        </w:rPr>
        <w:t>NachoPps — Sistema Operativo de Restobar</w:t>
      </w:r>
    </w:p>
    <w:p>
      <w:pPr>
        <w:spacing w:after="40"/>
        <w:jc w:val="center"/>
      </w:pPr>
      <w:r>
        <w:rPr>
          <w:b/>
          <w:i w:val="0"/>
          <w:color w:val="1E293B"/>
          <w:sz w:val="22"/>
        </w:rPr>
        <w:t>Pruebas de caos en vivo · 9 microservicios + API Gateway + PWA</w:t>
      </w:r>
    </w:p>
    <w:p>
      <w:pPr>
        <w:spacing w:after="800"/>
        <w:jc w:val="center"/>
      </w:pPr>
      <w:r>
        <w:rPr>
          <w:b w:val="0"/>
          <w:i/>
          <w:color w:val="555F6B"/>
          <w:sz w:val="20"/>
        </w:rPr>
        <w:t>Qué falla · qué sigue funcionando · errores exactos · reintentos y tiempos · evidencia real</w:t>
      </w:r>
    </w:p>
    <w:p>
      <w:pPr>
        <w:spacing w:after="40"/>
        <w:jc w:val="center"/>
      </w:pPr>
      <w:r>
        <w:rPr>
          <w:b w:val="0"/>
          <w:i w:val="0"/>
          <w:sz w:val="20"/>
        </w:rPr>
        <w:t>Fecha: 20 de julio de 2026</w:t>
      </w:r>
    </w:p>
    <w:p>
      <w:pPr>
        <w:spacing w:after="40"/>
        <w:jc w:val="center"/>
      </w:pPr>
      <w:r>
        <w:rPr>
          <w:b w:val="0"/>
          <w:i w:val="0"/>
          <w:sz w:val="20"/>
        </w:rPr>
        <w:t>Entorno: Docker Compose · Base URL http://localhost:8000 (Kong) · PWA http://localhost:4200</w:t>
      </w:r>
    </w:p>
    <w:p>
      <w:pPr>
        <w:spacing w:after="120"/>
        <w:jc w:val="center"/>
      </w:pPr>
      <w:r>
        <w:rPr>
          <w:b w:val="0"/>
          <w:i/>
          <w:color w:val="555F6B"/>
          <w:sz w:val="18"/>
        </w:rPr>
        <w:t>Método: apagado manual (docker stop) de cada contenedor, con evidencia en vivo (capturas PWA, red HTTP, logs estructurados y métricas Prometheus).</w:t>
      </w:r>
    </w:p>
    <w:p>
      <w:r>
        <w:br w:type="page"/>
      </w:r>
    </w:p>
    <w:p>
      <w:pPr>
        <w:pStyle w:val="Heading1"/>
      </w:pPr>
      <w:r>
        <w:t>Cómo leer este informe</w:t>
      </w:r>
    </w:p>
    <w:p>
      <w:pPr>
        <w:spacing w:after="120"/>
      </w:pPr>
      <w:r>
        <w:rPr>
          <w:b w:val="0"/>
          <w:i w:val="0"/>
          <w:sz w:val="21"/>
        </w:rPr>
        <w:t>Este documento responde, para cada servicio del sistema, a una pregunta operativa concreta: «si este servicio se cae ahora mismo, ¿qué pasa?». Cada sección se construyó apagando el contenedor real y observando el sistema en vivo.</w:t>
      </w:r>
    </w:p>
    <w:p>
      <w:r>
        <w:rPr>
          <w:b/>
          <w:i w:val="0"/>
          <w:sz w:val="21"/>
        </w:rPr>
        <w:t xml:space="preserve">Fuentes de evidencia usadas en cada sección: </w:t>
      </w:r>
    </w:p>
    <w:p>
      <w:pPr>
        <w:pStyle w:val="ListBullet"/>
        <w:spacing w:after="60"/>
      </w:pPr>
      <w:r>
        <w:rPr>
          <w:b/>
          <w:sz w:val="20"/>
        </w:rPr>
        <w:t>Capturas de la PWA</w:t>
      </w:r>
      <w:r>
        <w:rPr>
          <w:sz w:val="20"/>
        </w:rPr>
        <w:t xml:space="preserve"> con anotaciones (círculos y recuadros rojos) sobre el punto exacto del fallo.</w:t>
      </w:r>
    </w:p>
    <w:p>
      <w:pPr>
        <w:pStyle w:val="ListBullet"/>
        <w:spacing w:after="60"/>
      </w:pPr>
      <w:r>
        <w:rPr>
          <w:b/>
          <w:sz w:val="20"/>
        </w:rPr>
        <w:t>Red HTTP real</w:t>
      </w:r>
      <w:r>
        <w:rPr>
          <w:sz w:val="20"/>
        </w:rPr>
        <w:t xml:space="preserve"> — el código de estado que devolvió cada petición (200, 502, 503, 504…), capturado con Playwright.</w:t>
      </w:r>
    </w:p>
    <w:p>
      <w:pPr>
        <w:pStyle w:val="ListBullet"/>
        <w:spacing w:after="60"/>
      </w:pPr>
      <w:r>
        <w:rPr>
          <w:b/>
          <w:sz w:val="20"/>
        </w:rPr>
        <w:t>Logs estructurados</w:t>
      </w:r>
      <w:r>
        <w:rPr>
          <w:sz w:val="20"/>
        </w:rPr>
        <w:t xml:space="preserve"> del servicio consumidor (líneas OperableLog: breaker, timeout, estado degradado).</w:t>
      </w:r>
    </w:p>
    <w:p>
      <w:pPr>
        <w:pStyle w:val="ListBullet"/>
        <w:spacing w:after="60"/>
      </w:pPr>
      <w:r>
        <w:rPr>
          <w:b/>
          <w:sz w:val="20"/>
        </w:rPr>
        <w:t>Métricas Prometheus</w:t>
      </w:r>
      <w:r>
        <w:rPr>
          <w:sz w:val="20"/>
        </w:rPr>
        <w:t xml:space="preserve"> — circuit_breaker_state, dependency_timeout_total, contadores de rechazo, /health/dependencies.</w:t>
      </w:r>
    </w:p>
    <w:p>
      <w:pPr>
        <w:spacing w:after="120"/>
      </w:pPr>
    </w:p>
    <w:p>
      <w:pPr>
        <w:spacing w:after="60"/>
      </w:pPr>
      <w:r>
        <w:rPr>
          <w:b/>
          <w:i w:val="0"/>
          <w:sz w:val="21"/>
        </w:rPr>
        <w:t xml:space="preserve">Convención de colores en las tablas: </w:t>
      </w:r>
      <w:r>
        <w:rPr>
          <w:b/>
          <w:i w:val="0"/>
          <w:color w:val="15803D"/>
          <w:sz w:val="21"/>
        </w:rPr>
        <w:t>verde</w:t>
      </w:r>
      <w:r>
        <w:rPr>
          <w:b w:val="0"/>
          <w:i w:val="0"/>
          <w:sz w:val="21"/>
        </w:rPr>
        <w:t xml:space="preserve"> = sigue funcionando · </w:t>
      </w:r>
      <w:r>
        <w:rPr>
          <w:b/>
          <w:i w:val="0"/>
          <w:color w:val="DC2626"/>
          <w:sz w:val="21"/>
        </w:rPr>
        <w:t>rojo</w:t>
      </w:r>
      <w:r>
        <w:rPr>
          <w:b w:val="0"/>
          <w:i w:val="0"/>
          <w:sz w:val="21"/>
        </w:rPr>
        <w:t xml:space="preserve"> = deja de funcionar · </w:t>
      </w:r>
      <w:r>
        <w:rPr>
          <w:b/>
          <w:i w:val="0"/>
          <w:color w:val="B45309"/>
          <w:sz w:val="21"/>
        </w:rPr>
        <w:t>ámbar</w:t>
      </w:r>
      <w:r>
        <w:rPr>
          <w:b w:val="0"/>
          <w:i w:val="0"/>
          <w:sz w:val="21"/>
        </w:rPr>
        <w:t xml:space="preserve"> = degradado (funciona a medias, sin pérdida de datos).</w:t>
      </w:r>
    </w:p>
    <w:p>
      <w:pPr>
        <w:spacing w:after="160"/>
        <w:pBdr>
          <w:bottom w:val="single" w:sz="6" w:space="1" w:color="1E293B"/>
        </w:pBdr>
      </w:pPr>
    </w:p>
    <w:p>
      <w:pPr>
        <w:pStyle w:val="Heading1"/>
      </w:pPr>
      <w:r>
        <w:t>Resumen ejecutivo</w:t>
      </w:r>
    </w:p>
    <w:p>
      <w:pPr>
        <w:spacing w:after="160"/>
      </w:pPr>
      <w:r>
        <w:rPr>
          <w:b w:val="0"/>
          <w:i w:val="0"/>
          <w:sz w:val="21"/>
        </w:rPr>
        <w:t>El sistema está diseñado para degradar de forma acotada, no para caer en cascada. Ningún servicio caído tumba a los demás: cada dependencia síncrona está envuelta en timeout + circuit breaker + bulkhead, y los flujos de negocio se desacoplan por eventos (RabbitMQ + outbox). La ruta de dinero nunca pierde ni cobra dos veces.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fill="1E293B"/>
          </w:tcPr>
          <w:p>
            <w:pPr>
              <w:spacing w:after="40"/>
            </w:pPr>
            <w:r>
              <w:rPr>
                <w:b/>
                <w:color w:val="FFFFFF"/>
                <w:sz w:val="18"/>
              </w:rPr>
              <w:t>Servicio caído</w:t>
            </w:r>
          </w:p>
        </w:tc>
        <w:tc>
          <w:tcPr>
            <w:tcW w:type="dxa" w:w="3312"/>
            <w:shd w:val="clear" w:fill="1E293B"/>
          </w:tcPr>
          <w:p>
            <w:pPr>
              <w:spacing w:after="40"/>
            </w:pPr>
            <w:r>
              <w:rPr>
                <w:b/>
                <w:color w:val="FFFFFF"/>
                <w:sz w:val="18"/>
              </w:rPr>
              <w:t>Radio de impacto</w:t>
            </w:r>
          </w:p>
        </w:tc>
        <w:tc>
          <w:tcPr>
            <w:tcW w:type="dxa" w:w="3168"/>
            <w:shd w:val="clear" w:fill="1E293B"/>
          </w:tcPr>
          <w:p>
            <w:pPr>
              <w:spacing w:after="40"/>
            </w:pPr>
            <w:r>
              <w:rPr>
                <w:b/>
                <w:color w:val="FFFFFF"/>
                <w:sz w:val="18"/>
              </w:rPr>
              <w:t>Sigue funcionando</w:t>
            </w:r>
          </w:p>
        </w:tc>
        <w:tc>
          <w:tcPr>
            <w:tcW w:type="dxa" w:w="1440"/>
            <w:shd w:val="clear" w:fill="1E293B"/>
          </w:tcPr>
          <w:p>
            <w:pPr>
              <w:spacing w:after="40"/>
            </w:pPr>
            <w:r>
              <w:rPr>
                <w:b/>
                <w:color w:val="FFFFFF"/>
                <w:sz w:val="18"/>
              </w:rPr>
              <w:t>Recuperación</w:t>
            </w:r>
          </w:p>
        </w:tc>
      </w:tr>
      <w:tr>
        <w:tc>
          <w:tcPr>
            <w:tcW w:type="dxa" w:w="1728"/>
          </w:tcPr>
          <w:p>
            <w:pPr>
              <w:spacing w:after="40"/>
            </w:pPr>
            <w:r>
              <w:rPr>
                <w:sz w:val="17"/>
              </w:rPr>
              <w:t>Identidad</w:t>
            </w:r>
          </w:p>
        </w:tc>
        <w:tc>
          <w:tcPr>
            <w:tcW w:type="dxa" w:w="3312"/>
          </w:tcPr>
          <w:p>
            <w:pPr>
              <w:spacing w:after="40"/>
            </w:pPr>
            <w:r>
              <w:rPr>
                <w:b/>
                <w:color w:val="DC2626"/>
                <w:sz w:val="17"/>
              </w:rPr>
              <w:t>No se puede iniciar sesión ni refrescar token; Usuarios falla</w:t>
            </w:r>
          </w:p>
        </w:tc>
        <w:tc>
          <w:tcPr>
            <w:tcW w:type="dxa" w:w="3168"/>
          </w:tcPr>
          <w:p>
            <w:pPr>
              <w:spacing w:after="40"/>
            </w:pPr>
            <w:r>
              <w:rPr>
                <w:b/>
                <w:color w:val="15803D"/>
                <w:sz w:val="17"/>
              </w:rPr>
              <w:t>Sesiones ya abiertas operan hasta expirar el token (Kong valida JWT local)</w:t>
            </w:r>
          </w:p>
        </w:tc>
        <w:tc>
          <w:tcPr>
            <w:tcW w:type="dxa" w:w="1440"/>
          </w:tcPr>
          <w:p>
            <w:pPr>
              <w:spacing w:after="40"/>
            </w:pPr>
            <w:r>
              <w:rPr>
                <w:sz w:val="17"/>
              </w:rPr>
              <w:t>Automática al volver</w:t>
            </w:r>
          </w:p>
        </w:tc>
      </w:tr>
      <w:tr>
        <w:tc>
          <w:tcPr>
            <w:tcW w:type="dxa" w:w="1728"/>
          </w:tcPr>
          <w:p>
            <w:pPr>
              <w:spacing w:after="40"/>
            </w:pPr>
            <w:r>
              <w:rPr>
                <w:sz w:val="17"/>
              </w:rPr>
              <w:t>Mesas</w:t>
            </w:r>
          </w:p>
        </w:tc>
        <w:tc>
          <w:tcPr>
            <w:tcW w:type="dxa" w:w="3312"/>
          </w:tcPr>
          <w:p>
            <w:pPr>
              <w:spacing w:after="40"/>
            </w:pPr>
            <w:r>
              <w:rPr>
                <w:b/>
                <w:color w:val="DC2626"/>
                <w:sz w:val="17"/>
              </w:rPr>
              <w:t>Pantalla Mesas no carga; pedido con mesa nueva → 503</w:t>
            </w:r>
          </w:p>
        </w:tc>
        <w:tc>
          <w:tcPr>
            <w:tcW w:type="dxa" w:w="3168"/>
          </w:tcPr>
          <w:p>
            <w:pPr>
              <w:spacing w:after="40"/>
            </w:pPr>
            <w:r>
              <w:rPr>
                <w:b/>
                <w:color w:val="15803D"/>
                <w:sz w:val="17"/>
              </w:rPr>
              <w:t>Pedido a mesa ya conocida (proyección local); resto de módulos</w:t>
            </w:r>
          </w:p>
        </w:tc>
        <w:tc>
          <w:tcPr>
            <w:tcW w:type="dxa" w:w="1440"/>
          </w:tcPr>
          <w:p>
            <w:pPr>
              <w:spacing w:after="40"/>
            </w:pPr>
            <w:r>
              <w:rPr>
                <w:sz w:val="17"/>
              </w:rPr>
              <w:t>Breaker cierra ~30 s</w:t>
            </w:r>
          </w:p>
        </w:tc>
      </w:tr>
      <w:tr>
        <w:tc>
          <w:tcPr>
            <w:tcW w:type="dxa" w:w="1728"/>
          </w:tcPr>
          <w:p>
            <w:pPr>
              <w:spacing w:after="40"/>
            </w:pPr>
            <w:r>
              <w:rPr>
                <w:sz w:val="17"/>
              </w:rPr>
              <w:t>Pedidos</w:t>
            </w:r>
          </w:p>
        </w:tc>
        <w:tc>
          <w:tcPr>
            <w:tcW w:type="dxa" w:w="3312"/>
          </w:tcPr>
          <w:p>
            <w:pPr>
              <w:spacing w:after="40"/>
            </w:pPr>
            <w:r>
              <w:rPr>
                <w:b/>
                <w:color w:val="DC2626"/>
                <w:sz w:val="17"/>
              </w:rPr>
              <w:t>Pantallas Pedidos y Cocina no cargan</w:t>
            </w:r>
          </w:p>
        </w:tc>
        <w:tc>
          <w:tcPr>
            <w:tcW w:type="dxa" w:w="3168"/>
          </w:tcPr>
          <w:p>
            <w:pPr>
              <w:spacing w:after="40"/>
            </w:pPr>
            <w:r>
              <w:rPr>
                <w:b/>
                <w:color w:val="15803D"/>
                <w:sz w:val="17"/>
              </w:rPr>
              <w:t>Mesas, Caja, Inventario, Reservas, Reportes</w:t>
            </w:r>
          </w:p>
        </w:tc>
        <w:tc>
          <w:tcPr>
            <w:tcW w:type="dxa" w:w="1440"/>
          </w:tcPr>
          <w:p>
            <w:pPr>
              <w:spacing w:after="40"/>
            </w:pPr>
            <w:r>
              <w:rPr>
                <w:sz w:val="17"/>
              </w:rPr>
              <w:t>Automática al volver</w:t>
            </w:r>
          </w:p>
        </w:tc>
      </w:tr>
      <w:tr>
        <w:tc>
          <w:tcPr>
            <w:tcW w:type="dxa" w:w="1728"/>
          </w:tcPr>
          <w:p>
            <w:pPr>
              <w:spacing w:after="40"/>
            </w:pPr>
            <w:r>
              <w:rPr>
                <w:sz w:val="17"/>
              </w:rPr>
              <w:t>Cuentas</w:t>
            </w:r>
          </w:p>
        </w:tc>
        <w:tc>
          <w:tcPr>
            <w:tcW w:type="dxa" w:w="3312"/>
          </w:tcPr>
          <w:p>
            <w:pPr>
              <w:spacing w:after="40"/>
            </w:pPr>
            <w:r>
              <w:rPr>
                <w:b/>
                <w:color w:val="B45309"/>
                <w:sz w:val="17"/>
              </w:rPr>
              <w:t>Cobro rechazado (503) o cierre diferido</w:t>
            </w:r>
          </w:p>
        </w:tc>
        <w:tc>
          <w:tcPr>
            <w:tcW w:type="dxa" w:w="3168"/>
          </w:tcPr>
          <w:p>
            <w:pPr>
              <w:spacing w:after="40"/>
            </w:pPr>
            <w:r>
              <w:rPr>
                <w:b/>
                <w:color w:val="15803D"/>
                <w:sz w:val="17"/>
              </w:rPr>
              <w:t>Toda la pantalla Caja; el dinero queda consistente</w:t>
            </w:r>
          </w:p>
        </w:tc>
        <w:tc>
          <w:tcPr>
            <w:tcW w:type="dxa" w:w="1440"/>
          </w:tcPr>
          <w:p>
            <w:pPr>
              <w:spacing w:after="40"/>
            </w:pPr>
            <w:r>
              <w:rPr>
                <w:sz w:val="17"/>
              </w:rPr>
              <w:t>Reconciliación + breaker</w:t>
            </w:r>
          </w:p>
        </w:tc>
      </w:tr>
      <w:tr>
        <w:tc>
          <w:tcPr>
            <w:tcW w:type="dxa" w:w="1728"/>
          </w:tcPr>
          <w:p>
            <w:pPr>
              <w:spacing w:after="40"/>
            </w:pPr>
            <w:r>
              <w:rPr>
                <w:sz w:val="17"/>
              </w:rPr>
              <w:t>Inventario</w:t>
            </w:r>
          </w:p>
        </w:tc>
        <w:tc>
          <w:tcPr>
            <w:tcW w:type="dxa" w:w="3312"/>
          </w:tcPr>
          <w:p>
            <w:pPr>
              <w:spacing w:after="40"/>
            </w:pPr>
            <w:r>
              <w:rPr>
                <w:b/>
                <w:color w:val="DC2626"/>
                <w:sz w:val="17"/>
              </w:rPr>
              <w:t>Pantallas Inventario/Compras vacías; pedido con producto nuevo → 503</w:t>
            </w:r>
          </w:p>
        </w:tc>
        <w:tc>
          <w:tcPr>
            <w:tcW w:type="dxa" w:w="3168"/>
          </w:tcPr>
          <w:p>
            <w:pPr>
              <w:spacing w:after="40"/>
            </w:pPr>
            <w:r>
              <w:rPr>
                <w:b/>
                <w:color w:val="15803D"/>
                <w:sz w:val="17"/>
              </w:rPr>
              <w:t>Pedido con producto ya conocido; resto de módulos</w:t>
            </w:r>
          </w:p>
        </w:tc>
        <w:tc>
          <w:tcPr>
            <w:tcW w:type="dxa" w:w="1440"/>
          </w:tcPr>
          <w:p>
            <w:pPr>
              <w:spacing w:after="40"/>
            </w:pPr>
            <w:r>
              <w:rPr>
                <w:sz w:val="17"/>
              </w:rPr>
              <w:t>Breaker cierra ~30 s</w:t>
            </w:r>
          </w:p>
        </w:tc>
      </w:tr>
      <w:tr>
        <w:tc>
          <w:tcPr>
            <w:tcW w:type="dxa" w:w="1728"/>
          </w:tcPr>
          <w:p>
            <w:pPr>
              <w:spacing w:after="40"/>
            </w:pPr>
            <w:r>
              <w:rPr>
                <w:sz w:val="17"/>
              </w:rPr>
              <w:t>Caja</w:t>
            </w:r>
          </w:p>
        </w:tc>
        <w:tc>
          <w:tcPr>
            <w:tcW w:type="dxa" w:w="3312"/>
          </w:tcPr>
          <w:p>
            <w:pPr>
              <w:spacing w:after="40"/>
            </w:pPr>
            <w:r>
              <w:rPr>
                <w:b/>
                <w:color w:val="DC2626"/>
                <w:sz w:val="17"/>
              </w:rPr>
              <w:t>Pantalla Caja sin turno; no se cobra</w:t>
            </w:r>
          </w:p>
        </w:tc>
        <w:tc>
          <w:tcPr>
            <w:tcW w:type="dxa" w:w="3168"/>
          </w:tcPr>
          <w:p>
            <w:pPr>
              <w:spacing w:after="40"/>
            </w:pPr>
            <w:r>
              <w:rPr>
                <w:b/>
                <w:color w:val="15803D"/>
                <w:sz w:val="17"/>
              </w:rPr>
              <w:t>Mesas, Pedidos, Cocina, Inventario, Reservas, Reportes</w:t>
            </w:r>
          </w:p>
        </w:tc>
        <w:tc>
          <w:tcPr>
            <w:tcW w:type="dxa" w:w="1440"/>
          </w:tcPr>
          <w:p>
            <w:pPr>
              <w:spacing w:after="40"/>
            </w:pPr>
            <w:r>
              <w:rPr>
                <w:sz w:val="17"/>
              </w:rPr>
              <w:t>Automática al volver</w:t>
            </w:r>
          </w:p>
        </w:tc>
      </w:tr>
      <w:tr>
        <w:tc>
          <w:tcPr>
            <w:tcW w:type="dxa" w:w="1728"/>
          </w:tcPr>
          <w:p>
            <w:pPr>
              <w:spacing w:after="40"/>
            </w:pPr>
            <w:r>
              <w:rPr>
                <w:sz w:val="17"/>
              </w:rPr>
              <w:t>Reservas</w:t>
            </w:r>
          </w:p>
        </w:tc>
        <w:tc>
          <w:tcPr>
            <w:tcW w:type="dxa" w:w="3312"/>
          </w:tcPr>
          <w:p>
            <w:pPr>
              <w:spacing w:after="40"/>
            </w:pPr>
            <w:r>
              <w:rPr>
                <w:b/>
                <w:color w:val="DC2626"/>
                <w:sz w:val="17"/>
              </w:rPr>
              <w:t>Pantalla Reservas vacía</w:t>
            </w:r>
          </w:p>
        </w:tc>
        <w:tc>
          <w:tcPr>
            <w:tcW w:type="dxa" w:w="3168"/>
          </w:tcPr>
          <w:p>
            <w:pPr>
              <w:spacing w:after="40"/>
            </w:pPr>
            <w:r>
              <w:rPr>
                <w:b/>
                <w:color w:val="15803D"/>
                <w:sz w:val="17"/>
              </w:rPr>
              <w:t>Todo el resto de la operación</w:t>
            </w:r>
          </w:p>
        </w:tc>
        <w:tc>
          <w:tcPr>
            <w:tcW w:type="dxa" w:w="1440"/>
          </w:tcPr>
          <w:p>
            <w:pPr>
              <w:spacing w:after="40"/>
            </w:pPr>
            <w:r>
              <w:rPr>
                <w:sz w:val="17"/>
              </w:rPr>
              <w:t>Automática al volver</w:t>
            </w:r>
          </w:p>
        </w:tc>
      </w:tr>
      <w:tr>
        <w:tc>
          <w:tcPr>
            <w:tcW w:type="dxa" w:w="1728"/>
          </w:tcPr>
          <w:p>
            <w:pPr>
              <w:spacing w:after="40"/>
            </w:pPr>
            <w:r>
              <w:rPr>
                <w:sz w:val="17"/>
              </w:rPr>
              <w:t>Reportes</w:t>
            </w:r>
          </w:p>
        </w:tc>
        <w:tc>
          <w:tcPr>
            <w:tcW w:type="dxa" w:w="3312"/>
          </w:tcPr>
          <w:p>
            <w:pPr>
              <w:spacing w:after="40"/>
            </w:pPr>
            <w:r>
              <w:rPr>
                <w:b/>
                <w:color w:val="DC2626"/>
                <w:sz w:val="17"/>
              </w:rPr>
              <w:t>Pantalla Reportes e indicadores del dashboard vacíos</w:t>
            </w:r>
          </w:p>
        </w:tc>
        <w:tc>
          <w:tcPr>
            <w:tcW w:type="dxa" w:w="3168"/>
          </w:tcPr>
          <w:p>
            <w:pPr>
              <w:spacing w:after="40"/>
            </w:pPr>
            <w:r>
              <w:rPr>
                <w:b/>
                <w:color w:val="15803D"/>
                <w:sz w:val="17"/>
              </w:rPr>
              <w:t>Toda la operación real (mesas, pedidos, caja…)</w:t>
            </w:r>
          </w:p>
        </w:tc>
        <w:tc>
          <w:tcPr>
            <w:tcW w:type="dxa" w:w="1440"/>
          </w:tcPr>
          <w:p>
            <w:pPr>
              <w:spacing w:after="40"/>
            </w:pPr>
            <w:r>
              <w:rPr>
                <w:sz w:val="17"/>
              </w:rPr>
              <w:t>Automática al volver</w:t>
            </w:r>
          </w:p>
        </w:tc>
      </w:tr>
      <w:tr>
        <w:tc>
          <w:tcPr>
            <w:tcW w:type="dxa" w:w="1728"/>
          </w:tcPr>
          <w:p>
            <w:pPr>
              <w:spacing w:after="40"/>
            </w:pPr>
            <w:r>
              <w:rPr>
                <w:sz w:val="17"/>
              </w:rPr>
              <w:t>Notificaciones</w:t>
            </w:r>
          </w:p>
        </w:tc>
        <w:tc>
          <w:tcPr>
            <w:tcW w:type="dxa" w:w="3312"/>
          </w:tcPr>
          <w:p>
            <w:pPr>
              <w:spacing w:after="40"/>
            </w:pPr>
            <w:r>
              <w:rPr>
                <w:b/>
                <w:color w:val="B45309"/>
                <w:sz w:val="17"/>
              </w:rPr>
              <w:t>La campana no trae avisos nuevos</w:t>
            </w:r>
          </w:p>
        </w:tc>
        <w:tc>
          <w:tcPr>
            <w:tcW w:type="dxa" w:w="3168"/>
          </w:tcPr>
          <w:p>
            <w:pPr>
              <w:spacing w:after="40"/>
            </w:pPr>
            <w:r>
              <w:rPr>
                <w:b/>
                <w:color w:val="15803D"/>
                <w:sz w:val="17"/>
              </w:rPr>
              <w:t>TODA la operación de negocio (best-effort, no bloquea)</w:t>
            </w:r>
          </w:p>
        </w:tc>
        <w:tc>
          <w:tcPr>
            <w:tcW w:type="dxa" w:w="1440"/>
          </w:tcPr>
          <w:p>
            <w:pPr>
              <w:spacing w:after="40"/>
            </w:pPr>
            <w:r>
              <w:rPr>
                <w:sz w:val="17"/>
              </w:rPr>
              <w:t>Outbox reenvía al volver</w:t>
            </w:r>
          </w:p>
        </w:tc>
      </w:tr>
      <w:tr>
        <w:tc>
          <w:tcPr>
            <w:tcW w:type="dxa" w:w="1728"/>
          </w:tcPr>
          <w:p>
            <w:pPr>
              <w:spacing w:after="40"/>
            </w:pPr>
            <w:r>
              <w:rPr>
                <w:sz w:val="17"/>
              </w:rPr>
              <w:t>Kong (gateway)</w:t>
            </w:r>
          </w:p>
        </w:tc>
        <w:tc>
          <w:tcPr>
            <w:tcW w:type="dxa" w:w="3312"/>
          </w:tcPr>
          <w:p>
            <w:pPr>
              <w:spacing w:after="40"/>
            </w:pPr>
            <w:r>
              <w:rPr>
                <w:b/>
                <w:color w:val="DC2626"/>
                <w:sz w:val="17"/>
              </w:rPr>
              <w:t>Nada opera: toda llamada a API falla</w:t>
            </w:r>
          </w:p>
        </w:tc>
        <w:tc>
          <w:tcPr>
            <w:tcW w:type="dxa" w:w="3168"/>
          </w:tcPr>
          <w:p>
            <w:pPr>
              <w:spacing w:after="40"/>
            </w:pPr>
            <w:r>
              <w:rPr>
                <w:b/>
                <w:color w:val="B45309"/>
                <w:sz w:val="17"/>
              </w:rPr>
              <w:t>La PWA se sigue sirviendo (nginx); datos ya cargados quedan visibles</w:t>
            </w:r>
          </w:p>
        </w:tc>
        <w:tc>
          <w:tcPr>
            <w:tcW w:type="dxa" w:w="1440"/>
          </w:tcPr>
          <w:p>
            <w:pPr>
              <w:spacing w:after="40"/>
            </w:pPr>
            <w:r>
              <w:rPr>
                <w:sz w:val="17"/>
              </w:rPr>
              <w:t>Automática al volver</w:t>
            </w:r>
          </w:p>
        </w:tc>
      </w:tr>
    </w:tbl>
    <w:p>
      <w:pPr>
        <w:spacing w:after="80"/>
      </w:pPr>
    </w:p>
    <w:p>
      <w:r>
        <w:br w:type="page"/>
      </w:r>
    </w:p>
    <w:p>
      <w:pPr>
        <w:pStyle w:val="Heading1"/>
      </w:pPr>
      <w:r>
        <w:t>1. Método y entorno de prueba</w:t>
      </w:r>
    </w:p>
    <w:p>
      <w:pPr>
        <w:spacing w:after="40"/>
      </w:pPr>
      <w:r>
        <w:rPr>
          <w:b w:val="0"/>
          <w:i w:val="0"/>
          <w:sz w:val="21"/>
        </w:rPr>
        <w:t xml:space="preserve">Todas las pruebas se ejecutaron contra el stack completo levantado con Docker Compose (9 microservicios NestJS, cada uno con su propia base PostgreSQL, más RabbitMQ, el API Gateway Kong, la PWA servida por nginx y la pila de observabilidad Prometheus/Grafana/Loki/Jaeger). El apagado de cada servicio se hizo con </w:t>
      </w:r>
      <w:r>
        <w:rPr>
          <w:rFonts w:ascii="Consolas" w:hAnsi="Consolas"/>
          <w:b/>
          <w:i w:val="0"/>
          <w:sz w:val="21"/>
        </w:rPr>
        <w:t>docker stop &lt;contenedor&gt;</w:t>
      </w:r>
      <w:r>
        <w:rPr>
          <w:b w:val="0"/>
          <w:i w:val="0"/>
          <w:sz w:val="21"/>
        </w:rPr>
        <w:t xml:space="preserve">, y el reinicio esperando el estado </w:t>
      </w:r>
      <w:r>
        <w:rPr>
          <w:rFonts w:ascii="Consolas" w:hAnsi="Consolas"/>
          <w:b w:val="0"/>
          <w:i w:val="0"/>
          <w:sz w:val="21"/>
        </w:rPr>
        <w:t>healthy</w:t>
      </w:r>
      <w:r>
        <w:rPr>
          <w:b w:val="0"/>
          <w:i w:val="0"/>
          <w:sz w:val="21"/>
        </w:rPr>
        <w:t xml:space="preserve"> antes de continuar con el siguiente.</w:t>
      </w:r>
    </w:p>
    <w:p>
      <w:pPr>
        <w:pStyle w:val="Heading2"/>
      </w:pPr>
      <w:r>
        <w:t>1.1 Los nueve servicios y sus puertos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1E293B"/>
          </w:tcPr>
          <w:p>
            <w:pPr>
              <w:spacing w:after="40"/>
            </w:pPr>
            <w:r>
              <w:rPr>
                <w:b/>
                <w:color w:val="FFFFFF"/>
                <w:sz w:val="18"/>
              </w:rPr>
              <w:t>Servicio</w:t>
            </w:r>
          </w:p>
        </w:tc>
        <w:tc>
          <w:tcPr>
            <w:tcW w:type="dxa" w:w="3024"/>
            <w:shd w:val="clear" w:fill="1E293B"/>
          </w:tcPr>
          <w:p>
            <w:pPr>
              <w:spacing w:after="40"/>
            </w:pPr>
            <w:r>
              <w:rPr>
                <w:b/>
                <w:color w:val="FFFFFF"/>
                <w:sz w:val="18"/>
              </w:rPr>
              <w:t>Contenedor</w:t>
            </w:r>
          </w:p>
        </w:tc>
        <w:tc>
          <w:tcPr>
            <w:tcW w:type="dxa" w:w="792"/>
            <w:shd w:val="clear" w:fill="1E293B"/>
          </w:tcPr>
          <w:p>
            <w:pPr>
              <w:spacing w:after="40"/>
            </w:pPr>
            <w:r>
              <w:rPr>
                <w:b/>
                <w:color w:val="FFFFFF"/>
                <w:sz w:val="18"/>
              </w:rPr>
              <w:t>Puerto</w:t>
            </w:r>
          </w:p>
        </w:tc>
        <w:tc>
          <w:tcPr>
            <w:tcW w:type="dxa" w:w="2160"/>
            <w:shd w:val="clear" w:fill="1E293B"/>
          </w:tcPr>
          <w:p>
            <w:pPr>
              <w:spacing w:after="40"/>
            </w:pPr>
            <w:r>
              <w:rPr>
                <w:b/>
                <w:color w:val="FFFFFF"/>
                <w:sz w:val="18"/>
              </w:rPr>
              <w:t>Responsabilidad</w:t>
            </w:r>
          </w:p>
        </w:tc>
        <w:tc>
          <w:tcPr>
            <w:tcW w:type="dxa" w:w="2232"/>
            <w:shd w:val="clear" w:fill="1E293B"/>
          </w:tcPr>
          <w:p>
            <w:pPr>
              <w:spacing w:after="40"/>
            </w:pPr>
            <w:r>
              <w:rPr>
                <w:b/>
                <w:color w:val="FFFFFF"/>
                <w:sz w:val="18"/>
              </w:rPr>
              <w:t>Módulos PWA que dependen</w:t>
            </w:r>
          </w:p>
        </w:tc>
      </w:tr>
      <w:tr>
        <w:tc>
          <w:tcPr>
            <w:tcW w:type="dxa" w:w="1440"/>
          </w:tcPr>
          <w:p>
            <w:pPr>
              <w:spacing w:after="40"/>
            </w:pPr>
            <w:r>
              <w:rPr>
                <w:sz w:val="17"/>
              </w:rPr>
              <w:t>identidad</w:t>
            </w:r>
          </w:p>
        </w:tc>
        <w:tc>
          <w:tcPr>
            <w:tcW w:type="dxa" w:w="3024"/>
          </w:tcPr>
          <w:p>
            <w:pPr>
              <w:spacing w:after="40"/>
            </w:pPr>
            <w:r>
              <w:rPr>
                <w:sz w:val="17"/>
              </w:rPr>
              <w:t>nachopps-servicio-identidad</w:t>
            </w:r>
          </w:p>
        </w:tc>
        <w:tc>
          <w:tcPr>
            <w:tcW w:type="dxa" w:w="792"/>
          </w:tcPr>
          <w:p>
            <w:pPr>
              <w:spacing w:after="40"/>
            </w:pPr>
            <w:r>
              <w:rPr>
                <w:sz w:val="17"/>
              </w:rPr>
              <w:t>3001</w:t>
            </w:r>
          </w:p>
        </w:tc>
        <w:tc>
          <w:tcPr>
            <w:tcW w:type="dxa" w:w="2160"/>
          </w:tcPr>
          <w:p>
            <w:pPr>
              <w:spacing w:after="40"/>
            </w:pPr>
            <w:r>
              <w:rPr>
                <w:sz w:val="17"/>
              </w:rPr>
              <w:t>Login, JWT, usuarios</w:t>
            </w:r>
          </w:p>
        </w:tc>
        <w:tc>
          <w:tcPr>
            <w:tcW w:type="dxa" w:w="2232"/>
          </w:tcPr>
          <w:p>
            <w:pPr>
              <w:spacing w:after="40"/>
            </w:pPr>
            <w:r>
              <w:rPr>
                <w:sz w:val="17"/>
              </w:rPr>
              <w:t>Login, Usuarios</w:t>
            </w:r>
          </w:p>
        </w:tc>
      </w:tr>
      <w:tr>
        <w:tc>
          <w:tcPr>
            <w:tcW w:type="dxa" w:w="1440"/>
          </w:tcPr>
          <w:p>
            <w:pPr>
              <w:spacing w:after="40"/>
            </w:pPr>
            <w:r>
              <w:rPr>
                <w:sz w:val="17"/>
              </w:rPr>
              <w:t>mesas</w:t>
            </w:r>
          </w:p>
        </w:tc>
        <w:tc>
          <w:tcPr>
            <w:tcW w:type="dxa" w:w="3024"/>
          </w:tcPr>
          <w:p>
            <w:pPr>
              <w:spacing w:after="40"/>
            </w:pPr>
            <w:r>
              <w:rPr>
                <w:sz w:val="17"/>
              </w:rPr>
              <w:t>nachopps-servicio-mesas</w:t>
            </w:r>
          </w:p>
        </w:tc>
        <w:tc>
          <w:tcPr>
            <w:tcW w:type="dxa" w:w="792"/>
          </w:tcPr>
          <w:p>
            <w:pPr>
              <w:spacing w:after="40"/>
            </w:pPr>
            <w:r>
              <w:rPr>
                <w:sz w:val="17"/>
              </w:rPr>
              <w:t>3002</w:t>
            </w:r>
          </w:p>
        </w:tc>
        <w:tc>
          <w:tcPr>
            <w:tcW w:type="dxa" w:w="2160"/>
          </w:tcPr>
          <w:p>
            <w:pPr>
              <w:spacing w:after="40"/>
            </w:pPr>
            <w:r>
              <w:rPr>
                <w:sz w:val="17"/>
              </w:rPr>
              <w:t>Estado del salón</w:t>
            </w:r>
          </w:p>
        </w:tc>
        <w:tc>
          <w:tcPr>
            <w:tcW w:type="dxa" w:w="2232"/>
          </w:tcPr>
          <w:p>
            <w:pPr>
              <w:spacing w:after="40"/>
            </w:pPr>
            <w:r>
              <w:rPr>
                <w:sz w:val="17"/>
              </w:rPr>
              <w:t>Mesas, Inicio</w:t>
            </w:r>
          </w:p>
        </w:tc>
      </w:tr>
      <w:tr>
        <w:tc>
          <w:tcPr>
            <w:tcW w:type="dxa" w:w="1440"/>
          </w:tcPr>
          <w:p>
            <w:pPr>
              <w:spacing w:after="40"/>
            </w:pPr>
            <w:r>
              <w:rPr>
                <w:sz w:val="17"/>
              </w:rPr>
              <w:t>pedidos</w:t>
            </w:r>
          </w:p>
        </w:tc>
        <w:tc>
          <w:tcPr>
            <w:tcW w:type="dxa" w:w="3024"/>
          </w:tcPr>
          <w:p>
            <w:pPr>
              <w:spacing w:after="40"/>
            </w:pPr>
            <w:r>
              <w:rPr>
                <w:sz w:val="17"/>
              </w:rPr>
              <w:t>nachopps-servicio-pedidos</w:t>
            </w:r>
          </w:p>
        </w:tc>
        <w:tc>
          <w:tcPr>
            <w:tcW w:type="dxa" w:w="792"/>
          </w:tcPr>
          <w:p>
            <w:pPr>
              <w:spacing w:after="40"/>
            </w:pPr>
            <w:r>
              <w:rPr>
                <w:sz w:val="17"/>
              </w:rPr>
              <w:t>3004</w:t>
            </w:r>
          </w:p>
        </w:tc>
        <w:tc>
          <w:tcPr>
            <w:tcW w:type="dxa" w:w="2160"/>
          </w:tcPr>
          <w:p>
            <w:pPr>
              <w:spacing w:after="40"/>
            </w:pPr>
            <w:r>
              <w:rPr>
                <w:sz w:val="17"/>
              </w:rPr>
              <w:t>Comandas, KDS</w:t>
            </w:r>
          </w:p>
        </w:tc>
        <w:tc>
          <w:tcPr>
            <w:tcW w:type="dxa" w:w="2232"/>
          </w:tcPr>
          <w:p>
            <w:pPr>
              <w:spacing w:after="40"/>
            </w:pPr>
            <w:r>
              <w:rPr>
                <w:sz w:val="17"/>
              </w:rPr>
              <w:t>Pedidos, Cocina, Inicio</w:t>
            </w:r>
          </w:p>
        </w:tc>
      </w:tr>
      <w:tr>
        <w:tc>
          <w:tcPr>
            <w:tcW w:type="dxa" w:w="1440"/>
          </w:tcPr>
          <w:p>
            <w:pPr>
              <w:spacing w:after="40"/>
            </w:pPr>
            <w:r>
              <w:rPr>
                <w:sz w:val="17"/>
              </w:rPr>
              <w:t>cuentas</w:t>
            </w:r>
          </w:p>
        </w:tc>
        <w:tc>
          <w:tcPr>
            <w:tcW w:type="dxa" w:w="3024"/>
          </w:tcPr>
          <w:p>
            <w:pPr>
              <w:spacing w:after="40"/>
            </w:pPr>
            <w:r>
              <w:rPr>
                <w:sz w:val="17"/>
              </w:rPr>
              <w:t>nachopps-servicio-cuentas</w:t>
            </w:r>
          </w:p>
        </w:tc>
        <w:tc>
          <w:tcPr>
            <w:tcW w:type="dxa" w:w="792"/>
          </w:tcPr>
          <w:p>
            <w:pPr>
              <w:spacing w:after="40"/>
            </w:pPr>
            <w:r>
              <w:rPr>
                <w:sz w:val="17"/>
              </w:rPr>
              <w:t>3005</w:t>
            </w:r>
          </w:p>
        </w:tc>
        <w:tc>
          <w:tcPr>
            <w:tcW w:type="dxa" w:w="2160"/>
          </w:tcPr>
          <w:p>
            <w:pPr>
              <w:spacing w:after="40"/>
            </w:pPr>
            <w:r>
              <w:rPr>
                <w:sz w:val="17"/>
              </w:rPr>
              <w:t>Cuentas por mesa, cierre</w:t>
            </w:r>
          </w:p>
        </w:tc>
        <w:tc>
          <w:tcPr>
            <w:tcW w:type="dxa" w:w="2232"/>
          </w:tcPr>
          <w:p>
            <w:pPr>
              <w:spacing w:after="40"/>
            </w:pPr>
            <w:r>
              <w:rPr>
                <w:sz w:val="17"/>
              </w:rPr>
              <w:t>Caja (cobro)</w:t>
            </w:r>
          </w:p>
        </w:tc>
      </w:tr>
      <w:tr>
        <w:tc>
          <w:tcPr>
            <w:tcW w:type="dxa" w:w="1440"/>
          </w:tcPr>
          <w:p>
            <w:pPr>
              <w:spacing w:after="40"/>
            </w:pPr>
            <w:r>
              <w:rPr>
                <w:sz w:val="17"/>
              </w:rPr>
              <w:t>reservas</w:t>
            </w:r>
          </w:p>
        </w:tc>
        <w:tc>
          <w:tcPr>
            <w:tcW w:type="dxa" w:w="3024"/>
          </w:tcPr>
          <w:p>
            <w:pPr>
              <w:spacing w:after="40"/>
            </w:pPr>
            <w:r>
              <w:rPr>
                <w:sz w:val="17"/>
              </w:rPr>
              <w:t>nachopps-servicio-reservas</w:t>
            </w:r>
          </w:p>
        </w:tc>
        <w:tc>
          <w:tcPr>
            <w:tcW w:type="dxa" w:w="792"/>
          </w:tcPr>
          <w:p>
            <w:pPr>
              <w:spacing w:after="40"/>
            </w:pPr>
            <w:r>
              <w:rPr>
                <w:sz w:val="17"/>
              </w:rPr>
              <w:t>3006</w:t>
            </w:r>
          </w:p>
        </w:tc>
        <w:tc>
          <w:tcPr>
            <w:tcW w:type="dxa" w:w="2160"/>
          </w:tcPr>
          <w:p>
            <w:pPr>
              <w:spacing w:after="40"/>
            </w:pPr>
            <w:r>
              <w:rPr>
                <w:sz w:val="17"/>
              </w:rPr>
              <w:t>Reservas del día</w:t>
            </w:r>
          </w:p>
        </w:tc>
        <w:tc>
          <w:tcPr>
            <w:tcW w:type="dxa" w:w="2232"/>
          </w:tcPr>
          <w:p>
            <w:pPr>
              <w:spacing w:after="40"/>
            </w:pPr>
            <w:r>
              <w:rPr>
                <w:sz w:val="17"/>
              </w:rPr>
              <w:t>Reservas, Inicio</w:t>
            </w:r>
          </w:p>
        </w:tc>
      </w:tr>
      <w:tr>
        <w:tc>
          <w:tcPr>
            <w:tcW w:type="dxa" w:w="1440"/>
          </w:tcPr>
          <w:p>
            <w:pPr>
              <w:spacing w:after="40"/>
            </w:pPr>
            <w:r>
              <w:rPr>
                <w:sz w:val="17"/>
              </w:rPr>
              <w:t>inventario</w:t>
            </w:r>
          </w:p>
        </w:tc>
        <w:tc>
          <w:tcPr>
            <w:tcW w:type="dxa" w:w="3024"/>
          </w:tcPr>
          <w:p>
            <w:pPr>
              <w:spacing w:after="40"/>
            </w:pPr>
            <w:r>
              <w:rPr>
                <w:sz w:val="17"/>
              </w:rPr>
              <w:t>nachopps-servicio-inventario</w:t>
            </w:r>
          </w:p>
        </w:tc>
        <w:tc>
          <w:tcPr>
            <w:tcW w:type="dxa" w:w="792"/>
          </w:tcPr>
          <w:p>
            <w:pPr>
              <w:spacing w:after="40"/>
            </w:pPr>
            <w:r>
              <w:rPr>
                <w:sz w:val="17"/>
              </w:rPr>
              <w:t>3007</w:t>
            </w:r>
          </w:p>
        </w:tc>
        <w:tc>
          <w:tcPr>
            <w:tcW w:type="dxa" w:w="2160"/>
          </w:tcPr>
          <w:p>
            <w:pPr>
              <w:spacing w:after="40"/>
            </w:pPr>
            <w:r>
              <w:rPr>
                <w:sz w:val="17"/>
              </w:rPr>
              <w:t>Productos y stock</w:t>
            </w:r>
          </w:p>
        </w:tc>
        <w:tc>
          <w:tcPr>
            <w:tcW w:type="dxa" w:w="2232"/>
          </w:tcPr>
          <w:p>
            <w:pPr>
              <w:spacing w:after="40"/>
            </w:pPr>
            <w:r>
              <w:rPr>
                <w:sz w:val="17"/>
              </w:rPr>
              <w:t>Inventario, Compras, Carta</w:t>
            </w:r>
          </w:p>
        </w:tc>
      </w:tr>
      <w:tr>
        <w:tc>
          <w:tcPr>
            <w:tcW w:type="dxa" w:w="1440"/>
          </w:tcPr>
          <w:p>
            <w:pPr>
              <w:spacing w:after="40"/>
            </w:pPr>
            <w:r>
              <w:rPr>
                <w:sz w:val="17"/>
              </w:rPr>
              <w:t>notificaciones</w:t>
            </w:r>
          </w:p>
        </w:tc>
        <w:tc>
          <w:tcPr>
            <w:tcW w:type="dxa" w:w="3024"/>
          </w:tcPr>
          <w:p>
            <w:pPr>
              <w:spacing w:after="40"/>
            </w:pPr>
            <w:r>
              <w:rPr>
                <w:sz w:val="17"/>
              </w:rPr>
              <w:t>nachopps-servicio-notificaciones</w:t>
            </w:r>
          </w:p>
        </w:tc>
        <w:tc>
          <w:tcPr>
            <w:tcW w:type="dxa" w:w="792"/>
          </w:tcPr>
          <w:p>
            <w:pPr>
              <w:spacing w:after="40"/>
            </w:pPr>
            <w:r>
              <w:rPr>
                <w:sz w:val="17"/>
              </w:rPr>
              <w:t>3008</w:t>
            </w:r>
          </w:p>
        </w:tc>
        <w:tc>
          <w:tcPr>
            <w:tcW w:type="dxa" w:w="2160"/>
          </w:tcPr>
          <w:p>
            <w:pPr>
              <w:spacing w:after="40"/>
            </w:pPr>
            <w:r>
              <w:rPr>
                <w:sz w:val="17"/>
              </w:rPr>
              <w:t>Avisos, email async</w:t>
            </w:r>
          </w:p>
        </w:tc>
        <w:tc>
          <w:tcPr>
            <w:tcW w:type="dxa" w:w="2232"/>
          </w:tcPr>
          <w:p>
            <w:pPr>
              <w:spacing w:after="40"/>
            </w:pPr>
            <w:r>
              <w:rPr>
                <w:sz w:val="17"/>
              </w:rPr>
              <w:t>Campana</w:t>
            </w:r>
          </w:p>
        </w:tc>
      </w:tr>
      <w:tr>
        <w:tc>
          <w:tcPr>
            <w:tcW w:type="dxa" w:w="1440"/>
          </w:tcPr>
          <w:p>
            <w:pPr>
              <w:spacing w:after="40"/>
            </w:pPr>
            <w:r>
              <w:rPr>
                <w:sz w:val="17"/>
              </w:rPr>
              <w:t>caja</w:t>
            </w:r>
          </w:p>
        </w:tc>
        <w:tc>
          <w:tcPr>
            <w:tcW w:type="dxa" w:w="3024"/>
          </w:tcPr>
          <w:p>
            <w:pPr>
              <w:spacing w:after="40"/>
            </w:pPr>
            <w:r>
              <w:rPr>
                <w:sz w:val="17"/>
              </w:rPr>
              <w:t>nachopps-servicio-caja</w:t>
            </w:r>
          </w:p>
        </w:tc>
        <w:tc>
          <w:tcPr>
            <w:tcW w:type="dxa" w:w="792"/>
          </w:tcPr>
          <w:p>
            <w:pPr>
              <w:spacing w:after="40"/>
            </w:pPr>
            <w:r>
              <w:rPr>
                <w:sz w:val="17"/>
              </w:rPr>
              <w:t>3009</w:t>
            </w:r>
          </w:p>
        </w:tc>
        <w:tc>
          <w:tcPr>
            <w:tcW w:type="dxa" w:w="2160"/>
          </w:tcPr>
          <w:p>
            <w:pPr>
              <w:spacing w:after="40"/>
            </w:pPr>
            <w:r>
              <w:rPr>
                <w:sz w:val="17"/>
              </w:rPr>
              <w:t>Turnos, cobros, cierre Z</w:t>
            </w:r>
          </w:p>
        </w:tc>
        <w:tc>
          <w:tcPr>
            <w:tcW w:type="dxa" w:w="2232"/>
          </w:tcPr>
          <w:p>
            <w:pPr>
              <w:spacing w:after="40"/>
            </w:pPr>
            <w:r>
              <w:rPr>
                <w:sz w:val="17"/>
              </w:rPr>
              <w:t>Caja, Inicio</w:t>
            </w:r>
          </w:p>
        </w:tc>
      </w:tr>
      <w:tr>
        <w:tc>
          <w:tcPr>
            <w:tcW w:type="dxa" w:w="1440"/>
          </w:tcPr>
          <w:p>
            <w:pPr>
              <w:spacing w:after="40"/>
            </w:pPr>
            <w:r>
              <w:rPr>
                <w:sz w:val="17"/>
              </w:rPr>
              <w:t>reportes</w:t>
            </w:r>
          </w:p>
        </w:tc>
        <w:tc>
          <w:tcPr>
            <w:tcW w:type="dxa" w:w="3024"/>
          </w:tcPr>
          <w:p>
            <w:pPr>
              <w:spacing w:after="40"/>
            </w:pPr>
            <w:r>
              <w:rPr>
                <w:sz w:val="17"/>
              </w:rPr>
              <w:t>nachopps-servicio-reportes</w:t>
            </w:r>
          </w:p>
        </w:tc>
        <w:tc>
          <w:tcPr>
            <w:tcW w:type="dxa" w:w="792"/>
          </w:tcPr>
          <w:p>
            <w:pPr>
              <w:spacing w:after="40"/>
            </w:pPr>
            <w:r>
              <w:rPr>
                <w:sz w:val="17"/>
              </w:rPr>
              <w:t>3010</w:t>
            </w:r>
          </w:p>
        </w:tc>
        <w:tc>
          <w:tcPr>
            <w:tcW w:type="dxa" w:w="2160"/>
          </w:tcPr>
          <w:p>
            <w:pPr>
              <w:spacing w:after="40"/>
            </w:pPr>
            <w:r>
              <w:rPr>
                <w:sz w:val="17"/>
              </w:rPr>
              <w:t>KPIs, ventas</w:t>
            </w:r>
          </w:p>
        </w:tc>
        <w:tc>
          <w:tcPr>
            <w:tcW w:type="dxa" w:w="2232"/>
          </w:tcPr>
          <w:p>
            <w:pPr>
              <w:spacing w:after="40"/>
            </w:pPr>
            <w:r>
              <w:rPr>
                <w:sz w:val="17"/>
              </w:rPr>
              <w:t>Reportes, Inicio</w:t>
            </w:r>
          </w:p>
        </w:tc>
      </w:tr>
    </w:tbl>
    <w:p>
      <w:pPr>
        <w:spacing w:after="80"/>
      </w:pPr>
    </w:p>
    <w:p>
      <w:pPr>
        <w:spacing w:after="120"/>
      </w:pPr>
      <w:r>
        <w:rPr>
          <w:b w:val="0"/>
          <w:i w:val="0"/>
          <w:sz w:val="21"/>
        </w:rPr>
        <w:t>El API Gateway Kong (puerto 8000) es el único punto de entrada: valida el JWT localmente con la clave pública (no consulta a identidad en cada request), aplica rate-limiting y enruta a cada servicio. La PWA (puerto 4200) es una SPA servida por nginx, independiente de Kong.</w:t>
      </w:r>
    </w:p>
    <w:p>
      <w:pPr>
        <w:pStyle w:val="Heading2"/>
      </w:pPr>
      <w:r>
        <w:t>1.2 Cómo el sistema absorbe una caída (mapa mental)</w:t>
      </w:r>
    </w:p>
    <w:p>
      <w:pPr>
        <w:pStyle w:val="ListBullet"/>
        <w:spacing w:after="60"/>
      </w:pPr>
      <w:r>
        <w:rPr>
          <w:b/>
          <w:sz w:val="20"/>
        </w:rPr>
        <w:t>Llamada directa de la PWA a un servicio caído</w:t>
      </w:r>
      <w:r>
        <w:rPr>
          <w:sz w:val="20"/>
        </w:rPr>
        <w:t xml:space="preserve"> → Kong no alcanza el upstream y responde 502/504. La PWA lo traduce a un banner y reintenta.</w:t>
      </w:r>
    </w:p>
    <w:p>
      <w:pPr>
        <w:pStyle w:val="ListBullet"/>
        <w:spacing w:after="60"/>
      </w:pPr>
      <w:r>
        <w:rPr>
          <w:b/>
          <w:sz w:val="20"/>
        </w:rPr>
        <w:t>Llamada entre servicios</w:t>
      </w:r>
      <w:r>
        <w:rPr>
          <w:sz w:val="20"/>
        </w:rPr>
        <w:t xml:space="preserve"> (p. ej. pedidos→inventario) → el cliente HTTP tiene timeout + circuit breaker + bulkhead; al fallar devuelve 503 controlado, nunca cuelga.</w:t>
      </w:r>
    </w:p>
    <w:p>
      <w:pPr>
        <w:pStyle w:val="ListBullet"/>
        <w:spacing w:after="60"/>
      </w:pPr>
      <w:r>
        <w:rPr>
          <w:b/>
          <w:sz w:val="20"/>
        </w:rPr>
        <w:t>Flujo de negocio asíncrono</w:t>
      </w:r>
      <w:r>
        <w:rPr>
          <w:sz w:val="20"/>
        </w:rPr>
        <w:t xml:space="preserve"> (stock, cuenta automática, notificaciones) → viaja por RabbitMQ con outbox; si el consumidor está caído, el evento espera en la cola y se procesa al volver.</w:t>
      </w:r>
    </w:p>
    <w:p>
      <w:r>
        <w:br w:type="page"/>
      </w:r>
    </w:p>
    <w:p>
      <w:pPr>
        <w:pStyle w:val="Heading1"/>
      </w:pPr>
      <w:r>
        <w:t>2. Marco de resiliencia (los números exactos)</w:t>
      </w:r>
    </w:p>
    <w:p>
      <w:pPr>
        <w:spacing w:after="160"/>
      </w:pPr>
      <w:r>
        <w:rPr>
          <w:b w:val="0"/>
          <w:i w:val="0"/>
          <w:sz w:val="21"/>
        </w:rPr>
        <w:t>Esta sección fija los valores que se repiten en todo el informe: cuántos reintentos, cada cuánto tiempo, con qué timeout y cuándo abre el circuito. El código es la fuente de verdad (libs/resiliencia, libs/observabilidad y los clientes HTTP); aquí está el resumen operativo.</w:t>
      </w:r>
    </w:p>
    <w:p>
      <w:pPr>
        <w:pStyle w:val="Heading2"/>
      </w:pPr>
      <w:r>
        <w:t>2.1 En el navegador (PWA)</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shd w:val="clear" w:fill="1E293B"/>
          </w:tcPr>
          <w:p>
            <w:pPr>
              <w:spacing w:after="40"/>
            </w:pPr>
            <w:r>
              <w:rPr>
                <w:b/>
                <w:color w:val="FFFFFF"/>
                <w:sz w:val="18"/>
              </w:rPr>
              <w:t>Aspecto</w:t>
            </w:r>
          </w:p>
        </w:tc>
        <w:tc>
          <w:tcPr>
            <w:tcW w:type="dxa" w:w="2160"/>
            <w:shd w:val="clear" w:fill="1E293B"/>
          </w:tcPr>
          <w:p>
            <w:pPr>
              <w:spacing w:after="40"/>
            </w:pPr>
            <w:r>
              <w:rPr>
                <w:b/>
                <w:color w:val="FFFFFF"/>
                <w:sz w:val="18"/>
              </w:rPr>
              <w:t>Valor</w:t>
            </w:r>
          </w:p>
        </w:tc>
        <w:tc>
          <w:tcPr>
            <w:tcW w:type="dxa" w:w="5040"/>
            <w:shd w:val="clear" w:fill="1E293B"/>
          </w:tcPr>
          <w:p>
            <w:pPr>
              <w:spacing w:after="40"/>
            </w:pPr>
            <w:r>
              <w:rPr>
                <w:b/>
                <w:color w:val="FFFFFF"/>
                <w:sz w:val="18"/>
              </w:rPr>
              <w:t>Detalle</w:t>
            </w:r>
          </w:p>
        </w:tc>
      </w:tr>
      <w:tr>
        <w:tc>
          <w:tcPr>
            <w:tcW w:type="dxa" w:w="2448"/>
          </w:tcPr>
          <w:p>
            <w:pPr>
              <w:spacing w:after="40"/>
            </w:pPr>
            <w:r>
              <w:rPr>
                <w:sz w:val="17"/>
              </w:rPr>
              <w:t>Timeout por petición</w:t>
            </w:r>
          </w:p>
        </w:tc>
        <w:tc>
          <w:tcPr>
            <w:tcW w:type="dxa" w:w="2160"/>
          </w:tcPr>
          <w:p>
            <w:pPr>
              <w:spacing w:after="40"/>
            </w:pPr>
            <w:r>
              <w:rPr>
                <w:sz w:val="17"/>
              </w:rPr>
              <w:t>8 s</w:t>
            </w:r>
          </w:p>
        </w:tc>
        <w:tc>
          <w:tcPr>
            <w:tcW w:type="dxa" w:w="5040"/>
          </w:tcPr>
          <w:p>
            <w:pPr>
              <w:spacing w:after="40"/>
            </w:pPr>
            <w:r>
              <w:rPr>
                <w:sz w:val="17"/>
              </w:rPr>
              <w:t>AbortSignal.timeout por intento</w:t>
            </w:r>
          </w:p>
        </w:tc>
      </w:tr>
      <w:tr>
        <w:tc>
          <w:tcPr>
            <w:tcW w:type="dxa" w:w="2448"/>
          </w:tcPr>
          <w:p>
            <w:pPr>
              <w:spacing w:after="40"/>
            </w:pPr>
            <w:r>
              <w:rPr>
                <w:sz w:val="17"/>
              </w:rPr>
              <w:t>Reintentos de red (cliente)</w:t>
            </w:r>
          </w:p>
        </w:tc>
        <w:tc>
          <w:tcPr>
            <w:tcW w:type="dxa" w:w="2160"/>
          </w:tcPr>
          <w:p>
            <w:pPr>
              <w:spacing w:after="40"/>
            </w:pPr>
            <w:r>
              <w:rPr>
                <w:sz w:val="17"/>
              </w:rPr>
              <w:t>2</w:t>
            </w:r>
          </w:p>
        </w:tc>
        <w:tc>
          <w:tcPr>
            <w:tcW w:type="dxa" w:w="5040"/>
          </w:tcPr>
          <w:p>
            <w:pPr>
              <w:spacing w:after="40"/>
            </w:pPr>
            <w:r>
              <w:rPr>
                <w:sz w:val="17"/>
              </w:rPr>
              <w:t>solo GET o POST con Idempotency-Key; ante 5xx / error de red</w:t>
            </w:r>
          </w:p>
        </w:tc>
      </w:tr>
      <w:tr>
        <w:tc>
          <w:tcPr>
            <w:tcW w:type="dxa" w:w="2448"/>
          </w:tcPr>
          <w:p>
            <w:pPr>
              <w:spacing w:after="40"/>
            </w:pPr>
            <w:r>
              <w:rPr>
                <w:sz w:val="17"/>
              </w:rPr>
              <w:t>Backoff</w:t>
            </w:r>
          </w:p>
        </w:tc>
        <w:tc>
          <w:tcPr>
            <w:tcW w:type="dxa" w:w="2160"/>
          </w:tcPr>
          <w:p>
            <w:pPr>
              <w:spacing w:after="40"/>
            </w:pPr>
            <w:r>
              <w:rPr>
                <w:sz w:val="17"/>
              </w:rPr>
              <w:t>300·2ⁿ ms + jitter</w:t>
            </w:r>
          </w:p>
        </w:tc>
        <w:tc>
          <w:tcPr>
            <w:tcW w:type="dxa" w:w="5040"/>
          </w:tcPr>
          <w:p>
            <w:pPr>
              <w:spacing w:after="40"/>
            </w:pPr>
            <w:r>
              <w:rPr>
                <w:sz w:val="17"/>
              </w:rPr>
              <w:t>tope 2 s entre intentos</w:t>
            </w:r>
          </w:p>
        </w:tc>
      </w:tr>
      <w:tr>
        <w:tc>
          <w:tcPr>
            <w:tcW w:type="dxa" w:w="2448"/>
          </w:tcPr>
          <w:p>
            <w:pPr>
              <w:spacing w:after="40"/>
            </w:pPr>
            <w:r>
              <w:rPr>
                <w:sz w:val="17"/>
              </w:rPr>
              <w:t>Reintentos de React Query</w:t>
            </w:r>
          </w:p>
        </w:tc>
        <w:tc>
          <w:tcPr>
            <w:tcW w:type="dxa" w:w="2160"/>
          </w:tcPr>
          <w:p>
            <w:pPr>
              <w:spacing w:after="40"/>
            </w:pPr>
            <w:r>
              <w:rPr>
                <w:sz w:val="17"/>
              </w:rPr>
              <w:t>2 (salvo 404)</w:t>
            </w:r>
          </w:p>
        </w:tc>
        <w:tc>
          <w:tcPr>
            <w:tcW w:type="dxa" w:w="5040"/>
          </w:tcPr>
          <w:p>
            <w:pPr>
              <w:spacing w:after="40"/>
            </w:pPr>
            <w:r>
              <w:rPr>
                <w:sz w:val="17"/>
              </w:rPr>
              <w:t>sobre cada query de lectura</w:t>
            </w:r>
          </w:p>
        </w:tc>
      </w:tr>
      <w:tr>
        <w:tc>
          <w:tcPr>
            <w:tcW w:type="dxa" w:w="2448"/>
          </w:tcPr>
          <w:p>
            <w:pPr>
              <w:spacing w:after="40"/>
            </w:pPr>
            <w:r>
              <w:rPr>
                <w:sz w:val="17"/>
              </w:rPr>
              <w:t>Re-consulta en error</w:t>
            </w:r>
          </w:p>
        </w:tc>
        <w:tc>
          <w:tcPr>
            <w:tcW w:type="dxa" w:w="2160"/>
          </w:tcPr>
          <w:p>
            <w:pPr>
              <w:spacing w:after="40"/>
            </w:pPr>
            <w:r>
              <w:rPr>
                <w:sz w:val="17"/>
              </w:rPr>
              <w:t>cada 5 s</w:t>
            </w:r>
          </w:p>
        </w:tc>
        <w:tc>
          <w:tcPr>
            <w:tcW w:type="dxa" w:w="5040"/>
          </w:tcPr>
          <w:p>
            <w:pPr>
              <w:spacing w:after="40"/>
            </w:pPr>
            <w:r>
              <w:rPr>
                <w:sz w:val="17"/>
              </w:rPr>
              <w:t>refetchInterval mientras la query siga en error</w:t>
            </w:r>
          </w:p>
        </w:tc>
      </w:tr>
      <w:tr>
        <w:tc>
          <w:tcPr>
            <w:tcW w:type="dxa" w:w="2448"/>
          </w:tcPr>
          <w:p>
            <w:pPr>
              <w:spacing w:after="40"/>
            </w:pPr>
            <w:r>
              <w:rPr>
                <w:sz w:val="17"/>
              </w:rPr>
              <w:t>Caché offline</w:t>
            </w:r>
          </w:p>
        </w:tc>
        <w:tc>
          <w:tcPr>
            <w:tcW w:type="dxa" w:w="2160"/>
          </w:tcPr>
          <w:p>
            <w:pPr>
              <w:spacing w:after="40"/>
            </w:pPr>
            <w:r>
              <w:rPr>
                <w:sz w:val="17"/>
              </w:rPr>
              <w:t>24 h</w:t>
            </w:r>
          </w:p>
        </w:tc>
        <w:tc>
          <w:tcPr>
            <w:tcW w:type="dxa" w:w="5040"/>
          </w:tcPr>
          <w:p>
            <w:pPr>
              <w:spacing w:after="40"/>
            </w:pPr>
            <w:r>
              <w:rPr>
                <w:sz w:val="17"/>
              </w:rPr>
              <w:t>las lecturas GET se persisten en localStorage (último dato conocido)</w:t>
            </w:r>
          </w:p>
        </w:tc>
      </w:tr>
      <w:tr>
        <w:tc>
          <w:tcPr>
            <w:tcW w:type="dxa" w:w="2448"/>
          </w:tcPr>
          <w:p>
            <w:pPr>
              <w:spacing w:after="40"/>
            </w:pPr>
            <w:r>
              <w:rPr>
                <w:sz w:val="17"/>
              </w:rPr>
              <w:t>401 → refresh</w:t>
            </w:r>
          </w:p>
        </w:tc>
        <w:tc>
          <w:tcPr>
            <w:tcW w:type="dxa" w:w="2160"/>
          </w:tcPr>
          <w:p>
            <w:pPr>
              <w:spacing w:after="40"/>
            </w:pPr>
            <w:r>
              <w:rPr>
                <w:sz w:val="17"/>
              </w:rPr>
              <w:t>1 intento</w:t>
            </w:r>
          </w:p>
        </w:tc>
        <w:tc>
          <w:tcPr>
            <w:tcW w:type="dxa" w:w="5040"/>
          </w:tcPr>
          <w:p>
            <w:pPr>
              <w:spacing w:after="40"/>
            </w:pPr>
            <w:r>
              <w:rPr>
                <w:sz w:val="17"/>
              </w:rPr>
              <w:t>si el refresh falla → cierre de sesión</w:t>
            </w:r>
          </w:p>
        </w:tc>
      </w:tr>
    </w:tbl>
    <w:p>
      <w:pPr>
        <w:spacing w:after="80"/>
      </w:pPr>
    </w:p>
    <w:p>
      <w:pPr>
        <w:spacing w:after="40"/>
      </w:pPr>
      <w:r>
        <w:rPr>
          <w:b/>
          <w:i w:val="0"/>
          <w:sz w:val="21"/>
        </w:rPr>
        <w:t>Traducción de errores que ve el usuario:</w:t>
      </w:r>
    </w:p>
    <w:tbl>
      <w:tblPr>
        <w:tblStyle w:val="TableGrid"/>
        <w:tblW w:type="auto" w:w="0"/>
        <w:jc w:val="center"/>
        <w:tblLayout w:type="fixed"/>
        <w:tblLook w:firstColumn="1" w:firstRow="1" w:lastColumn="0" w:lastRow="0" w:noHBand="0" w:noVBand="1" w:val="04A0"/>
      </w:tblPr>
      <w:tblGrid>
        <w:gridCol w:w="4824"/>
        <w:gridCol w:w="4824"/>
      </w:tblGrid>
      <w:tr>
        <w:tc>
          <w:tcPr>
            <w:tcW w:type="dxa" w:w="4752"/>
            <w:shd w:val="clear" w:fill="1E293B"/>
          </w:tcPr>
          <w:p>
            <w:pPr>
              <w:spacing w:after="40"/>
            </w:pPr>
            <w:r>
              <w:rPr>
                <w:b/>
                <w:color w:val="FFFFFF"/>
                <w:sz w:val="18"/>
              </w:rPr>
              <w:t>Situación</w:t>
            </w:r>
          </w:p>
        </w:tc>
        <w:tc>
          <w:tcPr>
            <w:tcW w:type="dxa" w:w="4896"/>
            <w:shd w:val="clear" w:fill="1E293B"/>
          </w:tcPr>
          <w:p>
            <w:pPr>
              <w:spacing w:after="40"/>
            </w:pPr>
            <w:r>
              <w:rPr>
                <w:b/>
                <w:color w:val="FFFFFF"/>
                <w:sz w:val="18"/>
              </w:rPr>
              <w:t>Mensaje en pantalla</w:t>
            </w:r>
          </w:p>
        </w:tc>
      </w:tr>
      <w:tr>
        <w:tc>
          <w:tcPr>
            <w:tcW w:type="dxa" w:w="4752"/>
          </w:tcPr>
          <w:p>
            <w:pPr>
              <w:spacing w:after="40"/>
            </w:pPr>
            <w:r>
              <w:rPr>
                <w:sz w:val="17"/>
              </w:rPr>
              <w:t>502 / 503 / 504 (servicio caído tras Kong)</w:t>
            </w:r>
          </w:p>
        </w:tc>
        <w:tc>
          <w:tcPr>
            <w:tcW w:type="dxa" w:w="4896"/>
          </w:tcPr>
          <w:p>
            <w:pPr>
              <w:spacing w:after="40"/>
            </w:pPr>
            <w:r>
              <w:rPr>
                <w:b/>
                <w:color w:val="DC2626"/>
                <w:sz w:val="17"/>
              </w:rPr>
              <w:t>«El servicio no está disponible en este momento.»</w:t>
            </w:r>
          </w:p>
        </w:tc>
      </w:tr>
      <w:tr>
        <w:tc>
          <w:tcPr>
            <w:tcW w:type="dxa" w:w="4752"/>
          </w:tcPr>
          <w:p>
            <w:pPr>
              <w:spacing w:after="40"/>
            </w:pPr>
            <w:r>
              <w:rPr>
                <w:sz w:val="17"/>
              </w:rPr>
              <w:t>Sin respuesta / timeout de red (Kong caído)</w:t>
            </w:r>
          </w:p>
        </w:tc>
        <w:tc>
          <w:tcPr>
            <w:tcW w:type="dxa" w:w="4896"/>
          </w:tcPr>
          <w:p>
            <w:pPr>
              <w:spacing w:after="40"/>
            </w:pPr>
            <w:r>
              <w:rPr>
                <w:b/>
                <w:color w:val="DC2626"/>
                <w:sz w:val="17"/>
              </w:rPr>
              <w:t>«El servidor no responde. Verifica tu conexión o inténtalo de nuevo.»</w:t>
            </w:r>
          </w:p>
        </w:tc>
      </w:tr>
      <w:tr>
        <w:tc>
          <w:tcPr>
            <w:tcW w:type="dxa" w:w="4752"/>
          </w:tcPr>
          <w:p>
            <w:pPr>
              <w:spacing w:after="40"/>
            </w:pPr>
            <w:r>
              <w:rPr>
                <w:sz w:val="17"/>
              </w:rPr>
              <w:t>429 (rate-limit)</w:t>
            </w:r>
          </w:p>
        </w:tc>
        <w:tc>
          <w:tcPr>
            <w:tcW w:type="dxa" w:w="4896"/>
          </w:tcPr>
          <w:p>
            <w:pPr>
              <w:spacing w:after="40"/>
            </w:pPr>
            <w:r>
              <w:rPr>
                <w:b/>
                <w:color w:val="B45309"/>
                <w:sz w:val="17"/>
              </w:rPr>
              <w:t>«Demasiadas solicitudes. Espera un momento.»</w:t>
            </w:r>
          </w:p>
        </w:tc>
      </w:tr>
    </w:tbl>
    <w:p>
      <w:pPr>
        <w:spacing w:after="80"/>
      </w:pPr>
    </w:p>
    <w:p>
      <w:pPr>
        <w:pStyle w:val="Heading2"/>
      </w:pPr>
      <w:r>
        <w:t>2.2 Entre servicios (backend)</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024"/>
            <w:shd w:val="clear" w:fill="1E293B"/>
          </w:tcPr>
          <w:p>
            <w:pPr>
              <w:spacing w:after="40"/>
            </w:pPr>
            <w:r>
              <w:rPr>
                <w:b/>
                <w:color w:val="FFFFFF"/>
                <w:sz w:val="18"/>
              </w:rPr>
              <w:t>Dependencia (llamada)</w:t>
            </w:r>
          </w:p>
        </w:tc>
        <w:tc>
          <w:tcPr>
            <w:tcW w:type="dxa" w:w="1080"/>
            <w:shd w:val="clear" w:fill="1E293B"/>
          </w:tcPr>
          <w:p>
            <w:pPr>
              <w:spacing w:after="40"/>
            </w:pPr>
            <w:r>
              <w:rPr>
                <w:b/>
                <w:color w:val="FFFFFF"/>
                <w:sz w:val="18"/>
              </w:rPr>
              <w:t>Timeout</w:t>
            </w:r>
          </w:p>
        </w:tc>
        <w:tc>
          <w:tcPr>
            <w:tcW w:type="dxa" w:w="1512"/>
            <w:shd w:val="clear" w:fill="1E293B"/>
          </w:tcPr>
          <w:p>
            <w:pPr>
              <w:spacing w:after="40"/>
            </w:pPr>
            <w:r>
              <w:rPr>
                <w:b/>
                <w:color w:val="FFFFFF"/>
                <w:sz w:val="18"/>
              </w:rPr>
              <w:t>Reintentos</w:t>
            </w:r>
          </w:p>
        </w:tc>
        <w:tc>
          <w:tcPr>
            <w:tcW w:type="dxa" w:w="1008"/>
            <w:shd w:val="clear" w:fill="1E293B"/>
          </w:tcPr>
          <w:p>
            <w:pPr>
              <w:spacing w:after="40"/>
            </w:pPr>
            <w:r>
              <w:rPr>
                <w:b/>
                <w:color w:val="FFFFFF"/>
                <w:sz w:val="18"/>
              </w:rPr>
              <w:t>Breaker</w:t>
            </w:r>
          </w:p>
        </w:tc>
        <w:tc>
          <w:tcPr>
            <w:tcW w:type="dxa" w:w="3024"/>
            <w:shd w:val="clear" w:fill="1E293B"/>
          </w:tcPr>
          <w:p>
            <w:pPr>
              <w:spacing w:after="40"/>
            </w:pPr>
            <w:r>
              <w:rPr>
                <w:b/>
                <w:color w:val="FFFFFF"/>
                <w:sz w:val="18"/>
              </w:rPr>
              <w:t>Al fallar</w:t>
            </w:r>
          </w:p>
        </w:tc>
      </w:tr>
      <w:tr>
        <w:tc>
          <w:tcPr>
            <w:tcW w:type="dxa" w:w="3024"/>
          </w:tcPr>
          <w:p>
            <w:pPr>
              <w:spacing w:after="40"/>
            </w:pPr>
            <w:r>
              <w:rPr>
                <w:sz w:val="17"/>
              </w:rPr>
              <w:t>pedidos → mesas (leer mesa)</w:t>
            </w:r>
          </w:p>
        </w:tc>
        <w:tc>
          <w:tcPr>
            <w:tcW w:type="dxa" w:w="1080"/>
          </w:tcPr>
          <w:p>
            <w:pPr>
              <w:spacing w:after="40"/>
            </w:pPr>
            <w:r>
              <w:rPr>
                <w:sz w:val="17"/>
              </w:rPr>
              <w:t>2 s</w:t>
            </w:r>
          </w:p>
        </w:tc>
        <w:tc>
          <w:tcPr>
            <w:tcW w:type="dxa" w:w="1512"/>
          </w:tcPr>
          <w:p>
            <w:pPr>
              <w:spacing w:after="40"/>
            </w:pPr>
            <w:r>
              <w:rPr>
                <w:sz w:val="17"/>
              </w:rPr>
              <w:t>1 (GET)</w:t>
            </w:r>
          </w:p>
        </w:tc>
        <w:tc>
          <w:tcPr>
            <w:tcW w:type="dxa" w:w="1008"/>
          </w:tcPr>
          <w:p>
            <w:pPr>
              <w:spacing w:after="40"/>
            </w:pPr>
            <w:r>
              <w:rPr>
                <w:sz w:val="17"/>
              </w:rPr>
              <w:t>2,5 s</w:t>
            </w:r>
          </w:p>
        </w:tc>
        <w:tc>
          <w:tcPr>
            <w:tcW w:type="dxa" w:w="3024"/>
          </w:tcPr>
          <w:p>
            <w:pPr>
              <w:spacing w:after="40"/>
            </w:pPr>
            <w:r>
              <w:rPr>
                <w:b/>
                <w:color w:val="DC2626"/>
                <w:sz w:val="17"/>
              </w:rPr>
              <w:t>503 «El servicio de mesas no responde»</w:t>
            </w:r>
          </w:p>
        </w:tc>
      </w:tr>
      <w:tr>
        <w:tc>
          <w:tcPr>
            <w:tcW w:type="dxa" w:w="3024"/>
          </w:tcPr>
          <w:p>
            <w:pPr>
              <w:spacing w:after="40"/>
            </w:pPr>
            <w:r>
              <w:rPr>
                <w:sz w:val="17"/>
              </w:rPr>
              <w:t>pedidos → inventario (validar stock)</w:t>
            </w:r>
          </w:p>
        </w:tc>
        <w:tc>
          <w:tcPr>
            <w:tcW w:type="dxa" w:w="1080"/>
          </w:tcPr>
          <w:p>
            <w:pPr>
              <w:spacing w:after="40"/>
            </w:pPr>
            <w:r>
              <w:rPr>
                <w:sz w:val="17"/>
              </w:rPr>
              <w:t>2 s</w:t>
            </w:r>
          </w:p>
        </w:tc>
        <w:tc>
          <w:tcPr>
            <w:tcW w:type="dxa" w:w="1512"/>
          </w:tcPr>
          <w:p>
            <w:pPr>
              <w:spacing w:after="40"/>
            </w:pPr>
            <w:r>
              <w:rPr>
                <w:b/>
                <w:color w:val="DC2626"/>
                <w:sz w:val="17"/>
              </w:rPr>
              <w:t>0 (POST lote)</w:t>
            </w:r>
          </w:p>
        </w:tc>
        <w:tc>
          <w:tcPr>
            <w:tcW w:type="dxa" w:w="1008"/>
          </w:tcPr>
          <w:p>
            <w:pPr>
              <w:spacing w:after="40"/>
            </w:pPr>
            <w:r>
              <w:rPr>
                <w:sz w:val="17"/>
              </w:rPr>
              <w:t>2,5 s</w:t>
            </w:r>
          </w:p>
        </w:tc>
        <w:tc>
          <w:tcPr>
            <w:tcW w:type="dxa" w:w="3024"/>
          </w:tcPr>
          <w:p>
            <w:pPr>
              <w:spacing w:after="40"/>
            </w:pPr>
            <w:r>
              <w:rPr>
                <w:b/>
                <w:color w:val="DC2626"/>
                <w:sz w:val="17"/>
              </w:rPr>
              <w:t>503 «El servicio de inventario no responde»</w:t>
            </w:r>
          </w:p>
        </w:tc>
      </w:tr>
      <w:tr>
        <w:tc>
          <w:tcPr>
            <w:tcW w:type="dxa" w:w="3024"/>
          </w:tcPr>
          <w:p>
            <w:pPr>
              <w:spacing w:after="40"/>
            </w:pPr>
            <w:r>
              <w:rPr>
                <w:sz w:val="17"/>
              </w:rPr>
              <w:t>caja → cuentas (leer cuenta)</w:t>
            </w:r>
          </w:p>
        </w:tc>
        <w:tc>
          <w:tcPr>
            <w:tcW w:type="dxa" w:w="1080"/>
          </w:tcPr>
          <w:p>
            <w:pPr>
              <w:spacing w:after="40"/>
            </w:pPr>
            <w:r>
              <w:rPr>
                <w:sz w:val="17"/>
              </w:rPr>
              <w:t>2 s</w:t>
            </w:r>
          </w:p>
        </w:tc>
        <w:tc>
          <w:tcPr>
            <w:tcW w:type="dxa" w:w="1512"/>
          </w:tcPr>
          <w:p>
            <w:pPr>
              <w:spacing w:after="40"/>
            </w:pPr>
            <w:r>
              <w:rPr>
                <w:sz w:val="17"/>
              </w:rPr>
              <w:t>1 (GET)</w:t>
            </w:r>
          </w:p>
        </w:tc>
        <w:tc>
          <w:tcPr>
            <w:tcW w:type="dxa" w:w="1008"/>
          </w:tcPr>
          <w:p>
            <w:pPr>
              <w:spacing w:after="40"/>
            </w:pPr>
            <w:r>
              <w:rPr>
                <w:sz w:val="17"/>
              </w:rPr>
              <w:t>2,5 s</w:t>
            </w:r>
          </w:p>
        </w:tc>
        <w:tc>
          <w:tcPr>
            <w:tcW w:type="dxa" w:w="3024"/>
          </w:tcPr>
          <w:p>
            <w:pPr>
              <w:spacing w:after="40"/>
            </w:pPr>
            <w:r>
              <w:rPr>
                <w:b/>
                <w:color w:val="DC2626"/>
                <w:sz w:val="17"/>
              </w:rPr>
              <w:t>503 «No se pudo obtener la cuenta»</w:t>
            </w:r>
          </w:p>
        </w:tc>
      </w:tr>
      <w:tr>
        <w:tc>
          <w:tcPr>
            <w:tcW w:type="dxa" w:w="3024"/>
          </w:tcPr>
          <w:p>
            <w:pPr>
              <w:spacing w:after="40"/>
            </w:pPr>
            <w:r>
              <w:rPr>
                <w:sz w:val="17"/>
              </w:rPr>
              <w:t>caja → cuentas (cerrar = dinero)</w:t>
            </w:r>
          </w:p>
        </w:tc>
        <w:tc>
          <w:tcPr>
            <w:tcW w:type="dxa" w:w="1080"/>
          </w:tcPr>
          <w:p>
            <w:pPr>
              <w:spacing w:after="40"/>
            </w:pPr>
            <w:r>
              <w:rPr>
                <w:sz w:val="17"/>
              </w:rPr>
              <w:t>4 s</w:t>
            </w:r>
          </w:p>
        </w:tc>
        <w:tc>
          <w:tcPr>
            <w:tcW w:type="dxa" w:w="1512"/>
          </w:tcPr>
          <w:p>
            <w:pPr>
              <w:spacing w:after="40"/>
            </w:pPr>
            <w:r>
              <w:rPr>
                <w:b/>
                <w:color w:val="DC2626"/>
                <w:sz w:val="17"/>
              </w:rPr>
              <w:t>0</w:t>
            </w:r>
          </w:p>
        </w:tc>
        <w:tc>
          <w:tcPr>
            <w:tcW w:type="dxa" w:w="1008"/>
          </w:tcPr>
          <w:p>
            <w:pPr>
              <w:spacing w:after="40"/>
            </w:pPr>
            <w:r>
              <w:rPr>
                <w:sz w:val="17"/>
              </w:rPr>
              <w:t>4,5 s</w:t>
            </w:r>
          </w:p>
        </w:tc>
        <w:tc>
          <w:tcPr>
            <w:tcW w:type="dxa" w:w="3024"/>
          </w:tcPr>
          <w:p>
            <w:pPr>
              <w:spacing w:after="40"/>
            </w:pPr>
            <w:r>
              <w:rPr>
                <w:b/>
                <w:color w:val="B45309"/>
                <w:sz w:val="17"/>
              </w:rPr>
              <w:t>degrada a PAGO_SIN_CIERRE_CONFIRMADO</w:t>
            </w:r>
          </w:p>
        </w:tc>
      </w:tr>
    </w:tbl>
    <w:p>
      <w:pPr>
        <w:spacing w:after="80"/>
      </w:pPr>
    </w:p>
    <w:p>
      <w:pPr>
        <w:spacing w:after="40"/>
      </w:pPr>
      <w:r>
        <w:rPr>
          <w:b/>
          <w:i w:val="0"/>
          <w:sz w:val="21"/>
        </w:rPr>
        <w:t xml:space="preserve">Circuit breaker: </w:t>
      </w:r>
      <w:r>
        <w:rPr>
          <w:b w:val="0"/>
          <w:i w:val="0"/>
          <w:sz w:val="21"/>
        </w:rPr>
        <w:t xml:space="preserve">umbral de error 50 %, resetTimeout 30 s, los 4xx no abren el circuito. Estado observable en </w:t>
      </w:r>
      <w:r>
        <w:rPr>
          <w:rFonts w:ascii="Consolas" w:hAnsi="Consolas"/>
          <w:b w:val="0"/>
          <w:i w:val="0"/>
          <w:sz w:val="21"/>
        </w:rPr>
        <w:t>circuit_breaker_state</w:t>
      </w:r>
      <w:r>
        <w:rPr>
          <w:b w:val="0"/>
          <w:i w:val="0"/>
          <w:sz w:val="21"/>
        </w:rPr>
        <w:t xml:space="preserve"> → 0 = cerrado, 0.5 = medio-abierto, 1 = abierto.</w:t>
      </w:r>
    </w:p>
    <w:p>
      <w:pPr>
        <w:spacing w:after="40"/>
      </w:pPr>
      <w:r>
        <w:rPr>
          <w:b/>
          <w:i w:val="0"/>
          <w:sz w:val="21"/>
        </w:rPr>
        <w:t xml:space="preserve">Bulkhead: </w:t>
      </w:r>
      <w:r>
        <w:rPr>
          <w:b w:val="0"/>
          <w:i w:val="0"/>
          <w:sz w:val="21"/>
        </w:rPr>
        <w:t>pool de 10 llamadas concurrentes por dependencia; al saturarse hace shed-load (rechaza) en vez de encolar sin límite.</w:t>
      </w:r>
    </w:p>
    <w:p>
      <w:pPr>
        <w:spacing w:after="160"/>
      </w:pPr>
      <w:r>
        <w:rPr>
          <w:b/>
          <w:i w:val="0"/>
          <w:sz w:val="21"/>
        </w:rPr>
        <w:t xml:space="preserve">RabbitMQ (eventos): </w:t>
      </w:r>
      <w:r>
        <w:rPr>
          <w:b w:val="0"/>
          <w:i w:val="0"/>
          <w:sz w:val="21"/>
        </w:rPr>
        <w:t>reintento con backoff exponencial + jitter (3 intentos: 250·2ⁿ⁻¹ ms) y luego DLQ. Un mensaje envenenado (payload corrupto) va directo a la DLQ al primer intento.</w:t>
      </w:r>
    </w:p>
    <w:p>
      <w:pPr>
        <w:spacing w:after="160"/>
      </w:pPr>
      <w:r>
        <w:rPr>
          <w:b/>
          <w:i/>
          <w:color w:val="1E293B"/>
          <w:sz w:val="21"/>
        </w:rPr>
        <w:t xml:space="preserve">Detalle clave que se repite abajo: </w:t>
      </w:r>
      <w:r>
        <w:rPr>
          <w:b w:val="0"/>
          <w:i/>
          <w:sz w:val="21"/>
        </w:rPr>
        <w:t>crear un pedido NO llama a mesas/inventario si la mesa y los productos ya están en la proyección local del servicio de pedidos. La llamada remota (y por tanto el breaker) solo se dispara en «cold-start»: una mesa o un producto que pedidos todavía no conoce. Por eso, con mesas o inventario caídos, se puede seguir tomando pedidos de lo ya conocido y solo fallan los ítems nuevos.</w:t>
      </w:r>
    </w:p>
    <w:p>
      <w:r>
        <w:br w:type="page"/>
      </w:r>
    </w:p>
    <w:p>
      <w:pPr>
        <w:pStyle w:val="Heading1"/>
      </w:pPr>
      <w:r>
        <w:t>3. Matriz servicio caído × módulo de la PWA</w:t>
      </w:r>
    </w:p>
    <w:p>
      <w:pPr>
        <w:spacing w:after="160"/>
      </w:pPr>
      <w:r>
        <w:rPr>
          <w:b w:val="0"/>
          <w:i w:val="0"/>
          <w:sz w:val="21"/>
        </w:rPr>
        <w:t>Lectura rápida de todo el informe en una tabla. Cada fila es un servicio apagado; cada celda, el efecto sobre ese módulo.</w:t>
      </w:r>
    </w:p>
    <w:tbl>
      <w:tblPr>
        <w:tblStyle w:val="TableGrid"/>
        <w:tblW w:type="auto" w:w="0"/>
        <w:jc w:val="center"/>
        <w:tblLayout w:type="fixed"/>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1656"/>
            <w:shd w:val="clear" w:fill="1E293B"/>
          </w:tcPr>
          <w:p>
            <w:pPr>
              <w:spacing w:after="40"/>
            </w:pPr>
            <w:r>
              <w:rPr>
                <w:b/>
                <w:color w:val="FFFFFF"/>
                <w:sz w:val="18"/>
              </w:rPr>
              <w:t>Apago ↓ / Módulo →</w:t>
            </w:r>
          </w:p>
        </w:tc>
        <w:tc>
          <w:tcPr>
            <w:tcW w:type="dxa" w:w="893"/>
            <w:shd w:val="clear" w:fill="1E293B"/>
          </w:tcPr>
          <w:p>
            <w:pPr>
              <w:spacing w:after="40"/>
            </w:pPr>
            <w:r>
              <w:rPr>
                <w:b/>
                <w:color w:val="FFFFFF"/>
                <w:sz w:val="18"/>
              </w:rPr>
              <w:t>Login</w:t>
            </w:r>
          </w:p>
        </w:tc>
        <w:tc>
          <w:tcPr>
            <w:tcW w:type="dxa" w:w="893"/>
            <w:shd w:val="clear" w:fill="1E293B"/>
          </w:tcPr>
          <w:p>
            <w:pPr>
              <w:spacing w:after="40"/>
            </w:pPr>
            <w:r>
              <w:rPr>
                <w:b/>
                <w:color w:val="FFFFFF"/>
                <w:sz w:val="18"/>
              </w:rPr>
              <w:t>Inicio</w:t>
            </w:r>
          </w:p>
        </w:tc>
        <w:tc>
          <w:tcPr>
            <w:tcW w:type="dxa" w:w="893"/>
            <w:shd w:val="clear" w:fill="1E293B"/>
          </w:tcPr>
          <w:p>
            <w:pPr>
              <w:spacing w:after="40"/>
            </w:pPr>
            <w:r>
              <w:rPr>
                <w:b/>
                <w:color w:val="FFFFFF"/>
                <w:sz w:val="18"/>
              </w:rPr>
              <w:t>Mesas</w:t>
            </w:r>
          </w:p>
        </w:tc>
        <w:tc>
          <w:tcPr>
            <w:tcW w:type="dxa" w:w="950"/>
            <w:shd w:val="clear" w:fill="1E293B"/>
          </w:tcPr>
          <w:p>
            <w:pPr>
              <w:spacing w:after="40"/>
            </w:pPr>
            <w:r>
              <w:rPr>
                <w:b/>
                <w:color w:val="FFFFFF"/>
                <w:sz w:val="18"/>
              </w:rPr>
              <w:t>Pedidos</w:t>
            </w:r>
          </w:p>
        </w:tc>
        <w:tc>
          <w:tcPr>
            <w:tcW w:type="dxa" w:w="893"/>
            <w:shd w:val="clear" w:fill="1E293B"/>
          </w:tcPr>
          <w:p>
            <w:pPr>
              <w:spacing w:after="40"/>
            </w:pPr>
            <w:r>
              <w:rPr>
                <w:b/>
                <w:color w:val="FFFFFF"/>
                <w:sz w:val="18"/>
              </w:rPr>
              <w:t>Cocina</w:t>
            </w:r>
          </w:p>
        </w:tc>
        <w:tc>
          <w:tcPr>
            <w:tcW w:type="dxa" w:w="835"/>
            <w:shd w:val="clear" w:fill="1E293B"/>
          </w:tcPr>
          <w:p>
            <w:pPr>
              <w:spacing w:after="40"/>
            </w:pPr>
            <w:r>
              <w:rPr>
                <w:b/>
                <w:color w:val="FFFFFF"/>
                <w:sz w:val="18"/>
              </w:rPr>
              <w:t>Caja</w:t>
            </w:r>
          </w:p>
        </w:tc>
        <w:tc>
          <w:tcPr>
            <w:tcW w:type="dxa" w:w="950"/>
            <w:shd w:val="clear" w:fill="1E293B"/>
          </w:tcPr>
          <w:p>
            <w:pPr>
              <w:spacing w:after="40"/>
            </w:pPr>
            <w:r>
              <w:rPr>
                <w:b/>
                <w:color w:val="FFFFFF"/>
                <w:sz w:val="18"/>
              </w:rPr>
              <w:t>Invent.</w:t>
            </w:r>
          </w:p>
        </w:tc>
        <w:tc>
          <w:tcPr>
            <w:tcW w:type="dxa" w:w="1037"/>
            <w:shd w:val="clear" w:fill="1E293B"/>
          </w:tcPr>
          <w:p>
            <w:pPr>
              <w:spacing w:after="40"/>
            </w:pPr>
            <w:r>
              <w:rPr>
                <w:b/>
                <w:color w:val="FFFFFF"/>
                <w:sz w:val="18"/>
              </w:rPr>
              <w:t>Reservas</w:t>
            </w:r>
          </w:p>
        </w:tc>
        <w:tc>
          <w:tcPr>
            <w:tcW w:type="dxa" w:w="1037"/>
            <w:shd w:val="clear" w:fill="1E293B"/>
          </w:tcPr>
          <w:p>
            <w:pPr>
              <w:spacing w:after="40"/>
            </w:pPr>
            <w:r>
              <w:rPr>
                <w:b/>
                <w:color w:val="FFFFFF"/>
                <w:sz w:val="18"/>
              </w:rPr>
              <w:t>Reportes</w:t>
            </w:r>
          </w:p>
        </w:tc>
      </w:tr>
      <w:tr>
        <w:tc>
          <w:tcPr>
            <w:tcW w:type="dxa" w:w="1656"/>
          </w:tcPr>
          <w:p>
            <w:pPr>
              <w:spacing w:after="40"/>
            </w:pPr>
            <w:r>
              <w:rPr>
                <w:sz w:val="17"/>
              </w:rPr>
              <w:t>Identidad</w:t>
            </w:r>
          </w:p>
        </w:tc>
        <w:tc>
          <w:tcPr>
            <w:tcW w:type="dxa" w:w="893"/>
          </w:tcPr>
          <w:p>
            <w:pPr>
              <w:spacing w:after="40"/>
            </w:pPr>
            <w:r>
              <w:rPr>
                <w:b/>
                <w:color w:val="DC2626"/>
                <w:sz w:val="17"/>
              </w:rPr>
              <w:t>cae</w:t>
            </w:r>
          </w:p>
        </w:tc>
        <w:tc>
          <w:tcPr>
            <w:tcW w:type="dxa" w:w="893"/>
          </w:tcPr>
          <w:p>
            <w:pPr>
              <w:spacing w:after="40"/>
            </w:pPr>
            <w:r>
              <w:rPr>
                <w:b/>
                <w:color w:val="B45309"/>
                <w:sz w:val="17"/>
              </w:rPr>
              <w:t>degr.</w:t>
            </w:r>
          </w:p>
        </w:tc>
        <w:tc>
          <w:tcPr>
            <w:tcW w:type="dxa" w:w="893"/>
          </w:tcPr>
          <w:p>
            <w:pPr>
              <w:spacing w:after="40"/>
            </w:pPr>
            <w:r>
              <w:rPr>
                <w:b/>
                <w:color w:val="B45309"/>
                <w:sz w:val="17"/>
              </w:rPr>
              <w:t>degr.</w:t>
            </w:r>
          </w:p>
        </w:tc>
        <w:tc>
          <w:tcPr>
            <w:tcW w:type="dxa" w:w="950"/>
          </w:tcPr>
          <w:p>
            <w:pPr>
              <w:spacing w:after="40"/>
            </w:pPr>
            <w:r>
              <w:rPr>
                <w:b/>
                <w:color w:val="B45309"/>
                <w:sz w:val="17"/>
              </w:rPr>
              <w:t>degr.</w:t>
            </w:r>
          </w:p>
        </w:tc>
        <w:tc>
          <w:tcPr>
            <w:tcW w:type="dxa" w:w="893"/>
          </w:tcPr>
          <w:p>
            <w:pPr>
              <w:spacing w:after="40"/>
            </w:pPr>
            <w:r>
              <w:rPr>
                <w:b/>
                <w:color w:val="B45309"/>
                <w:sz w:val="17"/>
              </w:rPr>
              <w:t>degr.</w:t>
            </w:r>
          </w:p>
        </w:tc>
        <w:tc>
          <w:tcPr>
            <w:tcW w:type="dxa" w:w="835"/>
          </w:tcPr>
          <w:p>
            <w:pPr>
              <w:spacing w:after="40"/>
            </w:pPr>
            <w:r>
              <w:rPr>
                <w:b/>
                <w:color w:val="B45309"/>
                <w:sz w:val="17"/>
              </w:rPr>
              <w:t>degr.</w:t>
            </w:r>
          </w:p>
        </w:tc>
        <w:tc>
          <w:tcPr>
            <w:tcW w:type="dxa" w:w="950"/>
          </w:tcPr>
          <w:p>
            <w:pPr>
              <w:spacing w:after="40"/>
            </w:pPr>
            <w:r>
              <w:rPr>
                <w:b/>
                <w:color w:val="B45309"/>
                <w:sz w:val="17"/>
              </w:rPr>
              <w:t>degr.</w:t>
            </w:r>
          </w:p>
        </w:tc>
        <w:tc>
          <w:tcPr>
            <w:tcW w:type="dxa" w:w="1037"/>
          </w:tcPr>
          <w:p>
            <w:pPr>
              <w:spacing w:after="40"/>
            </w:pPr>
            <w:r>
              <w:rPr>
                <w:b/>
                <w:color w:val="B45309"/>
                <w:sz w:val="17"/>
              </w:rPr>
              <w:t>degr.</w:t>
            </w:r>
          </w:p>
        </w:tc>
        <w:tc>
          <w:tcPr>
            <w:tcW w:type="dxa" w:w="1037"/>
          </w:tcPr>
          <w:p>
            <w:pPr>
              <w:spacing w:after="40"/>
            </w:pPr>
            <w:r>
              <w:rPr>
                <w:b/>
                <w:color w:val="B45309"/>
                <w:sz w:val="17"/>
              </w:rPr>
              <w:t>degr.</w:t>
            </w:r>
          </w:p>
        </w:tc>
      </w:tr>
      <w:tr>
        <w:tc>
          <w:tcPr>
            <w:tcW w:type="dxa" w:w="1656"/>
          </w:tcPr>
          <w:p>
            <w:pPr>
              <w:spacing w:after="40"/>
            </w:pPr>
            <w:r>
              <w:rPr>
                <w:sz w:val="17"/>
              </w:rPr>
              <w:t>Mesas</w:t>
            </w:r>
          </w:p>
        </w:tc>
        <w:tc>
          <w:tcPr>
            <w:tcW w:type="dxa" w:w="893"/>
          </w:tcPr>
          <w:p>
            <w:pPr>
              <w:spacing w:after="40"/>
            </w:pPr>
            <w:r>
              <w:rPr>
                <w:b/>
                <w:color w:val="15803D"/>
                <w:sz w:val="17"/>
              </w:rPr>
              <w:t>OK</w:t>
            </w:r>
          </w:p>
        </w:tc>
        <w:tc>
          <w:tcPr>
            <w:tcW w:type="dxa" w:w="893"/>
          </w:tcPr>
          <w:p>
            <w:pPr>
              <w:spacing w:after="40"/>
            </w:pPr>
            <w:r>
              <w:rPr>
                <w:b/>
                <w:color w:val="B45309"/>
                <w:sz w:val="17"/>
              </w:rPr>
              <w:t>degr.</w:t>
            </w:r>
          </w:p>
        </w:tc>
        <w:tc>
          <w:tcPr>
            <w:tcW w:type="dxa" w:w="893"/>
          </w:tcPr>
          <w:p>
            <w:pPr>
              <w:spacing w:after="40"/>
            </w:pPr>
            <w:r>
              <w:rPr>
                <w:b/>
                <w:color w:val="DC2626"/>
                <w:sz w:val="17"/>
              </w:rPr>
              <w:t>cae</w:t>
            </w:r>
          </w:p>
        </w:tc>
        <w:tc>
          <w:tcPr>
            <w:tcW w:type="dxa" w:w="950"/>
          </w:tcPr>
          <w:p>
            <w:pPr>
              <w:spacing w:after="40"/>
            </w:pPr>
            <w:r>
              <w:rPr>
                <w:b/>
                <w:color w:val="B45309"/>
                <w:sz w:val="17"/>
              </w:rPr>
              <w:t>degr.</w:t>
            </w:r>
          </w:p>
        </w:tc>
        <w:tc>
          <w:tcPr>
            <w:tcW w:type="dxa" w:w="893"/>
          </w:tcPr>
          <w:p>
            <w:pPr>
              <w:spacing w:after="40"/>
            </w:pPr>
            <w:r>
              <w:rPr>
                <w:b/>
                <w:color w:val="15803D"/>
                <w:sz w:val="17"/>
              </w:rPr>
              <w:t>OK</w:t>
            </w:r>
          </w:p>
        </w:tc>
        <w:tc>
          <w:tcPr>
            <w:tcW w:type="dxa" w:w="835"/>
          </w:tcPr>
          <w:p>
            <w:pPr>
              <w:spacing w:after="40"/>
            </w:pPr>
            <w:r>
              <w:rPr>
                <w:b/>
                <w:color w:val="15803D"/>
                <w:sz w:val="17"/>
              </w:rPr>
              <w:t>OK</w:t>
            </w:r>
          </w:p>
        </w:tc>
        <w:tc>
          <w:tcPr>
            <w:tcW w:type="dxa" w:w="950"/>
          </w:tcPr>
          <w:p>
            <w:pPr>
              <w:spacing w:after="40"/>
            </w:pPr>
            <w:r>
              <w:rPr>
                <w:b/>
                <w:color w:val="15803D"/>
                <w:sz w:val="17"/>
              </w:rPr>
              <w:t>OK</w:t>
            </w:r>
          </w:p>
        </w:tc>
        <w:tc>
          <w:tcPr>
            <w:tcW w:type="dxa" w:w="1037"/>
          </w:tcPr>
          <w:p>
            <w:pPr>
              <w:spacing w:after="40"/>
            </w:pPr>
            <w:r>
              <w:rPr>
                <w:b/>
                <w:color w:val="15803D"/>
                <w:sz w:val="17"/>
              </w:rPr>
              <w:t>OK</w:t>
            </w:r>
          </w:p>
        </w:tc>
        <w:tc>
          <w:tcPr>
            <w:tcW w:type="dxa" w:w="1037"/>
          </w:tcPr>
          <w:p>
            <w:pPr>
              <w:spacing w:after="40"/>
            </w:pPr>
            <w:r>
              <w:rPr>
                <w:b/>
                <w:color w:val="15803D"/>
                <w:sz w:val="17"/>
              </w:rPr>
              <w:t>OK</w:t>
            </w:r>
          </w:p>
        </w:tc>
      </w:tr>
      <w:tr>
        <w:tc>
          <w:tcPr>
            <w:tcW w:type="dxa" w:w="1656"/>
          </w:tcPr>
          <w:p>
            <w:pPr>
              <w:spacing w:after="40"/>
            </w:pPr>
            <w:r>
              <w:rPr>
                <w:sz w:val="17"/>
              </w:rPr>
              <w:t>Pedidos</w:t>
            </w:r>
          </w:p>
        </w:tc>
        <w:tc>
          <w:tcPr>
            <w:tcW w:type="dxa" w:w="893"/>
          </w:tcPr>
          <w:p>
            <w:pPr>
              <w:spacing w:after="40"/>
            </w:pPr>
            <w:r>
              <w:rPr>
                <w:b/>
                <w:color w:val="15803D"/>
                <w:sz w:val="17"/>
              </w:rPr>
              <w:t>OK</w:t>
            </w:r>
          </w:p>
        </w:tc>
        <w:tc>
          <w:tcPr>
            <w:tcW w:type="dxa" w:w="893"/>
          </w:tcPr>
          <w:p>
            <w:pPr>
              <w:spacing w:after="40"/>
            </w:pPr>
            <w:r>
              <w:rPr>
                <w:b/>
                <w:color w:val="B45309"/>
                <w:sz w:val="17"/>
              </w:rPr>
              <w:t>degr.</w:t>
            </w:r>
          </w:p>
        </w:tc>
        <w:tc>
          <w:tcPr>
            <w:tcW w:type="dxa" w:w="893"/>
          </w:tcPr>
          <w:p>
            <w:pPr>
              <w:spacing w:after="40"/>
            </w:pPr>
            <w:r>
              <w:rPr>
                <w:b/>
                <w:color w:val="15803D"/>
                <w:sz w:val="17"/>
              </w:rPr>
              <w:t>OK</w:t>
            </w:r>
          </w:p>
        </w:tc>
        <w:tc>
          <w:tcPr>
            <w:tcW w:type="dxa" w:w="950"/>
          </w:tcPr>
          <w:p>
            <w:pPr>
              <w:spacing w:after="40"/>
            </w:pPr>
            <w:r>
              <w:rPr>
                <w:b/>
                <w:color w:val="DC2626"/>
                <w:sz w:val="17"/>
              </w:rPr>
              <w:t>cae</w:t>
            </w:r>
          </w:p>
        </w:tc>
        <w:tc>
          <w:tcPr>
            <w:tcW w:type="dxa" w:w="893"/>
          </w:tcPr>
          <w:p>
            <w:pPr>
              <w:spacing w:after="40"/>
            </w:pPr>
            <w:r>
              <w:rPr>
                <w:b/>
                <w:color w:val="DC2626"/>
                <w:sz w:val="17"/>
              </w:rPr>
              <w:t>cae</w:t>
            </w:r>
          </w:p>
        </w:tc>
        <w:tc>
          <w:tcPr>
            <w:tcW w:type="dxa" w:w="835"/>
          </w:tcPr>
          <w:p>
            <w:pPr>
              <w:spacing w:after="40"/>
            </w:pPr>
            <w:r>
              <w:rPr>
                <w:b/>
                <w:color w:val="15803D"/>
                <w:sz w:val="17"/>
              </w:rPr>
              <w:t>OK</w:t>
            </w:r>
          </w:p>
        </w:tc>
        <w:tc>
          <w:tcPr>
            <w:tcW w:type="dxa" w:w="950"/>
          </w:tcPr>
          <w:p>
            <w:pPr>
              <w:spacing w:after="40"/>
            </w:pPr>
            <w:r>
              <w:rPr>
                <w:b/>
                <w:color w:val="15803D"/>
                <w:sz w:val="17"/>
              </w:rPr>
              <w:t>OK</w:t>
            </w:r>
          </w:p>
        </w:tc>
        <w:tc>
          <w:tcPr>
            <w:tcW w:type="dxa" w:w="1037"/>
          </w:tcPr>
          <w:p>
            <w:pPr>
              <w:spacing w:after="40"/>
            </w:pPr>
            <w:r>
              <w:rPr>
                <w:b/>
                <w:color w:val="15803D"/>
                <w:sz w:val="17"/>
              </w:rPr>
              <w:t>OK</w:t>
            </w:r>
          </w:p>
        </w:tc>
        <w:tc>
          <w:tcPr>
            <w:tcW w:type="dxa" w:w="1037"/>
          </w:tcPr>
          <w:p>
            <w:pPr>
              <w:spacing w:after="40"/>
            </w:pPr>
            <w:r>
              <w:rPr>
                <w:b/>
                <w:color w:val="15803D"/>
                <w:sz w:val="17"/>
              </w:rPr>
              <w:t>OK</w:t>
            </w:r>
          </w:p>
        </w:tc>
      </w:tr>
      <w:tr>
        <w:tc>
          <w:tcPr>
            <w:tcW w:type="dxa" w:w="1656"/>
          </w:tcPr>
          <w:p>
            <w:pPr>
              <w:spacing w:after="40"/>
            </w:pPr>
            <w:r>
              <w:rPr>
                <w:sz w:val="17"/>
              </w:rPr>
              <w:t>Cuentas</w:t>
            </w:r>
          </w:p>
        </w:tc>
        <w:tc>
          <w:tcPr>
            <w:tcW w:type="dxa" w:w="893"/>
          </w:tcPr>
          <w:p>
            <w:pPr>
              <w:spacing w:after="40"/>
            </w:pPr>
            <w:r>
              <w:rPr>
                <w:b/>
                <w:color w:val="15803D"/>
                <w:sz w:val="17"/>
              </w:rPr>
              <w:t>OK</w:t>
            </w:r>
          </w:p>
        </w:tc>
        <w:tc>
          <w:tcPr>
            <w:tcW w:type="dxa" w:w="893"/>
          </w:tcPr>
          <w:p>
            <w:pPr>
              <w:spacing w:after="40"/>
            </w:pPr>
            <w:r>
              <w:rPr>
                <w:b/>
                <w:color w:val="15803D"/>
                <w:sz w:val="17"/>
              </w:rPr>
              <w:t>OK</w:t>
            </w:r>
          </w:p>
        </w:tc>
        <w:tc>
          <w:tcPr>
            <w:tcW w:type="dxa" w:w="893"/>
          </w:tcPr>
          <w:p>
            <w:pPr>
              <w:spacing w:after="40"/>
            </w:pPr>
            <w:r>
              <w:rPr>
                <w:b/>
                <w:color w:val="15803D"/>
                <w:sz w:val="17"/>
              </w:rPr>
              <w:t>OK</w:t>
            </w:r>
          </w:p>
        </w:tc>
        <w:tc>
          <w:tcPr>
            <w:tcW w:type="dxa" w:w="950"/>
          </w:tcPr>
          <w:p>
            <w:pPr>
              <w:spacing w:after="40"/>
            </w:pPr>
            <w:r>
              <w:rPr>
                <w:b/>
                <w:color w:val="15803D"/>
                <w:sz w:val="17"/>
              </w:rPr>
              <w:t>OK</w:t>
            </w:r>
          </w:p>
        </w:tc>
        <w:tc>
          <w:tcPr>
            <w:tcW w:type="dxa" w:w="893"/>
          </w:tcPr>
          <w:p>
            <w:pPr>
              <w:spacing w:after="40"/>
            </w:pPr>
            <w:r>
              <w:rPr>
                <w:b/>
                <w:color w:val="15803D"/>
                <w:sz w:val="17"/>
              </w:rPr>
              <w:t>OK</w:t>
            </w:r>
          </w:p>
        </w:tc>
        <w:tc>
          <w:tcPr>
            <w:tcW w:type="dxa" w:w="835"/>
          </w:tcPr>
          <w:p>
            <w:pPr>
              <w:spacing w:after="40"/>
            </w:pPr>
            <w:r>
              <w:rPr>
                <w:b/>
                <w:color w:val="B45309"/>
                <w:sz w:val="17"/>
              </w:rPr>
              <w:t>degr.</w:t>
            </w:r>
          </w:p>
        </w:tc>
        <w:tc>
          <w:tcPr>
            <w:tcW w:type="dxa" w:w="950"/>
          </w:tcPr>
          <w:p>
            <w:pPr>
              <w:spacing w:after="40"/>
            </w:pPr>
            <w:r>
              <w:rPr>
                <w:b/>
                <w:color w:val="15803D"/>
                <w:sz w:val="17"/>
              </w:rPr>
              <w:t>OK</w:t>
            </w:r>
          </w:p>
        </w:tc>
        <w:tc>
          <w:tcPr>
            <w:tcW w:type="dxa" w:w="1037"/>
          </w:tcPr>
          <w:p>
            <w:pPr>
              <w:spacing w:after="40"/>
            </w:pPr>
            <w:r>
              <w:rPr>
                <w:b/>
                <w:color w:val="15803D"/>
                <w:sz w:val="17"/>
              </w:rPr>
              <w:t>OK</w:t>
            </w:r>
          </w:p>
        </w:tc>
        <w:tc>
          <w:tcPr>
            <w:tcW w:type="dxa" w:w="1037"/>
          </w:tcPr>
          <w:p>
            <w:pPr>
              <w:spacing w:after="40"/>
            </w:pPr>
            <w:r>
              <w:rPr>
                <w:b/>
                <w:color w:val="15803D"/>
                <w:sz w:val="17"/>
              </w:rPr>
              <w:t>OK</w:t>
            </w:r>
          </w:p>
        </w:tc>
      </w:tr>
      <w:tr>
        <w:tc>
          <w:tcPr>
            <w:tcW w:type="dxa" w:w="1656"/>
          </w:tcPr>
          <w:p>
            <w:pPr>
              <w:spacing w:after="40"/>
            </w:pPr>
            <w:r>
              <w:rPr>
                <w:sz w:val="17"/>
              </w:rPr>
              <w:t>Inventario</w:t>
            </w:r>
          </w:p>
        </w:tc>
        <w:tc>
          <w:tcPr>
            <w:tcW w:type="dxa" w:w="893"/>
          </w:tcPr>
          <w:p>
            <w:pPr>
              <w:spacing w:after="40"/>
            </w:pPr>
            <w:r>
              <w:rPr>
                <w:b/>
                <w:color w:val="15803D"/>
                <w:sz w:val="17"/>
              </w:rPr>
              <w:t>OK</w:t>
            </w:r>
          </w:p>
        </w:tc>
        <w:tc>
          <w:tcPr>
            <w:tcW w:type="dxa" w:w="893"/>
          </w:tcPr>
          <w:p>
            <w:pPr>
              <w:spacing w:after="40"/>
            </w:pPr>
            <w:r>
              <w:rPr>
                <w:b/>
                <w:color w:val="B45309"/>
                <w:sz w:val="17"/>
              </w:rPr>
              <w:t>degr.</w:t>
            </w:r>
          </w:p>
        </w:tc>
        <w:tc>
          <w:tcPr>
            <w:tcW w:type="dxa" w:w="893"/>
          </w:tcPr>
          <w:p>
            <w:pPr>
              <w:spacing w:after="40"/>
            </w:pPr>
            <w:r>
              <w:rPr>
                <w:b/>
                <w:color w:val="15803D"/>
                <w:sz w:val="17"/>
              </w:rPr>
              <w:t>OK</w:t>
            </w:r>
          </w:p>
        </w:tc>
        <w:tc>
          <w:tcPr>
            <w:tcW w:type="dxa" w:w="950"/>
          </w:tcPr>
          <w:p>
            <w:pPr>
              <w:spacing w:after="40"/>
            </w:pPr>
            <w:r>
              <w:rPr>
                <w:b/>
                <w:color w:val="B45309"/>
                <w:sz w:val="17"/>
              </w:rPr>
              <w:t>degr.</w:t>
            </w:r>
          </w:p>
        </w:tc>
        <w:tc>
          <w:tcPr>
            <w:tcW w:type="dxa" w:w="893"/>
          </w:tcPr>
          <w:p>
            <w:pPr>
              <w:spacing w:after="40"/>
            </w:pPr>
            <w:r>
              <w:rPr>
                <w:b/>
                <w:color w:val="15803D"/>
                <w:sz w:val="17"/>
              </w:rPr>
              <w:t>OK</w:t>
            </w:r>
          </w:p>
        </w:tc>
        <w:tc>
          <w:tcPr>
            <w:tcW w:type="dxa" w:w="835"/>
          </w:tcPr>
          <w:p>
            <w:pPr>
              <w:spacing w:after="40"/>
            </w:pPr>
            <w:r>
              <w:rPr>
                <w:b/>
                <w:color w:val="15803D"/>
                <w:sz w:val="17"/>
              </w:rPr>
              <w:t>OK</w:t>
            </w:r>
          </w:p>
        </w:tc>
        <w:tc>
          <w:tcPr>
            <w:tcW w:type="dxa" w:w="950"/>
          </w:tcPr>
          <w:p>
            <w:pPr>
              <w:spacing w:after="40"/>
            </w:pPr>
            <w:r>
              <w:rPr>
                <w:b/>
                <w:color w:val="DC2626"/>
                <w:sz w:val="17"/>
              </w:rPr>
              <w:t>cae</w:t>
            </w:r>
          </w:p>
        </w:tc>
        <w:tc>
          <w:tcPr>
            <w:tcW w:type="dxa" w:w="1037"/>
          </w:tcPr>
          <w:p>
            <w:pPr>
              <w:spacing w:after="40"/>
            </w:pPr>
            <w:r>
              <w:rPr>
                <w:b/>
                <w:color w:val="15803D"/>
                <w:sz w:val="17"/>
              </w:rPr>
              <w:t>OK</w:t>
            </w:r>
          </w:p>
        </w:tc>
        <w:tc>
          <w:tcPr>
            <w:tcW w:type="dxa" w:w="1037"/>
          </w:tcPr>
          <w:p>
            <w:pPr>
              <w:spacing w:after="40"/>
            </w:pPr>
            <w:r>
              <w:rPr>
                <w:b/>
                <w:color w:val="15803D"/>
                <w:sz w:val="17"/>
              </w:rPr>
              <w:t>OK</w:t>
            </w:r>
          </w:p>
        </w:tc>
      </w:tr>
      <w:tr>
        <w:tc>
          <w:tcPr>
            <w:tcW w:type="dxa" w:w="1656"/>
          </w:tcPr>
          <w:p>
            <w:pPr>
              <w:spacing w:after="40"/>
            </w:pPr>
            <w:r>
              <w:rPr>
                <w:sz w:val="17"/>
              </w:rPr>
              <w:t>Caja</w:t>
            </w:r>
          </w:p>
        </w:tc>
        <w:tc>
          <w:tcPr>
            <w:tcW w:type="dxa" w:w="893"/>
          </w:tcPr>
          <w:p>
            <w:pPr>
              <w:spacing w:after="40"/>
            </w:pPr>
            <w:r>
              <w:rPr>
                <w:b/>
                <w:color w:val="15803D"/>
                <w:sz w:val="17"/>
              </w:rPr>
              <w:t>OK</w:t>
            </w:r>
          </w:p>
        </w:tc>
        <w:tc>
          <w:tcPr>
            <w:tcW w:type="dxa" w:w="893"/>
          </w:tcPr>
          <w:p>
            <w:pPr>
              <w:spacing w:after="40"/>
            </w:pPr>
            <w:r>
              <w:rPr>
                <w:b/>
                <w:color w:val="B45309"/>
                <w:sz w:val="17"/>
              </w:rPr>
              <w:t>degr.</w:t>
            </w:r>
          </w:p>
        </w:tc>
        <w:tc>
          <w:tcPr>
            <w:tcW w:type="dxa" w:w="893"/>
          </w:tcPr>
          <w:p>
            <w:pPr>
              <w:spacing w:after="40"/>
            </w:pPr>
            <w:r>
              <w:rPr>
                <w:b/>
                <w:color w:val="15803D"/>
                <w:sz w:val="17"/>
              </w:rPr>
              <w:t>OK</w:t>
            </w:r>
          </w:p>
        </w:tc>
        <w:tc>
          <w:tcPr>
            <w:tcW w:type="dxa" w:w="950"/>
          </w:tcPr>
          <w:p>
            <w:pPr>
              <w:spacing w:after="40"/>
            </w:pPr>
            <w:r>
              <w:rPr>
                <w:b/>
                <w:color w:val="15803D"/>
                <w:sz w:val="17"/>
              </w:rPr>
              <w:t>OK</w:t>
            </w:r>
          </w:p>
        </w:tc>
        <w:tc>
          <w:tcPr>
            <w:tcW w:type="dxa" w:w="893"/>
          </w:tcPr>
          <w:p>
            <w:pPr>
              <w:spacing w:after="40"/>
            </w:pPr>
            <w:r>
              <w:rPr>
                <w:b/>
                <w:color w:val="15803D"/>
                <w:sz w:val="17"/>
              </w:rPr>
              <w:t>OK</w:t>
            </w:r>
          </w:p>
        </w:tc>
        <w:tc>
          <w:tcPr>
            <w:tcW w:type="dxa" w:w="835"/>
          </w:tcPr>
          <w:p>
            <w:pPr>
              <w:spacing w:after="40"/>
            </w:pPr>
            <w:r>
              <w:rPr>
                <w:b/>
                <w:color w:val="DC2626"/>
                <w:sz w:val="17"/>
              </w:rPr>
              <w:t>cae</w:t>
            </w:r>
          </w:p>
        </w:tc>
        <w:tc>
          <w:tcPr>
            <w:tcW w:type="dxa" w:w="950"/>
          </w:tcPr>
          <w:p>
            <w:pPr>
              <w:spacing w:after="40"/>
            </w:pPr>
            <w:r>
              <w:rPr>
                <w:b/>
                <w:color w:val="15803D"/>
                <w:sz w:val="17"/>
              </w:rPr>
              <w:t>OK</w:t>
            </w:r>
          </w:p>
        </w:tc>
        <w:tc>
          <w:tcPr>
            <w:tcW w:type="dxa" w:w="1037"/>
          </w:tcPr>
          <w:p>
            <w:pPr>
              <w:spacing w:after="40"/>
            </w:pPr>
            <w:r>
              <w:rPr>
                <w:b/>
                <w:color w:val="15803D"/>
                <w:sz w:val="17"/>
              </w:rPr>
              <w:t>OK</w:t>
            </w:r>
          </w:p>
        </w:tc>
        <w:tc>
          <w:tcPr>
            <w:tcW w:type="dxa" w:w="1037"/>
          </w:tcPr>
          <w:p>
            <w:pPr>
              <w:spacing w:after="40"/>
            </w:pPr>
            <w:r>
              <w:rPr>
                <w:b/>
                <w:color w:val="15803D"/>
                <w:sz w:val="17"/>
              </w:rPr>
              <w:t>OK</w:t>
            </w:r>
          </w:p>
        </w:tc>
      </w:tr>
      <w:tr>
        <w:tc>
          <w:tcPr>
            <w:tcW w:type="dxa" w:w="1656"/>
          </w:tcPr>
          <w:p>
            <w:pPr>
              <w:spacing w:after="40"/>
            </w:pPr>
            <w:r>
              <w:rPr>
                <w:sz w:val="17"/>
              </w:rPr>
              <w:t>Reservas</w:t>
            </w:r>
          </w:p>
        </w:tc>
        <w:tc>
          <w:tcPr>
            <w:tcW w:type="dxa" w:w="893"/>
          </w:tcPr>
          <w:p>
            <w:pPr>
              <w:spacing w:after="40"/>
            </w:pPr>
            <w:r>
              <w:rPr>
                <w:b/>
                <w:color w:val="15803D"/>
                <w:sz w:val="17"/>
              </w:rPr>
              <w:t>OK</w:t>
            </w:r>
          </w:p>
        </w:tc>
        <w:tc>
          <w:tcPr>
            <w:tcW w:type="dxa" w:w="893"/>
          </w:tcPr>
          <w:p>
            <w:pPr>
              <w:spacing w:after="40"/>
            </w:pPr>
            <w:r>
              <w:rPr>
                <w:b/>
                <w:color w:val="B45309"/>
                <w:sz w:val="17"/>
              </w:rPr>
              <w:t>degr.</w:t>
            </w:r>
          </w:p>
        </w:tc>
        <w:tc>
          <w:tcPr>
            <w:tcW w:type="dxa" w:w="893"/>
          </w:tcPr>
          <w:p>
            <w:pPr>
              <w:spacing w:after="40"/>
            </w:pPr>
            <w:r>
              <w:rPr>
                <w:b/>
                <w:color w:val="15803D"/>
                <w:sz w:val="17"/>
              </w:rPr>
              <w:t>OK</w:t>
            </w:r>
          </w:p>
        </w:tc>
        <w:tc>
          <w:tcPr>
            <w:tcW w:type="dxa" w:w="950"/>
          </w:tcPr>
          <w:p>
            <w:pPr>
              <w:spacing w:after="40"/>
            </w:pPr>
            <w:r>
              <w:rPr>
                <w:b/>
                <w:color w:val="15803D"/>
                <w:sz w:val="17"/>
              </w:rPr>
              <w:t>OK</w:t>
            </w:r>
          </w:p>
        </w:tc>
        <w:tc>
          <w:tcPr>
            <w:tcW w:type="dxa" w:w="893"/>
          </w:tcPr>
          <w:p>
            <w:pPr>
              <w:spacing w:after="40"/>
            </w:pPr>
            <w:r>
              <w:rPr>
                <w:b/>
                <w:color w:val="15803D"/>
                <w:sz w:val="17"/>
              </w:rPr>
              <w:t>OK</w:t>
            </w:r>
          </w:p>
        </w:tc>
        <w:tc>
          <w:tcPr>
            <w:tcW w:type="dxa" w:w="835"/>
          </w:tcPr>
          <w:p>
            <w:pPr>
              <w:spacing w:after="40"/>
            </w:pPr>
            <w:r>
              <w:rPr>
                <w:b/>
                <w:color w:val="15803D"/>
                <w:sz w:val="17"/>
              </w:rPr>
              <w:t>OK</w:t>
            </w:r>
          </w:p>
        </w:tc>
        <w:tc>
          <w:tcPr>
            <w:tcW w:type="dxa" w:w="950"/>
          </w:tcPr>
          <w:p>
            <w:pPr>
              <w:spacing w:after="40"/>
            </w:pPr>
            <w:r>
              <w:rPr>
                <w:b/>
                <w:color w:val="15803D"/>
                <w:sz w:val="17"/>
              </w:rPr>
              <w:t>OK</w:t>
            </w:r>
          </w:p>
        </w:tc>
        <w:tc>
          <w:tcPr>
            <w:tcW w:type="dxa" w:w="1037"/>
          </w:tcPr>
          <w:p>
            <w:pPr>
              <w:spacing w:after="40"/>
            </w:pPr>
            <w:r>
              <w:rPr>
                <w:b/>
                <w:color w:val="DC2626"/>
                <w:sz w:val="17"/>
              </w:rPr>
              <w:t>cae</w:t>
            </w:r>
          </w:p>
        </w:tc>
        <w:tc>
          <w:tcPr>
            <w:tcW w:type="dxa" w:w="1037"/>
          </w:tcPr>
          <w:p>
            <w:pPr>
              <w:spacing w:after="40"/>
            </w:pPr>
            <w:r>
              <w:rPr>
                <w:b/>
                <w:color w:val="15803D"/>
                <w:sz w:val="17"/>
              </w:rPr>
              <w:t>OK</w:t>
            </w:r>
          </w:p>
        </w:tc>
      </w:tr>
      <w:tr>
        <w:tc>
          <w:tcPr>
            <w:tcW w:type="dxa" w:w="1656"/>
          </w:tcPr>
          <w:p>
            <w:pPr>
              <w:spacing w:after="40"/>
            </w:pPr>
            <w:r>
              <w:rPr>
                <w:sz w:val="17"/>
              </w:rPr>
              <w:t>Reportes</w:t>
            </w:r>
          </w:p>
        </w:tc>
        <w:tc>
          <w:tcPr>
            <w:tcW w:type="dxa" w:w="893"/>
          </w:tcPr>
          <w:p>
            <w:pPr>
              <w:spacing w:after="40"/>
            </w:pPr>
            <w:r>
              <w:rPr>
                <w:b/>
                <w:color w:val="15803D"/>
                <w:sz w:val="17"/>
              </w:rPr>
              <w:t>OK</w:t>
            </w:r>
          </w:p>
        </w:tc>
        <w:tc>
          <w:tcPr>
            <w:tcW w:type="dxa" w:w="893"/>
          </w:tcPr>
          <w:p>
            <w:pPr>
              <w:spacing w:after="40"/>
            </w:pPr>
            <w:r>
              <w:rPr>
                <w:b/>
                <w:color w:val="B45309"/>
                <w:sz w:val="17"/>
              </w:rPr>
              <w:t>degr.</w:t>
            </w:r>
          </w:p>
        </w:tc>
        <w:tc>
          <w:tcPr>
            <w:tcW w:type="dxa" w:w="893"/>
          </w:tcPr>
          <w:p>
            <w:pPr>
              <w:spacing w:after="40"/>
            </w:pPr>
            <w:r>
              <w:rPr>
                <w:b/>
                <w:color w:val="15803D"/>
                <w:sz w:val="17"/>
              </w:rPr>
              <w:t>OK</w:t>
            </w:r>
          </w:p>
        </w:tc>
        <w:tc>
          <w:tcPr>
            <w:tcW w:type="dxa" w:w="950"/>
          </w:tcPr>
          <w:p>
            <w:pPr>
              <w:spacing w:after="40"/>
            </w:pPr>
            <w:r>
              <w:rPr>
                <w:b/>
                <w:color w:val="15803D"/>
                <w:sz w:val="17"/>
              </w:rPr>
              <w:t>OK</w:t>
            </w:r>
          </w:p>
        </w:tc>
        <w:tc>
          <w:tcPr>
            <w:tcW w:type="dxa" w:w="893"/>
          </w:tcPr>
          <w:p>
            <w:pPr>
              <w:spacing w:after="40"/>
            </w:pPr>
            <w:r>
              <w:rPr>
                <w:b/>
                <w:color w:val="15803D"/>
                <w:sz w:val="17"/>
              </w:rPr>
              <w:t>OK</w:t>
            </w:r>
          </w:p>
        </w:tc>
        <w:tc>
          <w:tcPr>
            <w:tcW w:type="dxa" w:w="835"/>
          </w:tcPr>
          <w:p>
            <w:pPr>
              <w:spacing w:after="40"/>
            </w:pPr>
            <w:r>
              <w:rPr>
                <w:b/>
                <w:color w:val="15803D"/>
                <w:sz w:val="17"/>
              </w:rPr>
              <w:t>OK</w:t>
            </w:r>
          </w:p>
        </w:tc>
        <w:tc>
          <w:tcPr>
            <w:tcW w:type="dxa" w:w="950"/>
          </w:tcPr>
          <w:p>
            <w:pPr>
              <w:spacing w:after="40"/>
            </w:pPr>
            <w:r>
              <w:rPr>
                <w:b/>
                <w:color w:val="15803D"/>
                <w:sz w:val="17"/>
              </w:rPr>
              <w:t>OK</w:t>
            </w:r>
          </w:p>
        </w:tc>
        <w:tc>
          <w:tcPr>
            <w:tcW w:type="dxa" w:w="1037"/>
          </w:tcPr>
          <w:p>
            <w:pPr>
              <w:spacing w:after="40"/>
            </w:pPr>
            <w:r>
              <w:rPr>
                <w:b/>
                <w:color w:val="15803D"/>
                <w:sz w:val="17"/>
              </w:rPr>
              <w:t>OK</w:t>
            </w:r>
          </w:p>
        </w:tc>
        <w:tc>
          <w:tcPr>
            <w:tcW w:type="dxa" w:w="1037"/>
          </w:tcPr>
          <w:p>
            <w:pPr>
              <w:spacing w:after="40"/>
            </w:pPr>
            <w:r>
              <w:rPr>
                <w:b/>
                <w:color w:val="DC2626"/>
                <w:sz w:val="17"/>
              </w:rPr>
              <w:t>cae</w:t>
            </w:r>
          </w:p>
        </w:tc>
      </w:tr>
      <w:tr>
        <w:tc>
          <w:tcPr>
            <w:tcW w:type="dxa" w:w="1656"/>
          </w:tcPr>
          <w:p>
            <w:pPr>
              <w:spacing w:after="40"/>
            </w:pPr>
            <w:r>
              <w:rPr>
                <w:sz w:val="17"/>
              </w:rPr>
              <w:t>Notificac.</w:t>
            </w:r>
          </w:p>
        </w:tc>
        <w:tc>
          <w:tcPr>
            <w:tcW w:type="dxa" w:w="893"/>
          </w:tcPr>
          <w:p>
            <w:pPr>
              <w:spacing w:after="40"/>
            </w:pPr>
            <w:r>
              <w:rPr>
                <w:b/>
                <w:color w:val="15803D"/>
                <w:sz w:val="17"/>
              </w:rPr>
              <w:t>OK</w:t>
            </w:r>
          </w:p>
        </w:tc>
        <w:tc>
          <w:tcPr>
            <w:tcW w:type="dxa" w:w="893"/>
          </w:tcPr>
          <w:p>
            <w:pPr>
              <w:spacing w:after="40"/>
            </w:pPr>
            <w:r>
              <w:rPr>
                <w:b/>
                <w:color w:val="15803D"/>
                <w:sz w:val="17"/>
              </w:rPr>
              <w:t>OK</w:t>
            </w:r>
          </w:p>
        </w:tc>
        <w:tc>
          <w:tcPr>
            <w:tcW w:type="dxa" w:w="893"/>
          </w:tcPr>
          <w:p>
            <w:pPr>
              <w:spacing w:after="40"/>
            </w:pPr>
            <w:r>
              <w:rPr>
                <w:b/>
                <w:color w:val="15803D"/>
                <w:sz w:val="17"/>
              </w:rPr>
              <w:t>OK</w:t>
            </w:r>
          </w:p>
        </w:tc>
        <w:tc>
          <w:tcPr>
            <w:tcW w:type="dxa" w:w="950"/>
          </w:tcPr>
          <w:p>
            <w:pPr>
              <w:spacing w:after="40"/>
            </w:pPr>
            <w:r>
              <w:rPr>
                <w:b/>
                <w:color w:val="15803D"/>
                <w:sz w:val="17"/>
              </w:rPr>
              <w:t>OK</w:t>
            </w:r>
          </w:p>
        </w:tc>
        <w:tc>
          <w:tcPr>
            <w:tcW w:type="dxa" w:w="893"/>
          </w:tcPr>
          <w:p>
            <w:pPr>
              <w:spacing w:after="40"/>
            </w:pPr>
            <w:r>
              <w:rPr>
                <w:b/>
                <w:color w:val="15803D"/>
                <w:sz w:val="17"/>
              </w:rPr>
              <w:t>OK</w:t>
            </w:r>
          </w:p>
        </w:tc>
        <w:tc>
          <w:tcPr>
            <w:tcW w:type="dxa" w:w="835"/>
          </w:tcPr>
          <w:p>
            <w:pPr>
              <w:spacing w:after="40"/>
            </w:pPr>
            <w:r>
              <w:rPr>
                <w:b/>
                <w:color w:val="15803D"/>
                <w:sz w:val="17"/>
              </w:rPr>
              <w:t>OK</w:t>
            </w:r>
          </w:p>
        </w:tc>
        <w:tc>
          <w:tcPr>
            <w:tcW w:type="dxa" w:w="950"/>
          </w:tcPr>
          <w:p>
            <w:pPr>
              <w:spacing w:after="40"/>
            </w:pPr>
            <w:r>
              <w:rPr>
                <w:b/>
                <w:color w:val="15803D"/>
                <w:sz w:val="17"/>
              </w:rPr>
              <w:t>OK</w:t>
            </w:r>
          </w:p>
        </w:tc>
        <w:tc>
          <w:tcPr>
            <w:tcW w:type="dxa" w:w="1037"/>
          </w:tcPr>
          <w:p>
            <w:pPr>
              <w:spacing w:after="40"/>
            </w:pPr>
            <w:r>
              <w:rPr>
                <w:b/>
                <w:color w:val="15803D"/>
                <w:sz w:val="17"/>
              </w:rPr>
              <w:t>OK</w:t>
            </w:r>
          </w:p>
        </w:tc>
        <w:tc>
          <w:tcPr>
            <w:tcW w:type="dxa" w:w="1037"/>
          </w:tcPr>
          <w:p>
            <w:pPr>
              <w:spacing w:after="40"/>
            </w:pPr>
            <w:r>
              <w:rPr>
                <w:b/>
                <w:color w:val="15803D"/>
                <w:sz w:val="17"/>
              </w:rPr>
              <w:t>OK</w:t>
            </w:r>
          </w:p>
        </w:tc>
      </w:tr>
      <w:tr>
        <w:tc>
          <w:tcPr>
            <w:tcW w:type="dxa" w:w="1656"/>
          </w:tcPr>
          <w:p>
            <w:pPr>
              <w:spacing w:after="40"/>
            </w:pPr>
            <w:r>
              <w:rPr>
                <w:sz w:val="17"/>
              </w:rPr>
              <w:t>Kong</w:t>
            </w:r>
          </w:p>
        </w:tc>
        <w:tc>
          <w:tcPr>
            <w:tcW w:type="dxa" w:w="893"/>
          </w:tcPr>
          <w:p>
            <w:pPr>
              <w:spacing w:after="40"/>
            </w:pPr>
            <w:r>
              <w:rPr>
                <w:b/>
                <w:color w:val="DC2626"/>
                <w:sz w:val="17"/>
              </w:rPr>
              <w:t>cae</w:t>
            </w:r>
          </w:p>
        </w:tc>
        <w:tc>
          <w:tcPr>
            <w:tcW w:type="dxa" w:w="893"/>
          </w:tcPr>
          <w:p>
            <w:pPr>
              <w:spacing w:after="40"/>
            </w:pPr>
            <w:r>
              <w:rPr>
                <w:b/>
                <w:color w:val="DC2626"/>
                <w:sz w:val="17"/>
              </w:rPr>
              <w:t>cae</w:t>
            </w:r>
          </w:p>
        </w:tc>
        <w:tc>
          <w:tcPr>
            <w:tcW w:type="dxa" w:w="893"/>
          </w:tcPr>
          <w:p>
            <w:pPr>
              <w:spacing w:after="40"/>
            </w:pPr>
            <w:r>
              <w:rPr>
                <w:b/>
                <w:color w:val="DC2626"/>
                <w:sz w:val="17"/>
              </w:rPr>
              <w:t>cae</w:t>
            </w:r>
          </w:p>
        </w:tc>
        <w:tc>
          <w:tcPr>
            <w:tcW w:type="dxa" w:w="950"/>
          </w:tcPr>
          <w:p>
            <w:pPr>
              <w:spacing w:after="40"/>
            </w:pPr>
            <w:r>
              <w:rPr>
                <w:b/>
                <w:color w:val="DC2626"/>
                <w:sz w:val="17"/>
              </w:rPr>
              <w:t>cae</w:t>
            </w:r>
          </w:p>
        </w:tc>
        <w:tc>
          <w:tcPr>
            <w:tcW w:type="dxa" w:w="893"/>
          </w:tcPr>
          <w:p>
            <w:pPr>
              <w:spacing w:after="40"/>
            </w:pPr>
            <w:r>
              <w:rPr>
                <w:b/>
                <w:color w:val="DC2626"/>
                <w:sz w:val="17"/>
              </w:rPr>
              <w:t>cae</w:t>
            </w:r>
          </w:p>
        </w:tc>
        <w:tc>
          <w:tcPr>
            <w:tcW w:type="dxa" w:w="835"/>
          </w:tcPr>
          <w:p>
            <w:pPr>
              <w:spacing w:after="40"/>
            </w:pPr>
            <w:r>
              <w:rPr>
                <w:b/>
                <w:color w:val="DC2626"/>
                <w:sz w:val="17"/>
              </w:rPr>
              <w:t>cae</w:t>
            </w:r>
          </w:p>
        </w:tc>
        <w:tc>
          <w:tcPr>
            <w:tcW w:type="dxa" w:w="950"/>
          </w:tcPr>
          <w:p>
            <w:pPr>
              <w:spacing w:after="40"/>
            </w:pPr>
            <w:r>
              <w:rPr>
                <w:b/>
                <w:color w:val="DC2626"/>
                <w:sz w:val="17"/>
              </w:rPr>
              <w:t>cae</w:t>
            </w:r>
          </w:p>
        </w:tc>
        <w:tc>
          <w:tcPr>
            <w:tcW w:type="dxa" w:w="1037"/>
          </w:tcPr>
          <w:p>
            <w:pPr>
              <w:spacing w:after="40"/>
            </w:pPr>
            <w:r>
              <w:rPr>
                <w:b/>
                <w:color w:val="DC2626"/>
                <w:sz w:val="17"/>
              </w:rPr>
              <w:t>cae</w:t>
            </w:r>
          </w:p>
        </w:tc>
        <w:tc>
          <w:tcPr>
            <w:tcW w:type="dxa" w:w="1037"/>
          </w:tcPr>
          <w:p>
            <w:pPr>
              <w:spacing w:after="40"/>
            </w:pPr>
            <w:r>
              <w:rPr>
                <w:b/>
                <w:color w:val="DC2626"/>
                <w:sz w:val="17"/>
              </w:rPr>
              <w:t>cae</w:t>
            </w:r>
          </w:p>
        </w:tc>
      </w:tr>
    </w:tbl>
    <w:p>
      <w:pPr>
        <w:spacing w:after="80"/>
      </w:pPr>
    </w:p>
    <w:p>
      <w:pPr>
        <w:spacing w:after="40"/>
      </w:pPr>
      <w:r>
        <w:rPr>
          <w:b/>
          <w:i w:val="0"/>
          <w:color w:val="15803D"/>
          <w:sz w:val="21"/>
        </w:rPr>
        <w:t>OK</w:t>
      </w:r>
      <w:r>
        <w:rPr>
          <w:b w:val="0"/>
          <w:i w:val="0"/>
          <w:sz w:val="21"/>
        </w:rPr>
        <w:t xml:space="preserve"> funciona · </w:t>
      </w:r>
      <w:r>
        <w:rPr>
          <w:b/>
          <w:i w:val="0"/>
          <w:color w:val="DC2626"/>
          <w:sz w:val="21"/>
        </w:rPr>
        <w:t>cae</w:t>
      </w:r>
      <w:r>
        <w:rPr>
          <w:b w:val="0"/>
          <w:i w:val="0"/>
          <w:sz w:val="21"/>
        </w:rPr>
        <w:t xml:space="preserve"> no funciona · </w:t>
      </w:r>
      <w:r>
        <w:rPr>
          <w:b/>
          <w:i w:val="0"/>
          <w:color w:val="B45309"/>
          <w:sz w:val="21"/>
        </w:rPr>
        <w:t>degr.</w:t>
      </w:r>
      <w:r>
        <w:rPr>
          <w:b w:val="0"/>
          <w:i w:val="0"/>
          <w:sz w:val="21"/>
        </w:rPr>
        <w:t xml:space="preserve"> degradado: la pantalla abre pero muestra ceros/vacío o una acción puntual falla.</w:t>
      </w:r>
    </w:p>
    <w:p>
      <w:pPr>
        <w:spacing w:after="120"/>
      </w:pPr>
      <w:r>
        <w:rPr>
          <w:b w:val="0"/>
          <w:i/>
          <w:color w:val="555F6B"/>
          <w:sz w:val="18"/>
        </w:rPr>
        <w:t>«degr.» en el dashboard de Inicio significa que la tarjeta que alimenta ese servicio queda en 0 o vacía, sin cartel de error (ver Hallazgo transversal 1).</w:t>
      </w:r>
    </w:p>
    <w:p>
      <w:r>
        <w:br w:type="page"/>
      </w:r>
    </w:p>
    <w:p>
      <w:pPr>
        <w:pStyle w:val="Heading1"/>
      </w:pPr>
      <w:r>
        <w:t>4. Detalle por servicio</w:t>
      </w:r>
    </w:p>
    <w:p>
      <w:pPr>
        <w:spacing w:after="160"/>
      </w:pPr>
      <w:r>
        <w:rPr>
          <w:b w:val="0"/>
          <w:i w:val="0"/>
          <w:sz w:val="21"/>
        </w:rPr>
        <w:t>Cada servicio sigue la misma plantilla: qué depende de él, cómo se apagó, qué deja de funcionar y qué sigue, los errores exactos, qué ocurre en el background (reintentos y tiempos) y la evidencia en vivo.</w:t>
      </w:r>
    </w:p>
    <w:p>
      <w:pPr>
        <w:pStyle w:val="Heading2"/>
      </w:pPr>
      <w:r>
        <w:t>4.1  Mesas</w:t>
      </w:r>
    </w:p>
    <w:p>
      <w:pPr>
        <w:spacing w:after="120"/>
      </w:pPr>
      <w:r>
        <w:rPr>
          <w:b/>
          <w:i w:val="0"/>
          <w:sz w:val="21"/>
        </w:rPr>
        <w:t xml:space="preserve">Contenedor: </w:t>
      </w:r>
      <w:r>
        <w:rPr>
          <w:rFonts w:ascii="Consolas" w:hAnsi="Consolas"/>
          <w:b w:val="0"/>
          <w:i w:val="0"/>
          <w:sz w:val="21"/>
        </w:rPr>
        <w:t>nachopps-servicio-mesas</w:t>
      </w:r>
      <w:r>
        <w:rPr>
          <w:b/>
          <w:i w:val="0"/>
          <w:sz w:val="21"/>
        </w:rPr>
        <w:t xml:space="preserve">   ·   Puerto: </w:t>
      </w:r>
      <w:r>
        <w:rPr>
          <w:rFonts w:ascii="Consolas" w:hAnsi="Consolas"/>
          <w:b w:val="0"/>
          <w:i w:val="0"/>
          <w:sz w:val="21"/>
        </w:rPr>
        <w:t>3002</w:t>
      </w:r>
      <w:r>
        <w:rPr>
          <w:b/>
          <w:i w:val="0"/>
          <w:sz w:val="21"/>
        </w:rPr>
        <w:t xml:space="preserve">   ·   Apagado: </w:t>
      </w:r>
      <w:r>
        <w:rPr>
          <w:rFonts w:ascii="Consolas" w:hAnsi="Consolas"/>
          <w:b w:val="0"/>
          <w:i w:val="0"/>
          <w:sz w:val="21"/>
        </w:rPr>
        <w:t>docker stop nachopps-servicio-mesas</w:t>
      </w:r>
    </w:p>
    <w:p>
      <w:pPr>
        <w:spacing w:after="120"/>
      </w:pPr>
      <w:r>
        <w:rPr>
          <w:b w:val="0"/>
          <w:i w:val="0"/>
          <w:sz w:val="21"/>
        </w:rPr>
        <w:t>Gobierna el estado del salón. La pantalla Mesas lo lee directo; el dashboard de Inicio usa su conteo de ocupación; y crear un pedido necesita resolver la mesa (solo si es una mesa que pedidos aún no conoce).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520"/>
            <w:shd w:val="clear" w:fill="1E293B"/>
          </w:tcPr>
          <w:p>
            <w:pPr>
              <w:spacing w:after="40"/>
            </w:pPr>
            <w:r>
              <w:rPr>
                <w:b/>
                <w:color w:val="FFFFFF"/>
                <w:sz w:val="18"/>
              </w:rPr>
              <w:t>Módulo / petición</w:t>
            </w:r>
          </w:p>
        </w:tc>
        <w:tc>
          <w:tcPr>
            <w:tcW w:type="dxa" w:w="1080"/>
            <w:shd w:val="clear" w:fill="1E293B"/>
          </w:tcPr>
          <w:p>
            <w:pPr>
              <w:spacing w:after="40"/>
            </w:pPr>
            <w:r>
              <w:rPr>
                <w:b/>
                <w:color w:val="FFFFFF"/>
                <w:sz w:val="18"/>
              </w:rPr>
              <w:t>Qué pasa</w:t>
            </w:r>
          </w:p>
        </w:tc>
        <w:tc>
          <w:tcPr>
            <w:tcW w:type="dxa" w:w="4536"/>
            <w:shd w:val="clear" w:fill="1E293B"/>
          </w:tcPr>
          <w:p>
            <w:pPr>
              <w:spacing w:after="40"/>
            </w:pPr>
            <w:r>
              <w:rPr>
                <w:b/>
                <w:color w:val="FFFFFF"/>
                <w:sz w:val="18"/>
              </w:rPr>
              <w:t>Qué ve el usuario</w:t>
            </w:r>
          </w:p>
        </w:tc>
        <w:tc>
          <w:tcPr>
            <w:tcW w:type="dxa" w:w="720"/>
            <w:shd w:val="clear" w:fill="1E293B"/>
          </w:tcPr>
          <w:p>
            <w:pPr>
              <w:spacing w:after="40"/>
            </w:pPr>
            <w:r>
              <w:rPr>
                <w:b/>
                <w:color w:val="FFFFFF"/>
                <w:sz w:val="18"/>
              </w:rPr>
              <w:t>HTTP</w:t>
            </w:r>
          </w:p>
        </w:tc>
      </w:tr>
      <w:tr>
        <w:tc>
          <w:tcPr>
            <w:tcW w:type="dxa" w:w="2520"/>
          </w:tcPr>
          <w:p>
            <w:pPr>
              <w:spacing w:after="40"/>
            </w:pPr>
            <w:r>
              <w:rPr>
                <w:sz w:val="17"/>
              </w:rPr>
              <w:t>Pantalla Mesas</w:t>
            </w:r>
          </w:p>
        </w:tc>
        <w:tc>
          <w:tcPr>
            <w:tcW w:type="dxa" w:w="1080"/>
          </w:tcPr>
          <w:p>
            <w:pPr>
              <w:spacing w:after="40"/>
            </w:pPr>
            <w:r>
              <w:rPr>
                <w:b/>
                <w:color w:val="DC2626"/>
                <w:sz w:val="17"/>
              </w:rPr>
              <w:t>Cae</w:t>
            </w:r>
          </w:p>
        </w:tc>
        <w:tc>
          <w:tcPr>
            <w:tcW w:type="dxa" w:w="4536"/>
          </w:tcPr>
          <w:p>
            <w:pPr>
              <w:spacing w:after="40"/>
            </w:pPr>
            <w:r>
              <w:rPr>
                <w:sz w:val="17"/>
              </w:rPr>
              <w:t>Spinner perpetuo «Cargando salón…» con esqueletos; reintenta cada 5 s</w:t>
            </w:r>
          </w:p>
        </w:tc>
        <w:tc>
          <w:tcPr>
            <w:tcW w:type="dxa" w:w="720"/>
          </w:tcPr>
          <w:p>
            <w:pPr>
              <w:spacing w:after="40"/>
            </w:pPr>
            <w:r>
              <w:rPr>
                <w:b/>
                <w:color w:val="DC2626"/>
                <w:sz w:val="17"/>
              </w:rPr>
              <w:t>502</w:t>
            </w:r>
          </w:p>
        </w:tc>
      </w:tr>
      <w:tr>
        <w:tc>
          <w:tcPr>
            <w:tcW w:type="dxa" w:w="2520"/>
          </w:tcPr>
          <w:p>
            <w:pPr>
              <w:spacing w:after="40"/>
            </w:pPr>
            <w:r>
              <w:rPr>
                <w:sz w:val="17"/>
              </w:rPr>
              <w:t>Inicio · tarjeta Mesas</w:t>
            </w:r>
          </w:p>
        </w:tc>
        <w:tc>
          <w:tcPr>
            <w:tcW w:type="dxa" w:w="1080"/>
          </w:tcPr>
          <w:p>
            <w:pPr>
              <w:spacing w:after="40"/>
            </w:pPr>
            <w:r>
              <w:rPr>
                <w:b/>
                <w:color w:val="B45309"/>
                <w:sz w:val="17"/>
              </w:rPr>
              <w:t>Degrada</w:t>
            </w:r>
          </w:p>
        </w:tc>
        <w:tc>
          <w:tcPr>
            <w:tcW w:type="dxa" w:w="4536"/>
          </w:tcPr>
          <w:p>
            <w:pPr>
              <w:spacing w:after="40"/>
            </w:pPr>
            <w:r>
              <w:rPr>
                <w:sz w:val="17"/>
              </w:rPr>
              <w:t>«Mesas ocupadas 0/0 · 0 % de ocupación» (sin cartel de error)</w:t>
            </w:r>
          </w:p>
        </w:tc>
        <w:tc>
          <w:tcPr>
            <w:tcW w:type="dxa" w:w="720"/>
          </w:tcPr>
          <w:p>
            <w:pPr>
              <w:spacing w:after="40"/>
            </w:pPr>
            <w:r>
              <w:rPr>
                <w:b/>
                <w:color w:val="555F6B"/>
                <w:sz w:val="17"/>
              </w:rPr>
              <w:t>—</w:t>
            </w:r>
          </w:p>
        </w:tc>
      </w:tr>
      <w:tr>
        <w:tc>
          <w:tcPr>
            <w:tcW w:type="dxa" w:w="2520"/>
          </w:tcPr>
          <w:p>
            <w:pPr>
              <w:spacing w:after="40"/>
            </w:pPr>
            <w:r>
              <w:rPr>
                <w:sz w:val="17"/>
              </w:rPr>
              <w:t>Crear pedido a mesa ya conocida</w:t>
            </w:r>
          </w:p>
        </w:tc>
        <w:tc>
          <w:tcPr>
            <w:tcW w:type="dxa" w:w="1080"/>
          </w:tcPr>
          <w:p>
            <w:pPr>
              <w:spacing w:after="40"/>
            </w:pPr>
            <w:r>
              <w:rPr>
                <w:b/>
                <w:color w:val="15803D"/>
                <w:sz w:val="17"/>
              </w:rPr>
              <w:t>Funciona</w:t>
            </w:r>
          </w:p>
        </w:tc>
        <w:tc>
          <w:tcPr>
            <w:tcW w:type="dxa" w:w="4536"/>
          </w:tcPr>
          <w:p>
            <w:pPr>
              <w:spacing w:after="40"/>
            </w:pPr>
            <w:r>
              <w:rPr>
                <w:sz w:val="17"/>
              </w:rPr>
              <w:t>Pedido creado normal (usa proyección local)</w:t>
            </w:r>
          </w:p>
        </w:tc>
        <w:tc>
          <w:tcPr>
            <w:tcW w:type="dxa" w:w="720"/>
          </w:tcPr>
          <w:p>
            <w:pPr>
              <w:spacing w:after="40"/>
            </w:pPr>
            <w:r>
              <w:rPr>
                <w:b/>
                <w:color w:val="15803D"/>
                <w:sz w:val="17"/>
              </w:rPr>
              <w:t>201</w:t>
            </w:r>
          </w:p>
        </w:tc>
      </w:tr>
      <w:tr>
        <w:tc>
          <w:tcPr>
            <w:tcW w:type="dxa" w:w="2520"/>
          </w:tcPr>
          <w:p>
            <w:pPr>
              <w:spacing w:after="40"/>
            </w:pPr>
            <w:r>
              <w:rPr>
                <w:sz w:val="17"/>
              </w:rPr>
              <w:t>Crear pedido a mesa NUEVA</w:t>
            </w:r>
          </w:p>
        </w:tc>
        <w:tc>
          <w:tcPr>
            <w:tcW w:type="dxa" w:w="1080"/>
          </w:tcPr>
          <w:p>
            <w:pPr>
              <w:spacing w:after="40"/>
            </w:pPr>
            <w:r>
              <w:rPr>
                <w:b/>
                <w:color w:val="DC2626"/>
                <w:sz w:val="17"/>
              </w:rPr>
              <w:t>Cae</w:t>
            </w:r>
          </w:p>
        </w:tc>
        <w:tc>
          <w:tcPr>
            <w:tcW w:type="dxa" w:w="4536"/>
          </w:tcPr>
          <w:p>
            <w:pPr>
              <w:spacing w:after="40"/>
            </w:pPr>
            <w:r>
              <w:rPr>
                <w:sz w:val="17"/>
              </w:rPr>
              <w:t>«El servicio de mesas no responde. Reintente.»</w:t>
            </w:r>
          </w:p>
        </w:tc>
        <w:tc>
          <w:tcPr>
            <w:tcW w:type="dxa" w:w="720"/>
          </w:tcPr>
          <w:p>
            <w:pPr>
              <w:spacing w:after="40"/>
            </w:pPr>
            <w:r>
              <w:rPr>
                <w:b/>
                <w:color w:val="DC2626"/>
                <w:sz w:val="17"/>
              </w:rPr>
              <w:t>503</w:t>
            </w:r>
          </w:p>
        </w:tc>
      </w:tr>
    </w:tbl>
    <w:p>
      <w:pPr>
        <w:spacing w:after="80"/>
      </w:pPr>
    </w:p>
    <w:p>
      <w:pPr>
        <w:spacing w:after="120"/>
      </w:pPr>
      <w:r>
        <w:rPr>
          <w:b/>
          <w:i w:val="0"/>
          <w:sz w:val="21"/>
        </w:rPr>
        <w:t xml:space="preserve">En el background: </w:t>
      </w:r>
      <w:r>
        <w:rPr>
          <w:b w:val="0"/>
          <w:i w:val="0"/>
          <w:sz w:val="21"/>
        </w:rPr>
        <w:t>la pantalla Mesas nunca llegó a tener datos, así que se queda en «Cargando» reintentando indefinidamente cada 5 s (se observaron 24 respuestas 502 en 26 s). El breaker de pedidos→mesas tiene timeout 2 s + 1 reintento (peor caso ≈ 4,25 s) antes de devolver 503; al superar el umbral abre el circuito 30 s.</w:t>
      </w:r>
    </w:p>
    <w:p>
      <w:pPr>
        <w:spacing w:before="80" w:after="40"/>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mesas_02_modulo.png"/>
                    <pic:cNvPicPr/>
                  </pic:nvPicPr>
                  <pic:blipFill>
                    <a:blip r:embed="rId9"/>
                    <a:stretch>
                      <a:fillRect/>
                    </a:stretch>
                  </pic:blipFill>
                  <pic:spPr>
                    <a:xfrm>
                      <a:off x="0" y="0"/>
                      <a:ext cx="6126480" cy="3829050"/>
                    </a:xfrm>
                    <a:prstGeom prst="rect"/>
                  </pic:spPr>
                </pic:pic>
              </a:graphicData>
            </a:graphic>
          </wp:inline>
        </w:drawing>
      </w:r>
    </w:p>
    <w:p>
      <w:pPr>
        <w:spacing w:after="200"/>
        <w:jc w:val="center"/>
      </w:pPr>
      <w:r>
        <w:rPr>
          <w:i/>
          <w:color w:val="555F6B"/>
          <w:sz w:val="18"/>
        </w:rPr>
        <w:t>Fig. 4.1a — Pantalla Mesas con el servicio caído: «Cargando salón…» perpetuo (1). Nota: el indicador «En línea» sigue verde (2) porque mide la conexión al gateway, no la salud del servicio.</w:t>
      </w:r>
    </w:p>
    <w:p>
      <w:pPr>
        <w:spacing w:before="80" w:after="40"/>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mesas_01_inicio.png"/>
                    <pic:cNvPicPr/>
                  </pic:nvPicPr>
                  <pic:blipFill>
                    <a:blip r:embed="rId10"/>
                    <a:stretch>
                      <a:fillRect/>
                    </a:stretch>
                  </pic:blipFill>
                  <pic:spPr>
                    <a:xfrm>
                      <a:off x="0" y="0"/>
                      <a:ext cx="6126480" cy="3829050"/>
                    </a:xfrm>
                    <a:prstGeom prst="rect"/>
                  </pic:spPr>
                </pic:pic>
              </a:graphicData>
            </a:graphic>
          </wp:inline>
        </w:drawing>
      </w:r>
    </w:p>
    <w:p>
      <w:pPr>
        <w:spacing w:after="200"/>
        <w:jc w:val="center"/>
      </w:pPr>
      <w:r>
        <w:rPr>
          <w:i/>
          <w:color w:val="555F6B"/>
          <w:sz w:val="18"/>
        </w:rPr>
        <w:t>Fig. 4.1b — Dashboard de Inicio: la tarjeta «Mesas ocupadas» degrada a 0/0 en silencio (1), sin banner de error. Comparar con el baseline (64/144).</w:t>
      </w:r>
    </w:p>
    <w:p>
      <w:pPr>
        <w:spacing w:after="40"/>
      </w:pPr>
      <w:r>
        <w:rPr>
          <w:b w:val="0"/>
          <w:i/>
          <w:color w:val="555F6B"/>
          <w:sz w:val="18"/>
        </w:rPr>
        <w:t>Evidencia en vivo (breaker pedidos→mesas):</w:t>
      </w:r>
    </w:p>
    <w:tbl>
      <w:tblPr>
        <w:tblW w:type="auto" w:w="0"/>
        <w:tblLayout w:type="fixed"/>
        <w:tblLook w:firstColumn="1" w:firstRow="1" w:lastColumn="0" w:lastRow="0" w:noHBand="0" w:noVBand="1" w:val="04A0"/>
      </w:tblPr>
      <w:tblGrid>
        <w:gridCol w:w="9648"/>
      </w:tblGrid>
      <w:tr>
        <w:tc>
          <w:tcPr>
            <w:tcW w:type="dxa" w:w="9648"/>
            <w:shd w:val="clear" w:fill="0F172A"/>
          </w:tcPr>
          <w:p>
            <w:pPr>
              <w:spacing w:after="0"/>
            </w:pPr>
            <w:r>
              <w:rPr>
                <w:rFonts w:ascii="Consolas" w:hAnsi="Consolas"/>
                <w:color w:val="E2E8F0"/>
                <w:sz w:val="16"/>
              </w:rPr>
              <w:t>POST /v1/pedidos (mesa cold, mesas caído)  →  HTTP 503 en 2 558 ms</w:t>
            </w:r>
          </w:p>
          <w:p>
            <w:pPr>
              <w:spacing w:after="0"/>
            </w:pPr>
            <w:r>
              <w:rPr>
                <w:rFonts w:ascii="Consolas" w:hAnsi="Consolas"/>
                <w:color w:val="E2E8F0"/>
                <w:sz w:val="16"/>
              </w:rPr>
              <w:t>{"errorCode":"HTTP_503","message":"El servicio de mesas no responde. Reintente."}</w:t>
            </w:r>
          </w:p>
          <w:p>
            <w:pPr>
              <w:spacing w:after="0"/>
            </w:pPr>
            <w:r>
              <w:rPr>
                <w:rFonts w:ascii="Consolas" w:hAnsi="Consolas"/>
                <w:color w:val="E2E8F0"/>
                <w:sz w:val="16"/>
              </w:rPr>
            </w:r>
          </w:p>
          <w:p>
            <w:pPr>
              <w:spacing w:after="0"/>
            </w:pPr>
            <w:r>
              <w:rPr>
                <w:rFonts w:ascii="Consolas" w:hAnsi="Consolas"/>
                <w:color w:val="E2E8F0"/>
                <w:sz w:val="16"/>
              </w:rPr>
              <w:t># /health/dependencies de pedidos:  "mesas":"DOWN"</w:t>
            </w:r>
          </w:p>
          <w:p>
            <w:pPr>
              <w:spacing w:after="0"/>
            </w:pPr>
            <w:r>
              <w:rPr>
                <w:rFonts w:ascii="Consolas" w:hAnsi="Consolas"/>
                <w:color w:val="E2E8F0"/>
                <w:sz w:val="16"/>
              </w:rPr>
              <w:t># Prometheus:  circuit_breaker_open_total{mesas}=2  dependency_timeout_total{mesas}=2  retry_attempts_total=2</w:t>
            </w:r>
          </w:p>
        </w:tc>
      </w:tr>
    </w:tbl>
    <w:p>
      <w:pPr>
        <w:spacing w:after="80"/>
      </w:pPr>
    </w:p>
    <w:p>
      <w:pPr>
        <w:spacing w:after="160"/>
        <w:pBdr>
          <w:bottom w:val="single" w:sz="6" w:space="1" w:color="1E293B"/>
        </w:pBdr>
      </w:pPr>
    </w:p>
    <w:p>
      <w:pPr>
        <w:pStyle w:val="Heading2"/>
      </w:pPr>
      <w:r>
        <w:t>4.2  Pedidos</w:t>
      </w:r>
    </w:p>
    <w:p>
      <w:pPr>
        <w:spacing w:after="120"/>
      </w:pPr>
      <w:r>
        <w:rPr>
          <w:b/>
          <w:i w:val="0"/>
          <w:sz w:val="21"/>
        </w:rPr>
        <w:t xml:space="preserve">Contenedor: </w:t>
      </w:r>
      <w:r>
        <w:rPr>
          <w:rFonts w:ascii="Consolas" w:hAnsi="Consolas"/>
          <w:b w:val="0"/>
          <w:i w:val="0"/>
          <w:sz w:val="21"/>
        </w:rPr>
        <w:t>nachopps-servicio-pedidos</w:t>
      </w:r>
      <w:r>
        <w:rPr>
          <w:b/>
          <w:i w:val="0"/>
          <w:sz w:val="21"/>
        </w:rPr>
        <w:t xml:space="preserve">   ·   Puerto: </w:t>
      </w:r>
      <w:r>
        <w:rPr>
          <w:rFonts w:ascii="Consolas" w:hAnsi="Consolas"/>
          <w:b w:val="0"/>
          <w:i w:val="0"/>
          <w:sz w:val="21"/>
        </w:rPr>
        <w:t>3004</w:t>
      </w:r>
      <w:r>
        <w:rPr>
          <w:b/>
          <w:i w:val="0"/>
          <w:sz w:val="21"/>
        </w:rPr>
        <w:t xml:space="preserve">   ·   Apagado: </w:t>
      </w:r>
      <w:r>
        <w:rPr>
          <w:rFonts w:ascii="Consolas" w:hAnsi="Consolas"/>
          <w:b w:val="0"/>
          <w:i w:val="0"/>
          <w:sz w:val="21"/>
        </w:rPr>
        <w:t>docker stop nachopps-servicio-pedidos</w:t>
      </w:r>
    </w:p>
    <w:p>
      <w:pPr>
        <w:spacing w:after="120"/>
      </w:pPr>
      <w:r>
        <w:rPr>
          <w:b w:val="0"/>
          <w:i w:val="0"/>
          <w:sz w:val="21"/>
        </w:rPr>
        <w:t>Es el corazón operativo: comandas y KDS (cocina). Las pantallas Pedidos y Cocina lo leen directo. No hay otro servicio que lo llame de forma síncrona, así que su caída no arrastra a mesas, caja ni inventario.</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520"/>
            <w:shd w:val="clear" w:fill="1E293B"/>
          </w:tcPr>
          <w:p>
            <w:pPr>
              <w:spacing w:after="40"/>
            </w:pPr>
            <w:r>
              <w:rPr>
                <w:b/>
                <w:color w:val="FFFFFF"/>
                <w:sz w:val="18"/>
              </w:rPr>
              <w:t>Módulo / petición</w:t>
            </w:r>
          </w:p>
        </w:tc>
        <w:tc>
          <w:tcPr>
            <w:tcW w:type="dxa" w:w="1080"/>
            <w:shd w:val="clear" w:fill="1E293B"/>
          </w:tcPr>
          <w:p>
            <w:pPr>
              <w:spacing w:after="40"/>
            </w:pPr>
            <w:r>
              <w:rPr>
                <w:b/>
                <w:color w:val="FFFFFF"/>
                <w:sz w:val="18"/>
              </w:rPr>
              <w:t>Qué pasa</w:t>
            </w:r>
          </w:p>
        </w:tc>
        <w:tc>
          <w:tcPr>
            <w:tcW w:type="dxa" w:w="4536"/>
            <w:shd w:val="clear" w:fill="1E293B"/>
          </w:tcPr>
          <w:p>
            <w:pPr>
              <w:spacing w:after="40"/>
            </w:pPr>
            <w:r>
              <w:rPr>
                <w:b/>
                <w:color w:val="FFFFFF"/>
                <w:sz w:val="18"/>
              </w:rPr>
              <w:t>Qué ve el usuario</w:t>
            </w:r>
          </w:p>
        </w:tc>
        <w:tc>
          <w:tcPr>
            <w:tcW w:type="dxa" w:w="720"/>
            <w:shd w:val="clear" w:fill="1E293B"/>
          </w:tcPr>
          <w:p>
            <w:pPr>
              <w:spacing w:after="40"/>
            </w:pPr>
            <w:r>
              <w:rPr>
                <w:b/>
                <w:color w:val="FFFFFF"/>
                <w:sz w:val="18"/>
              </w:rPr>
              <w:t>HTTP</w:t>
            </w:r>
          </w:p>
        </w:tc>
      </w:tr>
      <w:tr>
        <w:tc>
          <w:tcPr>
            <w:tcW w:type="dxa" w:w="2520"/>
          </w:tcPr>
          <w:p>
            <w:pPr>
              <w:spacing w:after="40"/>
            </w:pPr>
            <w:r>
              <w:rPr>
                <w:sz w:val="17"/>
              </w:rPr>
              <w:t>Pantalla Pedidos</w:t>
            </w:r>
          </w:p>
        </w:tc>
        <w:tc>
          <w:tcPr>
            <w:tcW w:type="dxa" w:w="1080"/>
          </w:tcPr>
          <w:p>
            <w:pPr>
              <w:spacing w:after="40"/>
            </w:pPr>
            <w:r>
              <w:rPr>
                <w:b/>
                <w:color w:val="DC2626"/>
                <w:sz w:val="17"/>
              </w:rPr>
              <w:t>Cae</w:t>
            </w:r>
          </w:p>
        </w:tc>
        <w:tc>
          <w:tcPr>
            <w:tcW w:type="dxa" w:w="4536"/>
          </w:tcPr>
          <w:p>
            <w:pPr>
              <w:spacing w:after="40"/>
            </w:pPr>
            <w:r>
              <w:rPr>
                <w:sz w:val="17"/>
              </w:rPr>
              <w:t>«Cargando…» perpetuo; reintenta cada 5 s</w:t>
            </w:r>
          </w:p>
        </w:tc>
        <w:tc>
          <w:tcPr>
            <w:tcW w:type="dxa" w:w="720"/>
          </w:tcPr>
          <w:p>
            <w:pPr>
              <w:spacing w:after="40"/>
            </w:pPr>
            <w:r>
              <w:rPr>
                <w:b/>
                <w:color w:val="DC2626"/>
                <w:sz w:val="17"/>
              </w:rPr>
              <w:t>502</w:t>
            </w:r>
          </w:p>
        </w:tc>
      </w:tr>
      <w:tr>
        <w:tc>
          <w:tcPr>
            <w:tcW w:type="dxa" w:w="2520"/>
          </w:tcPr>
          <w:p>
            <w:pPr>
              <w:spacing w:after="40"/>
            </w:pPr>
            <w:r>
              <w:rPr>
                <w:sz w:val="17"/>
              </w:rPr>
              <w:t>Pantalla Cocina (KDS)</w:t>
            </w:r>
          </w:p>
        </w:tc>
        <w:tc>
          <w:tcPr>
            <w:tcW w:type="dxa" w:w="1080"/>
          </w:tcPr>
          <w:p>
            <w:pPr>
              <w:spacing w:after="40"/>
            </w:pPr>
            <w:r>
              <w:rPr>
                <w:b/>
                <w:color w:val="DC2626"/>
                <w:sz w:val="17"/>
              </w:rPr>
              <w:t>Cae</w:t>
            </w:r>
          </w:p>
        </w:tc>
        <w:tc>
          <w:tcPr>
            <w:tcW w:type="dxa" w:w="4536"/>
          </w:tcPr>
          <w:p>
            <w:pPr>
              <w:spacing w:after="40"/>
            </w:pPr>
            <w:r>
              <w:rPr>
                <w:sz w:val="17"/>
              </w:rPr>
              <w:t>«Cargando…» perpetuo</w:t>
            </w:r>
          </w:p>
        </w:tc>
        <w:tc>
          <w:tcPr>
            <w:tcW w:type="dxa" w:w="720"/>
          </w:tcPr>
          <w:p>
            <w:pPr>
              <w:spacing w:after="40"/>
            </w:pPr>
            <w:r>
              <w:rPr>
                <w:b/>
                <w:color w:val="DC2626"/>
                <w:sz w:val="17"/>
              </w:rPr>
              <w:t>502</w:t>
            </w:r>
          </w:p>
        </w:tc>
      </w:tr>
      <w:tr>
        <w:tc>
          <w:tcPr>
            <w:tcW w:type="dxa" w:w="2520"/>
          </w:tcPr>
          <w:p>
            <w:pPr>
              <w:spacing w:after="40"/>
            </w:pPr>
            <w:r>
              <w:rPr>
                <w:sz w:val="17"/>
              </w:rPr>
              <w:t>Inicio · widgets de pedidos</w:t>
            </w:r>
          </w:p>
        </w:tc>
        <w:tc>
          <w:tcPr>
            <w:tcW w:type="dxa" w:w="1080"/>
          </w:tcPr>
          <w:p>
            <w:pPr>
              <w:spacing w:after="40"/>
            </w:pPr>
            <w:r>
              <w:rPr>
                <w:b/>
                <w:color w:val="B45309"/>
                <w:sz w:val="17"/>
              </w:rPr>
              <w:t>Degrada</w:t>
            </w:r>
          </w:p>
        </w:tc>
        <w:tc>
          <w:tcPr>
            <w:tcW w:type="dxa" w:w="4536"/>
          </w:tcPr>
          <w:p>
            <w:pPr>
              <w:spacing w:after="40"/>
            </w:pPr>
            <w:r>
              <w:rPr>
                <w:sz w:val="17"/>
              </w:rPr>
              <w:t>«Sin actividad reciente · Todo en orden. Sin alertas.»</w:t>
            </w:r>
          </w:p>
        </w:tc>
        <w:tc>
          <w:tcPr>
            <w:tcW w:type="dxa" w:w="720"/>
          </w:tcPr>
          <w:p>
            <w:pPr>
              <w:spacing w:after="40"/>
            </w:pPr>
            <w:r>
              <w:rPr>
                <w:b/>
                <w:color w:val="555F6B"/>
                <w:sz w:val="17"/>
              </w:rPr>
              <w:t>—</w:t>
            </w:r>
          </w:p>
        </w:tc>
      </w:tr>
      <w:tr>
        <w:tc>
          <w:tcPr>
            <w:tcW w:type="dxa" w:w="2520"/>
          </w:tcPr>
          <w:p>
            <w:pPr>
              <w:spacing w:after="40"/>
            </w:pPr>
            <w:r>
              <w:rPr>
                <w:sz w:val="17"/>
              </w:rPr>
              <w:t>Mesas / Caja / Inventario / Reservas</w:t>
            </w:r>
          </w:p>
        </w:tc>
        <w:tc>
          <w:tcPr>
            <w:tcW w:type="dxa" w:w="1080"/>
          </w:tcPr>
          <w:p>
            <w:pPr>
              <w:spacing w:after="40"/>
            </w:pPr>
            <w:r>
              <w:rPr>
                <w:b/>
                <w:color w:val="15803D"/>
                <w:sz w:val="17"/>
              </w:rPr>
              <w:t>Funciona</w:t>
            </w:r>
          </w:p>
        </w:tc>
        <w:tc>
          <w:tcPr>
            <w:tcW w:type="dxa" w:w="4536"/>
          </w:tcPr>
          <w:p>
            <w:pPr>
              <w:spacing w:after="40"/>
            </w:pPr>
            <w:r>
              <w:rPr>
                <w:sz w:val="17"/>
              </w:rPr>
              <w:t>Operación normal</w:t>
            </w:r>
          </w:p>
        </w:tc>
        <w:tc>
          <w:tcPr>
            <w:tcW w:type="dxa" w:w="720"/>
          </w:tcPr>
          <w:p>
            <w:pPr>
              <w:spacing w:after="40"/>
            </w:pPr>
            <w:r>
              <w:rPr>
                <w:b/>
                <w:color w:val="15803D"/>
                <w:sz w:val="17"/>
              </w:rPr>
              <w:t>200</w:t>
            </w:r>
          </w:p>
        </w:tc>
      </w:tr>
    </w:tbl>
    <w:p>
      <w:pPr>
        <w:spacing w:after="80"/>
      </w:pPr>
    </w:p>
    <w:p>
      <w:pPr>
        <w:spacing w:after="120"/>
      </w:pPr>
      <w:r>
        <w:rPr>
          <w:b/>
          <w:i w:val="0"/>
          <w:color w:val="B45309"/>
          <w:sz w:val="21"/>
        </w:rPr>
        <w:t xml:space="preserve">Riesgo operativo a vigilar: </w:t>
      </w:r>
      <w:r>
        <w:rPr>
          <w:b w:val="0"/>
          <w:i w:val="0"/>
          <w:sz w:val="21"/>
        </w:rPr>
        <w:t>en el dashboard, la caída de pedidos se ve como «Todo en orden, sin alertas» — es decir, parece calma cuando en realidad el sistema está ciego a los pedidos. Es el caso más engañoso de degradación silenciosa.</w:t>
      </w:r>
    </w:p>
    <w:p>
      <w:pPr>
        <w:spacing w:before="80" w:after="40"/>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pedidos_02.png"/>
                    <pic:cNvPicPr/>
                  </pic:nvPicPr>
                  <pic:blipFill>
                    <a:blip r:embed="rId11"/>
                    <a:stretch>
                      <a:fillRect/>
                    </a:stretch>
                  </pic:blipFill>
                  <pic:spPr>
                    <a:xfrm>
                      <a:off x="0" y="0"/>
                      <a:ext cx="6126480" cy="3829050"/>
                    </a:xfrm>
                    <a:prstGeom prst="rect"/>
                  </pic:spPr>
                </pic:pic>
              </a:graphicData>
            </a:graphic>
          </wp:inline>
        </w:drawing>
      </w:r>
    </w:p>
    <w:p>
      <w:pPr>
        <w:spacing w:after="200"/>
        <w:jc w:val="center"/>
      </w:pPr>
      <w:r>
        <w:rPr>
          <w:i/>
          <w:color w:val="555F6B"/>
          <w:sz w:val="18"/>
        </w:rPr>
        <w:t>Fig. 4.2 — Pantalla Pedidos con el servicio caído: «Cargando…» perpetuo (1), reintentando cada 5 s.</w:t>
      </w:r>
    </w:p>
    <w:p>
      <w:pPr>
        <w:spacing w:after="160"/>
        <w:pBdr>
          <w:bottom w:val="single" w:sz="6" w:space="1" w:color="1E293B"/>
        </w:pBdr>
      </w:pPr>
    </w:p>
    <w:p>
      <w:pPr>
        <w:pStyle w:val="Heading2"/>
      </w:pPr>
      <w:r>
        <w:t>4.3  Cuentas (ruta de dinero)</w:t>
      </w:r>
    </w:p>
    <w:p>
      <w:pPr>
        <w:spacing w:after="120"/>
      </w:pPr>
      <w:r>
        <w:rPr>
          <w:b/>
          <w:i w:val="0"/>
          <w:sz w:val="21"/>
        </w:rPr>
        <w:t xml:space="preserve">Contenedor: </w:t>
      </w:r>
      <w:r>
        <w:rPr>
          <w:rFonts w:ascii="Consolas" w:hAnsi="Consolas"/>
          <w:b w:val="0"/>
          <w:i w:val="0"/>
          <w:sz w:val="21"/>
        </w:rPr>
        <w:t>nachopps-servicio-cuentas</w:t>
      </w:r>
      <w:r>
        <w:rPr>
          <w:b/>
          <w:i w:val="0"/>
          <w:sz w:val="21"/>
        </w:rPr>
        <w:t xml:space="preserve">   ·   Puerto: </w:t>
      </w:r>
      <w:r>
        <w:rPr>
          <w:rFonts w:ascii="Consolas" w:hAnsi="Consolas"/>
          <w:b w:val="0"/>
          <w:i w:val="0"/>
          <w:sz w:val="21"/>
        </w:rPr>
        <w:t>3005</w:t>
      </w:r>
      <w:r>
        <w:rPr>
          <w:b/>
          <w:i w:val="0"/>
          <w:sz w:val="21"/>
        </w:rPr>
        <w:t xml:space="preserve">   ·   Apagado: </w:t>
      </w:r>
      <w:r>
        <w:rPr>
          <w:rFonts w:ascii="Consolas" w:hAnsi="Consolas"/>
          <w:b w:val="0"/>
          <w:i w:val="0"/>
          <w:sz w:val="21"/>
        </w:rPr>
        <w:t>docker stop nachopps-servicio-cuentas</w:t>
      </w:r>
    </w:p>
    <w:p>
      <w:pPr>
        <w:spacing w:after="120"/>
      </w:pPr>
      <w:r>
        <w:rPr>
          <w:b w:val="0"/>
          <w:i w:val="0"/>
          <w:sz w:val="21"/>
        </w:rPr>
        <w:t>Lleva la cuenta abierta por mesa y su cierre. La caja lo llama en el cobro: primero lee la cuenta y luego la cierra. Es la ruta crítica de dinero, y por eso su diseño es el más conservador del sistema: nunca reintenta el cierre y degrada de forma honesta.</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096"/>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320"/>
            <w:shd w:val="clear" w:fill="1E293B"/>
          </w:tcPr>
          <w:p>
            <w:pPr>
              <w:spacing w:after="40"/>
            </w:pPr>
            <w:r>
              <w:rPr>
                <w:b/>
                <w:color w:val="FFFFFF"/>
                <w:sz w:val="18"/>
              </w:rPr>
              <w:t>Qué ve el usuario</w:t>
            </w:r>
          </w:p>
        </w:tc>
        <w:tc>
          <w:tcPr>
            <w:tcW w:type="dxa" w:w="720"/>
            <w:shd w:val="clear" w:fill="1E293B"/>
          </w:tcPr>
          <w:p>
            <w:pPr>
              <w:spacing w:after="40"/>
            </w:pPr>
            <w:r>
              <w:rPr>
                <w:b/>
                <w:color w:val="FFFFFF"/>
                <w:sz w:val="18"/>
              </w:rPr>
              <w:t>HTTP</w:t>
            </w:r>
          </w:p>
        </w:tc>
      </w:tr>
      <w:tr>
        <w:tc>
          <w:tcPr>
            <w:tcW w:type="dxa" w:w="3096"/>
          </w:tcPr>
          <w:p>
            <w:pPr>
              <w:spacing w:after="40"/>
            </w:pPr>
            <w:r>
              <w:rPr>
                <w:sz w:val="17"/>
              </w:rPr>
              <w:t>Pantalla Caja (ver turno/movimientos)</w:t>
            </w:r>
          </w:p>
        </w:tc>
        <w:tc>
          <w:tcPr>
            <w:tcW w:type="dxa" w:w="1152"/>
          </w:tcPr>
          <w:p>
            <w:pPr>
              <w:spacing w:after="40"/>
            </w:pPr>
            <w:r>
              <w:rPr>
                <w:b/>
                <w:color w:val="15803D"/>
                <w:sz w:val="17"/>
              </w:rPr>
              <w:t>Funciona</w:t>
            </w:r>
          </w:p>
        </w:tc>
        <w:tc>
          <w:tcPr>
            <w:tcW w:type="dxa" w:w="4320"/>
          </w:tcPr>
          <w:p>
            <w:pPr>
              <w:spacing w:after="40"/>
            </w:pPr>
            <w:r>
              <w:rPr>
                <w:sz w:val="17"/>
              </w:rPr>
              <w:t>La pantalla abre y muestra todo (lee del servicio caja, que sigue vivo)</w:t>
            </w:r>
          </w:p>
        </w:tc>
        <w:tc>
          <w:tcPr>
            <w:tcW w:type="dxa" w:w="720"/>
          </w:tcPr>
          <w:p>
            <w:pPr>
              <w:spacing w:after="40"/>
            </w:pPr>
            <w:r>
              <w:rPr>
                <w:b/>
                <w:color w:val="15803D"/>
                <w:sz w:val="17"/>
              </w:rPr>
              <w:t>200</w:t>
            </w:r>
          </w:p>
        </w:tc>
      </w:tr>
      <w:tr>
        <w:tc>
          <w:tcPr>
            <w:tcW w:type="dxa" w:w="3096"/>
          </w:tcPr>
          <w:p>
            <w:pPr>
              <w:spacing w:after="40"/>
            </w:pPr>
            <w:r>
              <w:rPr>
                <w:sz w:val="17"/>
              </w:rPr>
              <w:t>Cobrar cuenta (cuentas totalmente caído)</w:t>
            </w:r>
          </w:p>
        </w:tc>
        <w:tc>
          <w:tcPr>
            <w:tcW w:type="dxa" w:w="1152"/>
          </w:tcPr>
          <w:p>
            <w:pPr>
              <w:spacing w:after="40"/>
            </w:pPr>
            <w:r>
              <w:rPr>
                <w:b/>
                <w:color w:val="DC2626"/>
                <w:sz w:val="17"/>
              </w:rPr>
              <w:t>Cae</w:t>
            </w:r>
          </w:p>
        </w:tc>
        <w:tc>
          <w:tcPr>
            <w:tcW w:type="dxa" w:w="4320"/>
          </w:tcPr>
          <w:p>
            <w:pPr>
              <w:spacing w:after="40"/>
            </w:pPr>
            <w:r>
              <w:rPr>
                <w:sz w:val="17"/>
              </w:rPr>
              <w:t>«No se pudo obtener la cuenta. Reintente.» — el pago NO se registra</w:t>
            </w:r>
          </w:p>
        </w:tc>
        <w:tc>
          <w:tcPr>
            <w:tcW w:type="dxa" w:w="720"/>
          </w:tcPr>
          <w:p>
            <w:pPr>
              <w:spacing w:after="40"/>
            </w:pPr>
            <w:r>
              <w:rPr>
                <w:b/>
                <w:color w:val="DC2626"/>
                <w:sz w:val="17"/>
              </w:rPr>
              <w:t>503</w:t>
            </w:r>
          </w:p>
        </w:tc>
      </w:tr>
      <w:tr>
        <w:tc>
          <w:tcPr>
            <w:tcW w:type="dxa" w:w="3096"/>
          </w:tcPr>
          <w:p>
            <w:pPr>
              <w:spacing w:after="40"/>
            </w:pPr>
            <w:r>
              <w:rPr>
                <w:sz w:val="17"/>
              </w:rPr>
              <w:t>Cobrar cuenta (cuentas cae a mitad del cobro)</w:t>
            </w:r>
          </w:p>
        </w:tc>
        <w:tc>
          <w:tcPr>
            <w:tcW w:type="dxa" w:w="1152"/>
          </w:tcPr>
          <w:p>
            <w:pPr>
              <w:spacing w:after="40"/>
            </w:pPr>
            <w:r>
              <w:rPr>
                <w:b/>
                <w:color w:val="B45309"/>
                <w:sz w:val="17"/>
              </w:rPr>
              <w:t>Degrada</w:t>
            </w:r>
          </w:p>
        </w:tc>
        <w:tc>
          <w:tcPr>
            <w:tcW w:type="dxa" w:w="4320"/>
          </w:tcPr>
          <w:p>
            <w:pPr>
              <w:spacing w:after="40"/>
            </w:pPr>
            <w:r>
              <w:rPr>
                <w:sz w:val="17"/>
              </w:rPr>
              <w:t>«Pago registrado; cierre de cuenta en proceso» — el pago SÍ queda</w:t>
            </w:r>
          </w:p>
        </w:tc>
        <w:tc>
          <w:tcPr>
            <w:tcW w:type="dxa" w:w="720"/>
          </w:tcPr>
          <w:p>
            <w:pPr>
              <w:spacing w:after="40"/>
            </w:pPr>
            <w:r>
              <w:rPr>
                <w:b/>
                <w:color w:val="15803D"/>
                <w:sz w:val="17"/>
              </w:rPr>
              <w:t>201</w:t>
            </w:r>
          </w:p>
        </w:tc>
      </w:tr>
    </w:tbl>
    <w:p>
      <w:pPr>
        <w:spacing w:after="80"/>
      </w:pPr>
    </w:p>
    <w:p>
      <w:pPr>
        <w:spacing w:after="80"/>
      </w:pPr>
      <w:r>
        <w:rPr>
          <w:b/>
          <w:i w:val="0"/>
          <w:sz w:val="21"/>
        </w:rPr>
        <w:t xml:space="preserve">Por qué el dinero está a salvo en los dos casos: </w:t>
      </w:r>
      <w:r>
        <w:rPr>
          <w:b w:val="0"/>
          <w:i w:val="0"/>
          <w:sz w:val="21"/>
        </w:rPr>
        <w:t xml:space="preserve">(a) si cuentas está caído del todo, el cobro se rechaza en la lectura, antes de tocar dinero. (b) Si cuentas cae después de leer pero antes de cerrar, el pago ya se persistió (transacción local + outbox) y la cuenta queda en estado </w:t>
      </w:r>
      <w:r>
        <w:rPr>
          <w:rFonts w:ascii="Consolas" w:hAnsi="Consolas"/>
          <w:b w:val="0"/>
          <w:i w:val="0"/>
          <w:sz w:val="21"/>
        </w:rPr>
        <w:t>PAGO_SIN_CIERRE_CONFIRMADO</w:t>
      </w:r>
      <w:r>
        <w:rPr>
          <w:b w:val="0"/>
          <w:i w:val="0"/>
          <w:sz w:val="21"/>
        </w:rPr>
        <w:t>; un servicio de reconciliación la cierra sola cuando cuentas vuelve. Nunca se cobra dos veces ni se pierde el pago.</w:t>
      </w:r>
    </w:p>
    <w:p>
      <w:pPr>
        <w:spacing w:before="80" w:after="40"/>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cuentas_02_caja.png"/>
                    <pic:cNvPicPr/>
                  </pic:nvPicPr>
                  <pic:blipFill>
                    <a:blip r:embed="rId12"/>
                    <a:stretch>
                      <a:fillRect/>
                    </a:stretch>
                  </pic:blipFill>
                  <pic:spPr>
                    <a:xfrm>
                      <a:off x="0" y="0"/>
                      <a:ext cx="6126480" cy="3829050"/>
                    </a:xfrm>
                    <a:prstGeom prst="rect"/>
                  </pic:spPr>
                </pic:pic>
              </a:graphicData>
            </a:graphic>
          </wp:inline>
        </w:drawing>
      </w:r>
    </w:p>
    <w:p>
      <w:pPr>
        <w:spacing w:after="200"/>
        <w:jc w:val="center"/>
      </w:pPr>
      <w:r>
        <w:rPr>
          <w:i/>
          <w:color w:val="555F6B"/>
          <w:sz w:val="18"/>
        </w:rPr>
        <w:t>Fig. 4.3 — La pantalla Caja funciona con cuentas caído (2, franja «Caja abierta»); solo falla la acción «Cobrar cuenta» (1), que devuelve 503 sin registrar el pago.</w:t>
      </w:r>
    </w:p>
    <w:p>
      <w:pPr>
        <w:spacing w:after="40"/>
      </w:pPr>
      <w:r>
        <w:rPr>
          <w:b w:val="0"/>
          <w:i/>
          <w:color w:val="555F6B"/>
          <w:sz w:val="18"/>
        </w:rPr>
        <w:t>Evidencia en vivo (ruta de dinero):</w:t>
      </w:r>
    </w:p>
    <w:tbl>
      <w:tblPr>
        <w:tblW w:type="auto" w:w="0"/>
        <w:tblLayout w:type="fixed"/>
        <w:tblLook w:firstColumn="1" w:firstRow="1" w:lastColumn="0" w:lastRow="0" w:noHBand="0" w:noVBand="1" w:val="04A0"/>
      </w:tblPr>
      <w:tblGrid>
        <w:gridCol w:w="9648"/>
      </w:tblGrid>
      <w:tr>
        <w:tc>
          <w:tcPr>
            <w:tcW w:type="dxa" w:w="9648"/>
            <w:shd w:val="clear" w:fill="0F172A"/>
          </w:tcPr>
          <w:p>
            <w:pPr>
              <w:spacing w:after="0"/>
            </w:pPr>
            <w:r>
              <w:rPr>
                <w:rFonts w:ascii="Consolas" w:hAnsi="Consolas"/>
                <w:color w:val="E2E8F0"/>
                <w:sz w:val="16"/>
              </w:rPr>
              <w:t>POST /v1/caja/pagos (cuentas caído)  →  HTTP 503 en 2 573 ms</w:t>
            </w:r>
          </w:p>
          <w:p>
            <w:pPr>
              <w:spacing w:after="0"/>
            </w:pPr>
            <w:r>
              <w:rPr>
                <w:rFonts w:ascii="Consolas" w:hAnsi="Consolas"/>
                <w:color w:val="E2E8F0"/>
                <w:sz w:val="16"/>
              </w:rPr>
              <w:t>{"errorCode":"HTTP_503","message":"No se pudo obtener la cuenta. Reintente."}</w:t>
            </w:r>
          </w:p>
          <w:p>
            <w:pPr>
              <w:spacing w:after="0"/>
            </w:pPr>
            <w:r>
              <w:rPr>
                <w:rFonts w:ascii="Consolas" w:hAnsi="Consolas"/>
                <w:color w:val="E2E8F0"/>
                <w:sz w:val="16"/>
              </w:rPr>
            </w:r>
          </w:p>
          <w:p>
            <w:pPr>
              <w:spacing w:after="0"/>
            </w:pPr>
            <w:r>
              <w:rPr>
                <w:rFonts w:ascii="Consolas" w:hAnsi="Consolas"/>
                <w:color w:val="E2E8F0"/>
                <w:sz w:val="16"/>
              </w:rPr>
              <w:t># log de caja (OperableLog):</w:t>
            </w:r>
          </w:p>
          <w:p>
            <w:pPr>
              <w:spacing w:after="0"/>
            </w:pPr>
            <w:r>
              <w:rPr>
                <w:rFonts w:ascii="Consolas" w:hAnsi="Consolas"/>
                <w:color w:val="E2E8F0"/>
                <w:sz w:val="16"/>
              </w:rPr>
              <w:t>CircuitBreaker  "Llamada vencida por timeout del circuito."  op=CuentasHttpClient.fetchCuentaConBreaker</w:t>
            </w:r>
          </w:p>
          <w:p>
            <w:pPr>
              <w:spacing w:after="0"/>
            </w:pPr>
            <w:r>
              <w:rPr>
                <w:rFonts w:ascii="Consolas" w:hAnsi="Consolas"/>
                <w:color w:val="E2E8F0"/>
                <w:sz w:val="16"/>
              </w:rPr>
              <w:t>CircuitBreaker  circuitBreakerState:"OPEN"  "Circuito abierto; rechazando peticiones a la dependencia."</w:t>
            </w:r>
          </w:p>
          <w:p>
            <w:pPr>
              <w:spacing w:after="0"/>
            </w:pPr>
            <w:r>
              <w:rPr>
                <w:rFonts w:ascii="Consolas" w:hAnsi="Consolas"/>
                <w:color w:val="E2E8F0"/>
                <w:sz w:val="16"/>
              </w:rPr>
              <w:t># caso mid-flow captado en vivo:</w:t>
            </w:r>
          </w:p>
          <w:p>
            <w:pPr>
              <w:spacing w:after="0"/>
            </w:pPr>
            <w:r>
              <w:rPr>
                <w:rFonts w:ascii="Consolas" w:hAnsi="Consolas"/>
                <w:color w:val="E2E8F0"/>
                <w:sz w:val="16"/>
              </w:rPr>
              <w:t>CierreReconciliacionService  resultingState:"PAGO_SIN_CIERRE_CONFIRMADO"  errorCode:"CIERRE_RECONCILIACION_PENDIENTE"</w:t>
            </w:r>
          </w:p>
        </w:tc>
      </w:tr>
    </w:tbl>
    <w:p>
      <w:pPr>
        <w:spacing w:after="80"/>
      </w:pPr>
    </w:p>
    <w:p>
      <w:pPr>
        <w:spacing w:after="160"/>
        <w:pBdr>
          <w:bottom w:val="single" w:sz="6" w:space="1" w:color="1E293B"/>
        </w:pBdr>
      </w:pPr>
    </w:p>
    <w:p>
      <w:pPr>
        <w:pStyle w:val="Heading2"/>
      </w:pPr>
      <w:r>
        <w:t>4.4  Inventario</w:t>
      </w:r>
    </w:p>
    <w:p>
      <w:pPr>
        <w:spacing w:after="120"/>
      </w:pPr>
      <w:r>
        <w:rPr>
          <w:b/>
          <w:i w:val="0"/>
          <w:sz w:val="21"/>
        </w:rPr>
        <w:t xml:space="preserve">Contenedor: </w:t>
      </w:r>
      <w:r>
        <w:rPr>
          <w:rFonts w:ascii="Consolas" w:hAnsi="Consolas"/>
          <w:b w:val="0"/>
          <w:i w:val="0"/>
          <w:sz w:val="21"/>
        </w:rPr>
        <w:t>nachopps-servicio-inventario</w:t>
      </w:r>
      <w:r>
        <w:rPr>
          <w:b/>
          <w:i w:val="0"/>
          <w:sz w:val="21"/>
        </w:rPr>
        <w:t xml:space="preserve">   ·   Puerto: </w:t>
      </w:r>
      <w:r>
        <w:rPr>
          <w:rFonts w:ascii="Consolas" w:hAnsi="Consolas"/>
          <w:b w:val="0"/>
          <w:i w:val="0"/>
          <w:sz w:val="21"/>
        </w:rPr>
        <w:t>3007</w:t>
      </w:r>
      <w:r>
        <w:rPr>
          <w:b/>
          <w:i w:val="0"/>
          <w:sz w:val="21"/>
        </w:rPr>
        <w:t xml:space="preserve">   ·   Apagado: </w:t>
      </w:r>
      <w:r>
        <w:rPr>
          <w:rFonts w:ascii="Consolas" w:hAnsi="Consolas"/>
          <w:b w:val="0"/>
          <w:i w:val="0"/>
          <w:sz w:val="21"/>
        </w:rPr>
        <w:t>docker stop nachopps-servicio-inventario</w:t>
      </w:r>
    </w:p>
    <w:p>
      <w:pPr>
        <w:spacing w:after="120"/>
      </w:pPr>
      <w:r>
        <w:rPr>
          <w:b w:val="0"/>
          <w:i w:val="0"/>
          <w:sz w:val="21"/>
        </w:rPr>
        <w:t>Productos, precios y stock. Las pantallas Inventario, Compras y Carta lo leen. Además, crear un pedido valida el stock contra inventario, pero solo para productos que pedidos aún no conoce (cold-start).</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536"/>
            <w:shd w:val="clear" w:fill="1E293B"/>
          </w:tcPr>
          <w:p>
            <w:pPr>
              <w:spacing w:after="40"/>
            </w:pPr>
            <w:r>
              <w:rPr>
                <w:b/>
                <w:color w:val="FFFFFF"/>
                <w:sz w:val="18"/>
              </w:rPr>
              <w:t>Qué ve el usuario</w:t>
            </w:r>
          </w:p>
        </w:tc>
        <w:tc>
          <w:tcPr>
            <w:tcW w:type="dxa" w:w="720"/>
            <w:shd w:val="clear" w:fill="1E293B"/>
          </w:tcPr>
          <w:p>
            <w:pPr>
              <w:spacing w:after="40"/>
            </w:pPr>
            <w:r>
              <w:rPr>
                <w:b/>
                <w:color w:val="FFFFFF"/>
                <w:sz w:val="18"/>
              </w:rPr>
              <w:t>HTTP</w:t>
            </w:r>
          </w:p>
        </w:tc>
      </w:tr>
      <w:tr>
        <w:tc>
          <w:tcPr>
            <w:tcW w:type="dxa" w:w="2880"/>
          </w:tcPr>
          <w:p>
            <w:pPr>
              <w:spacing w:after="40"/>
            </w:pPr>
            <w:r>
              <w:rPr>
                <w:sz w:val="17"/>
              </w:rPr>
              <w:t>Pantalla Inventario</w:t>
            </w:r>
          </w:p>
        </w:tc>
        <w:tc>
          <w:tcPr>
            <w:tcW w:type="dxa" w:w="1152"/>
          </w:tcPr>
          <w:p>
            <w:pPr>
              <w:spacing w:after="40"/>
            </w:pPr>
            <w:r>
              <w:rPr>
                <w:b/>
                <w:color w:val="DC2626"/>
                <w:sz w:val="17"/>
              </w:rPr>
              <w:t>Cae</w:t>
            </w:r>
          </w:p>
        </w:tc>
        <w:tc>
          <w:tcPr>
            <w:tcW w:type="dxa" w:w="4536"/>
          </w:tcPr>
          <w:p>
            <w:pPr>
              <w:spacing w:after="40"/>
            </w:pPr>
            <w:r>
              <w:rPr>
                <w:sz w:val="17"/>
              </w:rPr>
              <w:t>Tarjetas en 0 (Disponibles/Stock bajo/Agotados) y tabla en esqueleto</w:t>
            </w:r>
          </w:p>
        </w:tc>
        <w:tc>
          <w:tcPr>
            <w:tcW w:type="dxa" w:w="720"/>
          </w:tcPr>
          <w:p>
            <w:pPr>
              <w:spacing w:after="40"/>
            </w:pPr>
            <w:r>
              <w:rPr>
                <w:b/>
                <w:color w:val="DC2626"/>
                <w:sz w:val="17"/>
              </w:rPr>
              <w:t>502</w:t>
            </w:r>
          </w:p>
        </w:tc>
      </w:tr>
      <w:tr>
        <w:tc>
          <w:tcPr>
            <w:tcW w:type="dxa" w:w="2880"/>
          </w:tcPr>
          <w:p>
            <w:pPr>
              <w:spacing w:after="40"/>
            </w:pPr>
            <w:r>
              <w:rPr>
                <w:sz w:val="17"/>
              </w:rPr>
              <w:t>Pantalla Compras</w:t>
            </w:r>
          </w:p>
        </w:tc>
        <w:tc>
          <w:tcPr>
            <w:tcW w:type="dxa" w:w="1152"/>
          </w:tcPr>
          <w:p>
            <w:pPr>
              <w:spacing w:after="40"/>
            </w:pPr>
            <w:r>
              <w:rPr>
                <w:b/>
                <w:color w:val="DC2626"/>
                <w:sz w:val="17"/>
              </w:rPr>
              <w:t>Cae</w:t>
            </w:r>
          </w:p>
        </w:tc>
        <w:tc>
          <w:tcPr>
            <w:tcW w:type="dxa" w:w="4536"/>
          </w:tcPr>
          <w:p>
            <w:pPr>
              <w:spacing w:after="40"/>
            </w:pPr>
            <w:r>
              <w:rPr>
                <w:sz w:val="17"/>
              </w:rPr>
              <w:t>No carga el catálogo</w:t>
            </w:r>
          </w:p>
        </w:tc>
        <w:tc>
          <w:tcPr>
            <w:tcW w:type="dxa" w:w="720"/>
          </w:tcPr>
          <w:p>
            <w:pPr>
              <w:spacing w:after="40"/>
            </w:pPr>
            <w:r>
              <w:rPr>
                <w:b/>
                <w:color w:val="DC2626"/>
                <w:sz w:val="17"/>
              </w:rPr>
              <w:t>502</w:t>
            </w:r>
          </w:p>
        </w:tc>
      </w:tr>
      <w:tr>
        <w:tc>
          <w:tcPr>
            <w:tcW w:type="dxa" w:w="2880"/>
          </w:tcPr>
          <w:p>
            <w:pPr>
              <w:spacing w:after="40"/>
            </w:pPr>
            <w:r>
              <w:rPr>
                <w:sz w:val="17"/>
              </w:rPr>
              <w:t>Crear pedido con producto ya conocido</w:t>
            </w:r>
          </w:p>
        </w:tc>
        <w:tc>
          <w:tcPr>
            <w:tcW w:type="dxa" w:w="1152"/>
          </w:tcPr>
          <w:p>
            <w:pPr>
              <w:spacing w:after="40"/>
            </w:pPr>
            <w:r>
              <w:rPr>
                <w:b/>
                <w:color w:val="15803D"/>
                <w:sz w:val="17"/>
              </w:rPr>
              <w:t>Funciona</w:t>
            </w:r>
          </w:p>
        </w:tc>
        <w:tc>
          <w:tcPr>
            <w:tcW w:type="dxa" w:w="4536"/>
          </w:tcPr>
          <w:p>
            <w:pPr>
              <w:spacing w:after="40"/>
            </w:pPr>
            <w:r>
              <w:rPr>
                <w:sz w:val="17"/>
              </w:rPr>
              <w:t>Pedido creado (usa proyección local)</w:t>
            </w:r>
          </w:p>
        </w:tc>
        <w:tc>
          <w:tcPr>
            <w:tcW w:type="dxa" w:w="720"/>
          </w:tcPr>
          <w:p>
            <w:pPr>
              <w:spacing w:after="40"/>
            </w:pPr>
            <w:r>
              <w:rPr>
                <w:b/>
                <w:color w:val="15803D"/>
                <w:sz w:val="17"/>
              </w:rPr>
              <w:t>201</w:t>
            </w:r>
          </w:p>
        </w:tc>
      </w:tr>
      <w:tr>
        <w:tc>
          <w:tcPr>
            <w:tcW w:type="dxa" w:w="2880"/>
          </w:tcPr>
          <w:p>
            <w:pPr>
              <w:spacing w:after="40"/>
            </w:pPr>
            <w:r>
              <w:rPr>
                <w:sz w:val="17"/>
              </w:rPr>
              <w:t>Crear pedido con producto NUEVO</w:t>
            </w:r>
          </w:p>
        </w:tc>
        <w:tc>
          <w:tcPr>
            <w:tcW w:type="dxa" w:w="1152"/>
          </w:tcPr>
          <w:p>
            <w:pPr>
              <w:spacing w:after="40"/>
            </w:pPr>
            <w:r>
              <w:rPr>
                <w:b/>
                <w:color w:val="DC2626"/>
                <w:sz w:val="17"/>
              </w:rPr>
              <w:t>Cae</w:t>
            </w:r>
          </w:p>
        </w:tc>
        <w:tc>
          <w:tcPr>
            <w:tcW w:type="dxa" w:w="4536"/>
          </w:tcPr>
          <w:p>
            <w:pPr>
              <w:spacing w:after="40"/>
            </w:pPr>
            <w:r>
              <w:rPr>
                <w:sz w:val="17"/>
              </w:rPr>
              <w:t>«El servicio de inventario no responde. Reintente.»</w:t>
            </w:r>
          </w:p>
        </w:tc>
        <w:tc>
          <w:tcPr>
            <w:tcW w:type="dxa" w:w="720"/>
          </w:tcPr>
          <w:p>
            <w:pPr>
              <w:spacing w:after="40"/>
            </w:pPr>
            <w:r>
              <w:rPr>
                <w:b/>
                <w:color w:val="DC2626"/>
                <w:sz w:val="17"/>
              </w:rPr>
              <w:t>503</w:t>
            </w:r>
          </w:p>
        </w:tc>
      </w:tr>
    </w:tbl>
    <w:p>
      <w:pPr>
        <w:spacing w:after="80"/>
      </w:pPr>
    </w:p>
    <w:p>
      <w:pPr>
        <w:spacing w:after="120"/>
      </w:pPr>
      <w:r>
        <w:rPr>
          <w:b/>
          <w:i w:val="0"/>
          <w:sz w:val="21"/>
        </w:rPr>
        <w:t xml:space="preserve">En el background: </w:t>
      </w:r>
      <w:r>
        <w:rPr>
          <w:b w:val="0"/>
          <w:i w:val="0"/>
          <w:sz w:val="21"/>
        </w:rPr>
        <w:t xml:space="preserve">la validación de stock es un POST de lote y por diseño NO se reintenta (no es idempotente sin clave), así que falla rápido: timeout 2 s → 503 y suma a </w:t>
      </w:r>
      <w:r>
        <w:rPr>
          <w:rFonts w:ascii="Consolas" w:hAnsi="Consolas"/>
          <w:b w:val="0"/>
          <w:i w:val="0"/>
          <w:sz w:val="21"/>
        </w:rPr>
        <w:t>pedidos_rechazados_dependencia_total{inventario}</w:t>
      </w:r>
      <w:r>
        <w:rPr>
          <w:b w:val="0"/>
          <w:i w:val="0"/>
          <w:sz w:val="21"/>
        </w:rPr>
        <w:t>.</w:t>
      </w:r>
    </w:p>
    <w:p>
      <w:pPr>
        <w:spacing w:before="80" w:after="40"/>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inventario_02.png"/>
                    <pic:cNvPicPr/>
                  </pic:nvPicPr>
                  <pic:blipFill>
                    <a:blip r:embed="rId13"/>
                    <a:stretch>
                      <a:fillRect/>
                    </a:stretch>
                  </pic:blipFill>
                  <pic:spPr>
                    <a:xfrm>
                      <a:off x="0" y="0"/>
                      <a:ext cx="6126480" cy="3829050"/>
                    </a:xfrm>
                    <a:prstGeom prst="rect"/>
                  </pic:spPr>
                </pic:pic>
              </a:graphicData>
            </a:graphic>
          </wp:inline>
        </w:drawing>
      </w:r>
    </w:p>
    <w:p>
      <w:pPr>
        <w:spacing w:after="200"/>
        <w:jc w:val="center"/>
      </w:pPr>
      <w:r>
        <w:rPr>
          <w:i/>
          <w:color w:val="555F6B"/>
          <w:sz w:val="18"/>
        </w:rPr>
        <w:t>Fig. 4.4 — Pantalla Inventario con el servicio caído: contadores en 0 (1) y «0 productos» (2) con la tabla en esqueleto. El formulario «Nuevo producto» sigue visible pero fallaría al guardar.</w:t>
      </w:r>
    </w:p>
    <w:p>
      <w:pPr>
        <w:spacing w:after="40"/>
      </w:pPr>
      <w:r>
        <w:rPr>
          <w:b w:val="0"/>
          <w:i/>
          <w:color w:val="555F6B"/>
          <w:sz w:val="18"/>
        </w:rPr>
        <w:t>Evidencia en vivo (breaker pedidos→inventario):</w:t>
      </w:r>
    </w:p>
    <w:tbl>
      <w:tblPr>
        <w:tblW w:type="auto" w:w="0"/>
        <w:tblLayout w:type="fixed"/>
        <w:tblLook w:firstColumn="1" w:firstRow="1" w:lastColumn="0" w:lastRow="0" w:noHBand="0" w:noVBand="1" w:val="04A0"/>
      </w:tblPr>
      <w:tblGrid>
        <w:gridCol w:w="9648"/>
      </w:tblGrid>
      <w:tr>
        <w:tc>
          <w:tcPr>
            <w:tcW w:type="dxa" w:w="9648"/>
            <w:shd w:val="clear" w:fill="0F172A"/>
          </w:tcPr>
          <w:p>
            <w:pPr>
              <w:spacing w:after="0"/>
            </w:pPr>
            <w:r>
              <w:rPr>
                <w:rFonts w:ascii="Consolas" w:hAnsi="Consolas"/>
                <w:color w:val="E2E8F0"/>
                <w:sz w:val="16"/>
              </w:rPr>
              <w:t>POST /v1/pedidos (producto cold, inventario caído)  →  HTTP 503 en 2 098 ms</w:t>
            </w:r>
          </w:p>
          <w:p>
            <w:pPr>
              <w:spacing w:after="0"/>
            </w:pPr>
            <w:r>
              <w:rPr>
                <w:rFonts w:ascii="Consolas" w:hAnsi="Consolas"/>
                <w:color w:val="E2E8F0"/>
                <w:sz w:val="16"/>
              </w:rPr>
              <w:t>{"errorCode":"HTTP_503","message":"El servicio de inventario no responde. Reintente."}</w:t>
            </w:r>
          </w:p>
          <w:p>
            <w:pPr>
              <w:spacing w:after="0"/>
            </w:pPr>
            <w:r>
              <w:rPr>
                <w:rFonts w:ascii="Consolas" w:hAnsi="Consolas"/>
                <w:color w:val="E2E8F0"/>
                <w:sz w:val="16"/>
              </w:rPr>
            </w:r>
          </w:p>
          <w:p>
            <w:pPr>
              <w:spacing w:after="0"/>
            </w:pPr>
            <w:r>
              <w:rPr>
                <w:rFonts w:ascii="Consolas" w:hAnsi="Consolas"/>
                <w:color w:val="E2E8F0"/>
                <w:sz w:val="16"/>
              </w:rPr>
              <w:t># log de pedidos (OperableLog):</w:t>
            </w:r>
          </w:p>
          <w:p>
            <w:pPr>
              <w:spacing w:after="0"/>
            </w:pPr>
            <w:r>
              <w:rPr>
                <w:rFonts w:ascii="Consolas" w:hAnsi="Consolas"/>
                <w:color w:val="E2E8F0"/>
                <w:sz w:val="16"/>
              </w:rPr>
              <w:t>AppService          resultingState:"1 productos en cold-start"  "cargando desde inventario"</w:t>
            </w:r>
          </w:p>
          <w:p>
            <w:pPr>
              <w:spacing w:after="0"/>
            </w:pPr>
            <w:r>
              <w:rPr>
                <w:rFonts w:ascii="Consolas" w:hAnsi="Consolas"/>
                <w:color w:val="E2E8F0"/>
                <w:sz w:val="16"/>
              </w:rPr>
              <w:t>CircuitBreaker      circuitBreakerState:"OPEN"  op=InventarioHttpClient.fetchProductosLote</w:t>
            </w:r>
          </w:p>
          <w:p>
            <w:pPr>
              <w:spacing w:after="0"/>
            </w:pPr>
            <w:r>
              <w:rPr>
                <w:rFonts w:ascii="Consolas" w:hAnsi="Consolas"/>
                <w:color w:val="E2E8F0"/>
                <w:sz w:val="16"/>
              </w:rPr>
              <w:t>InventarioHttpClient durationMs:2013  errorCode:"DEPENDENCY_TIMEOUT"  "pedido rechazado por dependencia caída"</w:t>
            </w:r>
          </w:p>
        </w:tc>
      </w:tr>
    </w:tbl>
    <w:p>
      <w:pPr>
        <w:spacing w:after="80"/>
      </w:pPr>
    </w:p>
    <w:p>
      <w:pPr>
        <w:spacing w:after="160"/>
        <w:pBdr>
          <w:bottom w:val="single" w:sz="6" w:space="1" w:color="1E293B"/>
        </w:pBdr>
      </w:pPr>
    </w:p>
    <w:p>
      <w:pPr>
        <w:pStyle w:val="Heading2"/>
      </w:pPr>
      <w:r>
        <w:t>4.5  Caja</w:t>
      </w:r>
    </w:p>
    <w:p>
      <w:pPr>
        <w:spacing w:after="120"/>
      </w:pPr>
      <w:r>
        <w:rPr>
          <w:b/>
          <w:i w:val="0"/>
          <w:sz w:val="21"/>
        </w:rPr>
        <w:t xml:space="preserve">Contenedor: </w:t>
      </w:r>
      <w:r>
        <w:rPr>
          <w:rFonts w:ascii="Consolas" w:hAnsi="Consolas"/>
          <w:b w:val="0"/>
          <w:i w:val="0"/>
          <w:sz w:val="21"/>
        </w:rPr>
        <w:t>nachopps-servicio-caja</w:t>
      </w:r>
      <w:r>
        <w:rPr>
          <w:b/>
          <w:i w:val="0"/>
          <w:sz w:val="21"/>
        </w:rPr>
        <w:t xml:space="preserve">   ·   Puerto: </w:t>
      </w:r>
      <w:r>
        <w:rPr>
          <w:rFonts w:ascii="Consolas" w:hAnsi="Consolas"/>
          <w:b w:val="0"/>
          <w:i w:val="0"/>
          <w:sz w:val="21"/>
        </w:rPr>
        <w:t>3009</w:t>
      </w:r>
      <w:r>
        <w:rPr>
          <w:b/>
          <w:i w:val="0"/>
          <w:sz w:val="21"/>
        </w:rPr>
        <w:t xml:space="preserve">   ·   Apagado: </w:t>
      </w:r>
      <w:r>
        <w:rPr>
          <w:rFonts w:ascii="Consolas" w:hAnsi="Consolas"/>
          <w:b w:val="0"/>
          <w:i w:val="0"/>
          <w:sz w:val="21"/>
        </w:rPr>
        <w:t>docker stop nachopps-servicio-caja</w:t>
      </w:r>
    </w:p>
    <w:p>
      <w:pPr>
        <w:spacing w:after="120"/>
      </w:pPr>
      <w:r>
        <w:rPr>
          <w:b w:val="0"/>
          <w:i w:val="0"/>
          <w:sz w:val="21"/>
        </w:rPr>
        <w:t>Turnos, cobros y cierre Z. La pantalla Caja y la tarjeta de caja del dashboard lo leen. Su caída no arrastra a otros servicios (es consumidor de eventos, no dependencia síncrona de nadie).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608"/>
            <w:shd w:val="clear" w:fill="1E293B"/>
          </w:tcPr>
          <w:p>
            <w:pPr>
              <w:spacing w:after="40"/>
            </w:pPr>
            <w:r>
              <w:rPr>
                <w:b/>
                <w:color w:val="FFFFFF"/>
                <w:sz w:val="18"/>
              </w:rPr>
              <w:t>Qué ve el usuario</w:t>
            </w:r>
          </w:p>
        </w:tc>
        <w:tc>
          <w:tcPr>
            <w:tcW w:type="dxa" w:w="792"/>
            <w:shd w:val="clear" w:fill="1E293B"/>
          </w:tcPr>
          <w:p>
            <w:pPr>
              <w:spacing w:after="40"/>
            </w:pPr>
            <w:r>
              <w:rPr>
                <w:b/>
                <w:color w:val="FFFFFF"/>
                <w:sz w:val="18"/>
              </w:rPr>
              <w:t>HTTP</w:t>
            </w:r>
          </w:p>
        </w:tc>
      </w:tr>
      <w:tr>
        <w:tc>
          <w:tcPr>
            <w:tcW w:type="dxa" w:w="2736"/>
          </w:tcPr>
          <w:p>
            <w:pPr>
              <w:spacing w:after="40"/>
            </w:pPr>
            <w:r>
              <w:rPr>
                <w:sz w:val="17"/>
              </w:rPr>
              <w:t>Pantalla Caja</w:t>
            </w:r>
          </w:p>
        </w:tc>
        <w:tc>
          <w:tcPr>
            <w:tcW w:type="dxa" w:w="1152"/>
          </w:tcPr>
          <w:p>
            <w:pPr>
              <w:spacing w:after="40"/>
            </w:pPr>
            <w:r>
              <w:rPr>
                <w:b/>
                <w:color w:val="DC2626"/>
                <w:sz w:val="17"/>
              </w:rPr>
              <w:t>Cae</w:t>
            </w:r>
          </w:p>
        </w:tc>
        <w:tc>
          <w:tcPr>
            <w:tcW w:type="dxa" w:w="4608"/>
          </w:tcPr>
          <w:p>
            <w:pPr>
              <w:spacing w:after="40"/>
            </w:pPr>
            <w:r>
              <w:rPr>
                <w:sz w:val="17"/>
              </w:rPr>
              <w:t>«Sin turno abierto»; ventas, movimientos y métodos en 0</w:t>
            </w:r>
          </w:p>
        </w:tc>
        <w:tc>
          <w:tcPr>
            <w:tcW w:type="dxa" w:w="792"/>
          </w:tcPr>
          <w:p>
            <w:pPr>
              <w:spacing w:after="40"/>
            </w:pPr>
            <w:r>
              <w:rPr>
                <w:b/>
                <w:color w:val="DC2626"/>
                <w:sz w:val="17"/>
              </w:rPr>
              <w:t>504</w:t>
            </w:r>
          </w:p>
        </w:tc>
      </w:tr>
      <w:tr>
        <w:tc>
          <w:tcPr>
            <w:tcW w:type="dxa" w:w="2736"/>
          </w:tcPr>
          <w:p>
            <w:pPr>
              <w:spacing w:after="40"/>
            </w:pPr>
            <w:r>
              <w:rPr>
                <w:sz w:val="17"/>
              </w:rPr>
              <w:t>Inicio · tarjeta de caja</w:t>
            </w:r>
          </w:p>
        </w:tc>
        <w:tc>
          <w:tcPr>
            <w:tcW w:type="dxa" w:w="1152"/>
          </w:tcPr>
          <w:p>
            <w:pPr>
              <w:spacing w:after="40"/>
            </w:pPr>
            <w:r>
              <w:rPr>
                <w:b/>
                <w:color w:val="B45309"/>
                <w:sz w:val="17"/>
              </w:rPr>
              <w:t>Degrada</w:t>
            </w:r>
          </w:p>
        </w:tc>
        <w:tc>
          <w:tcPr>
            <w:tcW w:type="dxa" w:w="4608"/>
          </w:tcPr>
          <w:p>
            <w:pPr>
              <w:spacing w:after="40"/>
            </w:pPr>
            <w:r>
              <w:rPr>
                <w:sz w:val="17"/>
              </w:rPr>
              <w:t>«caja sin turno»</w:t>
            </w:r>
          </w:p>
        </w:tc>
        <w:tc>
          <w:tcPr>
            <w:tcW w:type="dxa" w:w="792"/>
          </w:tcPr>
          <w:p>
            <w:pPr>
              <w:spacing w:after="40"/>
            </w:pPr>
            <w:r>
              <w:rPr>
                <w:b/>
                <w:color w:val="555F6B"/>
                <w:sz w:val="17"/>
              </w:rPr>
              <w:t>—</w:t>
            </w:r>
          </w:p>
        </w:tc>
      </w:tr>
      <w:tr>
        <w:tc>
          <w:tcPr>
            <w:tcW w:type="dxa" w:w="2736"/>
          </w:tcPr>
          <w:p>
            <w:pPr>
              <w:spacing w:after="40"/>
            </w:pPr>
            <w:r>
              <w:rPr>
                <w:sz w:val="17"/>
              </w:rPr>
              <w:t>Cobrar / abrir-cerrar turno</w:t>
            </w:r>
          </w:p>
        </w:tc>
        <w:tc>
          <w:tcPr>
            <w:tcW w:type="dxa" w:w="1152"/>
          </w:tcPr>
          <w:p>
            <w:pPr>
              <w:spacing w:after="40"/>
            </w:pPr>
            <w:r>
              <w:rPr>
                <w:b/>
                <w:color w:val="DC2626"/>
                <w:sz w:val="17"/>
              </w:rPr>
              <w:t>Cae</w:t>
            </w:r>
          </w:p>
        </w:tc>
        <w:tc>
          <w:tcPr>
            <w:tcW w:type="dxa" w:w="4608"/>
          </w:tcPr>
          <w:p>
            <w:pPr>
              <w:spacing w:after="40"/>
            </w:pPr>
            <w:r>
              <w:rPr>
                <w:sz w:val="17"/>
              </w:rPr>
              <w:t>No se puede operar la caja</w:t>
            </w:r>
          </w:p>
        </w:tc>
        <w:tc>
          <w:tcPr>
            <w:tcW w:type="dxa" w:w="792"/>
          </w:tcPr>
          <w:p>
            <w:pPr>
              <w:spacing w:after="40"/>
            </w:pPr>
            <w:r>
              <w:rPr>
                <w:b/>
                <w:color w:val="DC2626"/>
                <w:sz w:val="17"/>
              </w:rPr>
              <w:t>504</w:t>
            </w:r>
          </w:p>
        </w:tc>
      </w:tr>
      <w:tr>
        <w:tc>
          <w:tcPr>
            <w:tcW w:type="dxa" w:w="2736"/>
          </w:tcPr>
          <w:p>
            <w:pPr>
              <w:spacing w:after="40"/>
            </w:pPr>
            <w:r>
              <w:rPr>
                <w:sz w:val="17"/>
              </w:rPr>
              <w:t>Resto de módulos</w:t>
            </w:r>
          </w:p>
        </w:tc>
        <w:tc>
          <w:tcPr>
            <w:tcW w:type="dxa" w:w="1152"/>
          </w:tcPr>
          <w:p>
            <w:pPr>
              <w:spacing w:after="40"/>
            </w:pPr>
            <w:r>
              <w:rPr>
                <w:b/>
                <w:color w:val="15803D"/>
                <w:sz w:val="17"/>
              </w:rPr>
              <w:t>Funciona</w:t>
            </w:r>
          </w:p>
        </w:tc>
        <w:tc>
          <w:tcPr>
            <w:tcW w:type="dxa" w:w="4608"/>
          </w:tcPr>
          <w:p>
            <w:pPr>
              <w:spacing w:after="40"/>
            </w:pPr>
            <w:r>
              <w:rPr>
                <w:sz w:val="17"/>
              </w:rPr>
              <w:t>Operación normal</w:t>
            </w:r>
          </w:p>
        </w:tc>
        <w:tc>
          <w:tcPr>
            <w:tcW w:type="dxa" w:w="792"/>
          </w:tcPr>
          <w:p>
            <w:pPr>
              <w:spacing w:after="40"/>
            </w:pPr>
            <w:r>
              <w:rPr>
                <w:b/>
                <w:color w:val="15803D"/>
                <w:sz w:val="17"/>
              </w:rPr>
              <w:t>200</w:t>
            </w:r>
          </w:p>
        </w:tc>
      </w:tr>
    </w:tbl>
    <w:p>
      <w:pPr>
        <w:spacing w:after="80"/>
      </w:pPr>
    </w:p>
    <w:p>
      <w:pPr>
        <w:spacing w:before="80" w:after="40"/>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caja_02.png"/>
                    <pic:cNvPicPr/>
                  </pic:nvPicPr>
                  <pic:blipFill>
                    <a:blip r:embed="rId14"/>
                    <a:stretch>
                      <a:fillRect/>
                    </a:stretch>
                  </pic:blipFill>
                  <pic:spPr>
                    <a:xfrm>
                      <a:off x="0" y="0"/>
                      <a:ext cx="6126480" cy="3829050"/>
                    </a:xfrm>
                    <a:prstGeom prst="rect"/>
                  </pic:spPr>
                </pic:pic>
              </a:graphicData>
            </a:graphic>
          </wp:inline>
        </w:drawing>
      </w:r>
    </w:p>
    <w:p>
      <w:pPr>
        <w:spacing w:after="200"/>
        <w:jc w:val="center"/>
      </w:pPr>
      <w:r>
        <w:rPr>
          <w:i/>
          <w:color w:val="555F6B"/>
          <w:sz w:val="18"/>
        </w:rPr>
        <w:t>Fig. 4.5 — Pantalla Caja con el servicio caído: degrada a «Sin turno abierto» (1), con todos los importes y contadores en cero.</w:t>
      </w:r>
    </w:p>
    <w:p>
      <w:pPr>
        <w:spacing w:after="160"/>
        <w:pBdr>
          <w:bottom w:val="single" w:sz="6" w:space="1" w:color="1E293B"/>
        </w:pBdr>
      </w:pPr>
    </w:p>
    <w:p>
      <w:pPr>
        <w:pStyle w:val="Heading2"/>
      </w:pPr>
      <w:r>
        <w:t>4.6  Reservas</w:t>
      </w:r>
    </w:p>
    <w:p>
      <w:pPr>
        <w:spacing w:after="120"/>
      </w:pPr>
      <w:r>
        <w:rPr>
          <w:b/>
          <w:i w:val="0"/>
          <w:sz w:val="21"/>
        </w:rPr>
        <w:t xml:space="preserve">Contenedor: </w:t>
      </w:r>
      <w:r>
        <w:rPr>
          <w:rFonts w:ascii="Consolas" w:hAnsi="Consolas"/>
          <w:b w:val="0"/>
          <w:i w:val="0"/>
          <w:sz w:val="21"/>
        </w:rPr>
        <w:t>nachopps-servicio-reservas</w:t>
      </w:r>
      <w:r>
        <w:rPr>
          <w:b/>
          <w:i w:val="0"/>
          <w:sz w:val="21"/>
        </w:rPr>
        <w:t xml:space="preserve">   ·   Puerto: </w:t>
      </w:r>
      <w:r>
        <w:rPr>
          <w:rFonts w:ascii="Consolas" w:hAnsi="Consolas"/>
          <w:b w:val="0"/>
          <w:i w:val="0"/>
          <w:sz w:val="21"/>
        </w:rPr>
        <w:t>3006</w:t>
      </w:r>
      <w:r>
        <w:rPr>
          <w:b/>
          <w:i w:val="0"/>
          <w:sz w:val="21"/>
        </w:rPr>
        <w:t xml:space="preserve">   ·   Apagado: </w:t>
      </w:r>
      <w:r>
        <w:rPr>
          <w:rFonts w:ascii="Consolas" w:hAnsi="Consolas"/>
          <w:b w:val="0"/>
          <w:i w:val="0"/>
          <w:sz w:val="21"/>
        </w:rPr>
        <w:t>docker stop nachopps-servicio-reservas</w:t>
      </w:r>
    </w:p>
    <w:p>
      <w:pPr>
        <w:spacing w:after="120"/>
      </w:pPr>
      <w:r>
        <w:rPr>
          <w:b w:val="0"/>
          <w:i w:val="0"/>
          <w:sz w:val="21"/>
        </w:rPr>
        <w:t>Reservas del día. Solo la pantalla Reservas y un indicador del dashboard dependen de él; su caída es la de menor radio de impacto sobre la operación de salón.</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608"/>
            <w:shd w:val="clear" w:fill="1E293B"/>
          </w:tcPr>
          <w:p>
            <w:pPr>
              <w:spacing w:after="40"/>
            </w:pPr>
            <w:r>
              <w:rPr>
                <w:b/>
                <w:color w:val="FFFFFF"/>
                <w:sz w:val="18"/>
              </w:rPr>
              <w:t>Qué ve el usuario</w:t>
            </w:r>
          </w:p>
        </w:tc>
        <w:tc>
          <w:tcPr>
            <w:tcW w:type="dxa" w:w="792"/>
            <w:shd w:val="clear" w:fill="1E293B"/>
          </w:tcPr>
          <w:p>
            <w:pPr>
              <w:spacing w:after="40"/>
            </w:pPr>
            <w:r>
              <w:rPr>
                <w:b/>
                <w:color w:val="FFFFFF"/>
                <w:sz w:val="18"/>
              </w:rPr>
              <w:t>HTTP</w:t>
            </w:r>
          </w:p>
        </w:tc>
      </w:tr>
      <w:tr>
        <w:tc>
          <w:tcPr>
            <w:tcW w:type="dxa" w:w="2736"/>
          </w:tcPr>
          <w:p>
            <w:pPr>
              <w:spacing w:after="40"/>
            </w:pPr>
            <w:r>
              <w:rPr>
                <w:sz w:val="17"/>
              </w:rPr>
              <w:t>Pantalla Reservas</w:t>
            </w:r>
          </w:p>
        </w:tc>
        <w:tc>
          <w:tcPr>
            <w:tcW w:type="dxa" w:w="1152"/>
          </w:tcPr>
          <w:p>
            <w:pPr>
              <w:spacing w:after="40"/>
            </w:pPr>
            <w:r>
              <w:rPr>
                <w:b/>
                <w:color w:val="DC2626"/>
                <w:sz w:val="17"/>
              </w:rPr>
              <w:t>Cae</w:t>
            </w:r>
          </w:p>
        </w:tc>
        <w:tc>
          <w:tcPr>
            <w:tcW w:type="dxa" w:w="4608"/>
          </w:tcPr>
          <w:p>
            <w:pPr>
              <w:spacing w:after="40"/>
            </w:pPr>
            <w:r>
              <w:rPr>
                <w:sz w:val="17"/>
              </w:rPr>
              <w:t>«Sin reservas para hoy» (estado vacío — puede confundirse con «no hay reservas»)</w:t>
            </w:r>
          </w:p>
        </w:tc>
        <w:tc>
          <w:tcPr>
            <w:tcW w:type="dxa" w:w="792"/>
          </w:tcPr>
          <w:p>
            <w:pPr>
              <w:spacing w:after="40"/>
            </w:pPr>
            <w:r>
              <w:rPr>
                <w:b/>
                <w:color w:val="DC2626"/>
                <w:sz w:val="17"/>
              </w:rPr>
              <w:t>502</w:t>
            </w:r>
          </w:p>
        </w:tc>
      </w:tr>
      <w:tr>
        <w:tc>
          <w:tcPr>
            <w:tcW w:type="dxa" w:w="2736"/>
          </w:tcPr>
          <w:p>
            <w:pPr>
              <w:spacing w:after="40"/>
            </w:pPr>
            <w:r>
              <w:rPr>
                <w:sz w:val="17"/>
              </w:rPr>
              <w:t>Inicio · indicador de reservas</w:t>
            </w:r>
          </w:p>
        </w:tc>
        <w:tc>
          <w:tcPr>
            <w:tcW w:type="dxa" w:w="1152"/>
          </w:tcPr>
          <w:p>
            <w:pPr>
              <w:spacing w:after="40"/>
            </w:pPr>
            <w:r>
              <w:rPr>
                <w:b/>
                <w:color w:val="B45309"/>
                <w:sz w:val="17"/>
              </w:rPr>
              <w:t>Degrada</w:t>
            </w:r>
          </w:p>
        </w:tc>
        <w:tc>
          <w:tcPr>
            <w:tcW w:type="dxa" w:w="4608"/>
          </w:tcPr>
          <w:p>
            <w:pPr>
              <w:spacing w:after="40"/>
            </w:pPr>
            <w:r>
              <w:rPr>
                <w:sz w:val="17"/>
              </w:rPr>
              <w:t>vacío</w:t>
            </w:r>
          </w:p>
        </w:tc>
        <w:tc>
          <w:tcPr>
            <w:tcW w:type="dxa" w:w="792"/>
          </w:tcPr>
          <w:p>
            <w:pPr>
              <w:spacing w:after="40"/>
            </w:pPr>
            <w:r>
              <w:rPr>
                <w:b/>
                <w:color w:val="555F6B"/>
                <w:sz w:val="17"/>
              </w:rPr>
              <w:t>—</w:t>
            </w:r>
          </w:p>
        </w:tc>
      </w:tr>
      <w:tr>
        <w:tc>
          <w:tcPr>
            <w:tcW w:type="dxa" w:w="2736"/>
          </w:tcPr>
          <w:p>
            <w:pPr>
              <w:spacing w:after="40"/>
            </w:pPr>
            <w:r>
              <w:rPr>
                <w:sz w:val="17"/>
              </w:rPr>
              <w:t>Resto de módulos</w:t>
            </w:r>
          </w:p>
        </w:tc>
        <w:tc>
          <w:tcPr>
            <w:tcW w:type="dxa" w:w="1152"/>
          </w:tcPr>
          <w:p>
            <w:pPr>
              <w:spacing w:after="40"/>
            </w:pPr>
            <w:r>
              <w:rPr>
                <w:b/>
                <w:color w:val="15803D"/>
                <w:sz w:val="17"/>
              </w:rPr>
              <w:t>Funciona</w:t>
            </w:r>
          </w:p>
        </w:tc>
        <w:tc>
          <w:tcPr>
            <w:tcW w:type="dxa" w:w="4608"/>
          </w:tcPr>
          <w:p>
            <w:pPr>
              <w:spacing w:after="40"/>
            </w:pPr>
            <w:r>
              <w:rPr>
                <w:sz w:val="17"/>
              </w:rPr>
              <w:t>Operación normal</w:t>
            </w:r>
          </w:p>
        </w:tc>
        <w:tc>
          <w:tcPr>
            <w:tcW w:type="dxa" w:w="792"/>
          </w:tcPr>
          <w:p>
            <w:pPr>
              <w:spacing w:after="40"/>
            </w:pPr>
            <w:r>
              <w:rPr>
                <w:b/>
                <w:color w:val="15803D"/>
                <w:sz w:val="17"/>
              </w:rPr>
              <w:t>200</w:t>
            </w:r>
          </w:p>
        </w:tc>
      </w:tr>
    </w:tbl>
    <w:p>
      <w:pPr>
        <w:spacing w:after="80"/>
      </w:pPr>
    </w:p>
    <w:p>
      <w:pPr>
        <w:spacing w:before="80" w:after="40"/>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reservas_02.png"/>
                    <pic:cNvPicPr/>
                  </pic:nvPicPr>
                  <pic:blipFill>
                    <a:blip r:embed="rId15"/>
                    <a:stretch>
                      <a:fillRect/>
                    </a:stretch>
                  </pic:blipFill>
                  <pic:spPr>
                    <a:xfrm>
                      <a:off x="0" y="0"/>
                      <a:ext cx="6126480" cy="3829050"/>
                    </a:xfrm>
                    <a:prstGeom prst="rect"/>
                  </pic:spPr>
                </pic:pic>
              </a:graphicData>
            </a:graphic>
          </wp:inline>
        </w:drawing>
      </w:r>
    </w:p>
    <w:p>
      <w:pPr>
        <w:spacing w:after="200"/>
        <w:jc w:val="center"/>
      </w:pPr>
      <w:r>
        <w:rPr>
          <w:i/>
          <w:color w:val="555F6B"/>
          <w:sz w:val="18"/>
        </w:rPr>
        <w:t>Fig. 4.6 — Pantalla Reservas con el servicio caído (1): degrada a estado vacío «Sin reservas para hoy».</w:t>
      </w:r>
    </w:p>
    <w:p>
      <w:pPr>
        <w:spacing w:after="160"/>
        <w:pBdr>
          <w:bottom w:val="single" w:sz="6" w:space="1" w:color="1E293B"/>
        </w:pBdr>
      </w:pPr>
    </w:p>
    <w:p>
      <w:pPr>
        <w:pStyle w:val="Heading2"/>
      </w:pPr>
      <w:r>
        <w:t>4.7  Reportes</w:t>
      </w:r>
    </w:p>
    <w:p>
      <w:pPr>
        <w:spacing w:after="120"/>
      </w:pPr>
      <w:r>
        <w:rPr>
          <w:b/>
          <w:i w:val="0"/>
          <w:sz w:val="21"/>
        </w:rPr>
        <w:t xml:space="preserve">Contenedor: </w:t>
      </w:r>
      <w:r>
        <w:rPr>
          <w:rFonts w:ascii="Consolas" w:hAnsi="Consolas"/>
          <w:b w:val="0"/>
          <w:i w:val="0"/>
          <w:sz w:val="21"/>
        </w:rPr>
        <w:t>nachopps-servicio-reportes</w:t>
      </w:r>
      <w:r>
        <w:rPr>
          <w:b/>
          <w:i w:val="0"/>
          <w:sz w:val="21"/>
        </w:rPr>
        <w:t xml:space="preserve">   ·   Puerto: </w:t>
      </w:r>
      <w:r>
        <w:rPr>
          <w:rFonts w:ascii="Consolas" w:hAnsi="Consolas"/>
          <w:b w:val="0"/>
          <w:i w:val="0"/>
          <w:sz w:val="21"/>
        </w:rPr>
        <w:t>3010</w:t>
      </w:r>
      <w:r>
        <w:rPr>
          <w:b/>
          <w:i w:val="0"/>
          <w:sz w:val="21"/>
        </w:rPr>
        <w:t xml:space="preserve">   ·   Apagado: </w:t>
      </w:r>
      <w:r>
        <w:rPr>
          <w:rFonts w:ascii="Consolas" w:hAnsi="Consolas"/>
          <w:b w:val="0"/>
          <w:i w:val="0"/>
          <w:sz w:val="21"/>
        </w:rPr>
        <w:t>docker stop nachopps-servicio-reportes</w:t>
      </w:r>
    </w:p>
    <w:p>
      <w:pPr>
        <w:spacing w:after="120"/>
      </w:pPr>
      <w:r>
        <w:rPr>
          <w:b w:val="0"/>
          <w:i w:val="0"/>
          <w:sz w:val="21"/>
        </w:rPr>
        <w:t>KPIs y ventas del día. Alimenta la pantalla Reportes y la tarjeta «Ventas del día» del dashboard. No participa en ningún flujo de negocio, así que su caída no afecta a mesas, pedidos ni caja reales.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464"/>
            <w:shd w:val="clear" w:fill="1E293B"/>
          </w:tcPr>
          <w:p>
            <w:pPr>
              <w:spacing w:after="40"/>
            </w:pPr>
            <w:r>
              <w:rPr>
                <w:b/>
                <w:color w:val="FFFFFF"/>
                <w:sz w:val="18"/>
              </w:rPr>
              <w:t>Qué ve el usuario</w:t>
            </w:r>
          </w:p>
        </w:tc>
        <w:tc>
          <w:tcPr>
            <w:tcW w:type="dxa" w:w="792"/>
            <w:shd w:val="clear" w:fill="1E293B"/>
          </w:tcPr>
          <w:p>
            <w:pPr>
              <w:spacing w:after="40"/>
            </w:pPr>
            <w:r>
              <w:rPr>
                <w:b/>
                <w:color w:val="FFFFFF"/>
                <w:sz w:val="18"/>
              </w:rPr>
              <w:t>HTTP</w:t>
            </w:r>
          </w:p>
        </w:tc>
      </w:tr>
      <w:tr>
        <w:tc>
          <w:tcPr>
            <w:tcW w:type="dxa" w:w="2880"/>
          </w:tcPr>
          <w:p>
            <w:pPr>
              <w:spacing w:after="40"/>
            </w:pPr>
            <w:r>
              <w:rPr>
                <w:sz w:val="17"/>
              </w:rPr>
              <w:t>Pantalla Reportes</w:t>
            </w:r>
          </w:p>
        </w:tc>
        <w:tc>
          <w:tcPr>
            <w:tcW w:type="dxa" w:w="1152"/>
          </w:tcPr>
          <w:p>
            <w:pPr>
              <w:spacing w:after="40"/>
            </w:pPr>
            <w:r>
              <w:rPr>
                <w:b/>
                <w:color w:val="DC2626"/>
                <w:sz w:val="17"/>
              </w:rPr>
              <w:t>Cae</w:t>
            </w:r>
          </w:p>
        </w:tc>
        <w:tc>
          <w:tcPr>
            <w:tcW w:type="dxa" w:w="4464"/>
          </w:tcPr>
          <w:p>
            <w:pPr>
              <w:spacing w:after="40"/>
            </w:pPr>
            <w:r>
              <w:rPr>
                <w:sz w:val="17"/>
              </w:rPr>
              <w:t>Tarjetas en esqueleto (cargando); reintenta cada 5 s</w:t>
            </w:r>
          </w:p>
        </w:tc>
        <w:tc>
          <w:tcPr>
            <w:tcW w:type="dxa" w:w="792"/>
          </w:tcPr>
          <w:p>
            <w:pPr>
              <w:spacing w:after="40"/>
            </w:pPr>
            <w:r>
              <w:rPr>
                <w:b/>
                <w:color w:val="DC2626"/>
                <w:sz w:val="17"/>
              </w:rPr>
              <w:t>502</w:t>
            </w:r>
          </w:p>
        </w:tc>
      </w:tr>
      <w:tr>
        <w:tc>
          <w:tcPr>
            <w:tcW w:type="dxa" w:w="2880"/>
          </w:tcPr>
          <w:p>
            <w:pPr>
              <w:spacing w:after="40"/>
            </w:pPr>
            <w:r>
              <w:rPr>
                <w:sz w:val="17"/>
              </w:rPr>
              <w:t>Inicio · tarjeta Ventas del día</w:t>
            </w:r>
          </w:p>
        </w:tc>
        <w:tc>
          <w:tcPr>
            <w:tcW w:type="dxa" w:w="1152"/>
          </w:tcPr>
          <w:p>
            <w:pPr>
              <w:spacing w:after="40"/>
            </w:pPr>
            <w:r>
              <w:rPr>
                <w:b/>
                <w:color w:val="B45309"/>
                <w:sz w:val="17"/>
              </w:rPr>
              <w:t>Degrada</w:t>
            </w:r>
          </w:p>
        </w:tc>
        <w:tc>
          <w:tcPr>
            <w:tcW w:type="dxa" w:w="4464"/>
          </w:tcPr>
          <w:p>
            <w:pPr>
              <w:spacing w:after="40"/>
            </w:pPr>
            <w:r>
              <w:rPr>
                <w:sz w:val="17"/>
              </w:rPr>
              <w:t>«Sin ventas registradas hoy»</w:t>
            </w:r>
          </w:p>
        </w:tc>
        <w:tc>
          <w:tcPr>
            <w:tcW w:type="dxa" w:w="792"/>
          </w:tcPr>
          <w:p>
            <w:pPr>
              <w:spacing w:after="40"/>
            </w:pPr>
            <w:r>
              <w:rPr>
                <w:b/>
                <w:color w:val="555F6B"/>
                <w:sz w:val="17"/>
              </w:rPr>
              <w:t>—</w:t>
            </w:r>
          </w:p>
        </w:tc>
      </w:tr>
      <w:tr>
        <w:tc>
          <w:tcPr>
            <w:tcW w:type="dxa" w:w="2880"/>
          </w:tcPr>
          <w:p>
            <w:pPr>
              <w:spacing w:after="40"/>
            </w:pPr>
            <w:r>
              <w:rPr>
                <w:sz w:val="17"/>
              </w:rPr>
              <w:t>Operación real (mesas/pedidos/caja)</w:t>
            </w:r>
          </w:p>
        </w:tc>
        <w:tc>
          <w:tcPr>
            <w:tcW w:type="dxa" w:w="1152"/>
          </w:tcPr>
          <w:p>
            <w:pPr>
              <w:spacing w:after="40"/>
            </w:pPr>
            <w:r>
              <w:rPr>
                <w:b/>
                <w:color w:val="15803D"/>
                <w:sz w:val="17"/>
              </w:rPr>
              <w:t>Funciona</w:t>
            </w:r>
          </w:p>
        </w:tc>
        <w:tc>
          <w:tcPr>
            <w:tcW w:type="dxa" w:w="4464"/>
          </w:tcPr>
          <w:p>
            <w:pPr>
              <w:spacing w:after="40"/>
            </w:pPr>
            <w:r>
              <w:rPr>
                <w:sz w:val="17"/>
              </w:rPr>
              <w:t>Intacta</w:t>
            </w:r>
          </w:p>
        </w:tc>
        <w:tc>
          <w:tcPr>
            <w:tcW w:type="dxa" w:w="792"/>
          </w:tcPr>
          <w:p>
            <w:pPr>
              <w:spacing w:after="40"/>
            </w:pPr>
            <w:r>
              <w:rPr>
                <w:b/>
                <w:color w:val="15803D"/>
                <w:sz w:val="17"/>
              </w:rPr>
              <w:t>200</w:t>
            </w:r>
          </w:p>
        </w:tc>
      </w:tr>
    </w:tbl>
    <w:p>
      <w:pPr>
        <w:spacing w:after="80"/>
      </w:pPr>
    </w:p>
    <w:p>
      <w:pPr>
        <w:spacing w:before="80" w:after="40"/>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reportes_02.png"/>
                    <pic:cNvPicPr/>
                  </pic:nvPicPr>
                  <pic:blipFill>
                    <a:blip r:embed="rId16"/>
                    <a:stretch>
                      <a:fillRect/>
                    </a:stretch>
                  </pic:blipFill>
                  <pic:spPr>
                    <a:xfrm>
                      <a:off x="0" y="0"/>
                      <a:ext cx="6126480" cy="3829050"/>
                    </a:xfrm>
                    <a:prstGeom prst="rect"/>
                  </pic:spPr>
                </pic:pic>
              </a:graphicData>
            </a:graphic>
          </wp:inline>
        </w:drawing>
      </w:r>
    </w:p>
    <w:p>
      <w:pPr>
        <w:spacing w:after="200"/>
        <w:jc w:val="center"/>
      </w:pPr>
      <w:r>
        <w:rPr>
          <w:i/>
          <w:color w:val="555F6B"/>
          <w:sz w:val="18"/>
        </w:rPr>
        <w:t>Fig. 4.7 — Pantalla Reportes con el servicio caído (1): tarjetas en esqueleto de carga.</w:t>
      </w:r>
    </w:p>
    <w:p>
      <w:pPr>
        <w:spacing w:after="160"/>
        <w:pBdr>
          <w:bottom w:val="single" w:sz="6" w:space="1" w:color="1E293B"/>
        </w:pBdr>
      </w:pPr>
    </w:p>
    <w:p>
      <w:pPr>
        <w:pStyle w:val="Heading2"/>
      </w:pPr>
      <w:r>
        <w:t>4.8  Notificaciones</w:t>
      </w:r>
    </w:p>
    <w:p>
      <w:pPr>
        <w:spacing w:after="120"/>
      </w:pPr>
      <w:r>
        <w:rPr>
          <w:b/>
          <w:i w:val="0"/>
          <w:sz w:val="21"/>
        </w:rPr>
        <w:t xml:space="preserve">Contenedor: </w:t>
      </w:r>
      <w:r>
        <w:rPr>
          <w:rFonts w:ascii="Consolas" w:hAnsi="Consolas"/>
          <w:b w:val="0"/>
          <w:i w:val="0"/>
          <w:sz w:val="21"/>
        </w:rPr>
        <w:t>nachopps-servicio-notificaciones</w:t>
      </w:r>
      <w:r>
        <w:rPr>
          <w:b/>
          <w:i w:val="0"/>
          <w:sz w:val="21"/>
        </w:rPr>
        <w:t xml:space="preserve">   ·   Puerto: </w:t>
      </w:r>
      <w:r>
        <w:rPr>
          <w:rFonts w:ascii="Consolas" w:hAnsi="Consolas"/>
          <w:b w:val="0"/>
          <w:i w:val="0"/>
          <w:sz w:val="21"/>
        </w:rPr>
        <w:t>3008</w:t>
      </w:r>
      <w:r>
        <w:rPr>
          <w:b/>
          <w:i w:val="0"/>
          <w:sz w:val="21"/>
        </w:rPr>
        <w:t xml:space="preserve">   ·   Apagado: </w:t>
      </w:r>
      <w:r>
        <w:rPr>
          <w:rFonts w:ascii="Consolas" w:hAnsi="Consolas"/>
          <w:b w:val="0"/>
          <w:i w:val="0"/>
          <w:sz w:val="21"/>
        </w:rPr>
        <w:t>docker stop nachopps-servicio-notificaciones</w:t>
      </w:r>
    </w:p>
    <w:p>
      <w:pPr>
        <w:spacing w:after="120"/>
      </w:pPr>
      <w:r>
        <w:rPr>
          <w:b w:val="0"/>
          <w:i w:val="0"/>
          <w:sz w:val="21"/>
        </w:rPr>
        <w:t>Avisos en la campana y envío de emails de forma asíncrona. Es best-effort por diseño: está desacoplado por RabbitMQ + outbox, así que su caída NO bloquea ningún flujo de negocio.</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096"/>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320"/>
            <w:shd w:val="clear" w:fill="1E293B"/>
          </w:tcPr>
          <w:p>
            <w:pPr>
              <w:spacing w:after="40"/>
            </w:pPr>
            <w:r>
              <w:rPr>
                <w:b/>
                <w:color w:val="FFFFFF"/>
                <w:sz w:val="18"/>
              </w:rPr>
              <w:t>Qué ve el usuario</w:t>
            </w:r>
          </w:p>
        </w:tc>
        <w:tc>
          <w:tcPr>
            <w:tcW w:type="dxa" w:w="720"/>
            <w:shd w:val="clear" w:fill="1E293B"/>
          </w:tcPr>
          <w:p>
            <w:pPr>
              <w:spacing w:after="40"/>
            </w:pPr>
            <w:r>
              <w:rPr>
                <w:b/>
                <w:color w:val="FFFFFF"/>
                <w:sz w:val="18"/>
              </w:rPr>
              <w:t>HTTP</w:t>
            </w:r>
          </w:p>
        </w:tc>
      </w:tr>
      <w:tr>
        <w:tc>
          <w:tcPr>
            <w:tcW w:type="dxa" w:w="3096"/>
          </w:tcPr>
          <w:p>
            <w:pPr>
              <w:spacing w:after="40"/>
            </w:pPr>
            <w:r>
              <w:rPr>
                <w:sz w:val="17"/>
              </w:rPr>
              <w:t>Campana de notificaciones</w:t>
            </w:r>
          </w:p>
        </w:tc>
        <w:tc>
          <w:tcPr>
            <w:tcW w:type="dxa" w:w="1152"/>
          </w:tcPr>
          <w:p>
            <w:pPr>
              <w:spacing w:after="40"/>
            </w:pPr>
            <w:r>
              <w:rPr>
                <w:b/>
                <w:color w:val="B45309"/>
                <w:sz w:val="17"/>
              </w:rPr>
              <w:t>Degrada</w:t>
            </w:r>
          </w:p>
        </w:tc>
        <w:tc>
          <w:tcPr>
            <w:tcW w:type="dxa" w:w="4320"/>
          </w:tcPr>
          <w:p>
            <w:pPr>
              <w:spacing w:after="40"/>
            </w:pPr>
            <w:r>
              <w:rPr>
                <w:sz w:val="17"/>
              </w:rPr>
              <w:t>No trae avisos nuevos (los ya cargados siguen)</w:t>
            </w:r>
          </w:p>
        </w:tc>
        <w:tc>
          <w:tcPr>
            <w:tcW w:type="dxa" w:w="720"/>
          </w:tcPr>
          <w:p>
            <w:pPr>
              <w:spacing w:after="40"/>
            </w:pPr>
            <w:r>
              <w:rPr>
                <w:b/>
                <w:color w:val="DC2626"/>
                <w:sz w:val="17"/>
              </w:rPr>
              <w:t>504</w:t>
            </w:r>
          </w:p>
        </w:tc>
      </w:tr>
      <w:tr>
        <w:tc>
          <w:tcPr>
            <w:tcW w:type="dxa" w:w="3096"/>
          </w:tcPr>
          <w:p>
            <w:pPr>
              <w:spacing w:after="40"/>
            </w:pPr>
            <w:r>
              <w:rPr>
                <w:sz w:val="17"/>
              </w:rPr>
              <w:t>Inicio y TODA la operación</w:t>
            </w:r>
          </w:p>
        </w:tc>
        <w:tc>
          <w:tcPr>
            <w:tcW w:type="dxa" w:w="1152"/>
          </w:tcPr>
          <w:p>
            <w:pPr>
              <w:spacing w:after="40"/>
            </w:pPr>
            <w:r>
              <w:rPr>
                <w:b/>
                <w:color w:val="15803D"/>
                <w:sz w:val="17"/>
              </w:rPr>
              <w:t>Funciona</w:t>
            </w:r>
          </w:p>
        </w:tc>
        <w:tc>
          <w:tcPr>
            <w:tcW w:type="dxa" w:w="4320"/>
          </w:tcPr>
          <w:p>
            <w:pPr>
              <w:spacing w:after="40"/>
            </w:pPr>
            <w:r>
              <w:rPr>
                <w:sz w:val="17"/>
              </w:rPr>
              <w:t>Mesas, pedidos, cobros, inventario, reservas: 100 % normal</w:t>
            </w:r>
          </w:p>
        </w:tc>
        <w:tc>
          <w:tcPr>
            <w:tcW w:type="dxa" w:w="720"/>
          </w:tcPr>
          <w:p>
            <w:pPr>
              <w:spacing w:after="40"/>
            </w:pPr>
            <w:r>
              <w:rPr>
                <w:b/>
                <w:color w:val="15803D"/>
                <w:sz w:val="17"/>
              </w:rPr>
              <w:t>200</w:t>
            </w:r>
          </w:p>
        </w:tc>
      </w:tr>
      <w:tr>
        <w:tc>
          <w:tcPr>
            <w:tcW w:type="dxa" w:w="3096"/>
          </w:tcPr>
          <w:p>
            <w:pPr>
              <w:spacing w:after="40"/>
            </w:pPr>
            <w:r>
              <w:rPr>
                <w:sz w:val="17"/>
              </w:rPr>
              <w:t>Emails / avisos generados durante la caída</w:t>
            </w:r>
          </w:p>
        </w:tc>
        <w:tc>
          <w:tcPr>
            <w:tcW w:type="dxa" w:w="1152"/>
          </w:tcPr>
          <w:p>
            <w:pPr>
              <w:spacing w:after="40"/>
            </w:pPr>
            <w:r>
              <w:rPr>
                <w:b/>
                <w:color w:val="B45309"/>
                <w:sz w:val="17"/>
              </w:rPr>
              <w:t>Diferido</w:t>
            </w:r>
          </w:p>
        </w:tc>
        <w:tc>
          <w:tcPr>
            <w:tcW w:type="dxa" w:w="4320"/>
          </w:tcPr>
          <w:p>
            <w:pPr>
              <w:spacing w:after="40"/>
            </w:pPr>
            <w:r>
              <w:rPr>
                <w:sz w:val="17"/>
              </w:rPr>
              <w:t>Quedan en el outbox y se envían al volver el servicio</w:t>
            </w:r>
          </w:p>
        </w:tc>
        <w:tc>
          <w:tcPr>
            <w:tcW w:type="dxa" w:w="720"/>
          </w:tcPr>
          <w:p>
            <w:pPr>
              <w:spacing w:after="40"/>
            </w:pPr>
            <w:r>
              <w:rPr>
                <w:b/>
                <w:color w:val="555F6B"/>
                <w:sz w:val="17"/>
              </w:rPr>
              <w:t>—</w:t>
            </w:r>
          </w:p>
        </w:tc>
      </w:tr>
    </w:tbl>
    <w:p>
      <w:pPr>
        <w:spacing w:after="80"/>
      </w:pPr>
    </w:p>
    <w:p>
      <w:pPr>
        <w:spacing w:after="160"/>
      </w:pPr>
      <w:r>
        <w:rPr>
          <w:b/>
          <w:i w:val="0"/>
          <w:color w:val="15803D"/>
          <w:sz w:val="21"/>
        </w:rPr>
        <w:t xml:space="preserve">Conclusión: </w:t>
      </w:r>
      <w:r>
        <w:rPr>
          <w:b w:val="0"/>
          <w:i w:val="0"/>
          <w:sz w:val="21"/>
        </w:rPr>
        <w:t>es el único servicio cuya caída no tiene impacto operativo. El dashboard de Inicio se renderizó completo y correcto con notificaciones apagado; solo la campana devolvió 504.</w:t>
      </w:r>
    </w:p>
    <w:p>
      <w:pPr>
        <w:spacing w:after="160"/>
        <w:pBdr>
          <w:bottom w:val="single" w:sz="6" w:space="1" w:color="1E293B"/>
        </w:pBdr>
      </w:pPr>
    </w:p>
    <w:p>
      <w:pPr>
        <w:pStyle w:val="Heading2"/>
      </w:pPr>
      <w:r>
        <w:t>4.9  Identidad</w:t>
      </w:r>
    </w:p>
    <w:p>
      <w:pPr>
        <w:spacing w:after="120"/>
      </w:pPr>
      <w:r>
        <w:rPr>
          <w:b/>
          <w:i w:val="0"/>
          <w:sz w:val="21"/>
        </w:rPr>
        <w:t xml:space="preserve">Contenedor: </w:t>
      </w:r>
      <w:r>
        <w:rPr>
          <w:rFonts w:ascii="Consolas" w:hAnsi="Consolas"/>
          <w:b w:val="0"/>
          <w:i w:val="0"/>
          <w:sz w:val="21"/>
        </w:rPr>
        <w:t>nachopps-servicio-identidad</w:t>
      </w:r>
      <w:r>
        <w:rPr>
          <w:b/>
          <w:i w:val="0"/>
          <w:sz w:val="21"/>
        </w:rPr>
        <w:t xml:space="preserve">   ·   Puerto: </w:t>
      </w:r>
      <w:r>
        <w:rPr>
          <w:rFonts w:ascii="Consolas" w:hAnsi="Consolas"/>
          <w:b w:val="0"/>
          <w:i w:val="0"/>
          <w:sz w:val="21"/>
        </w:rPr>
        <w:t>3001</w:t>
      </w:r>
      <w:r>
        <w:rPr>
          <w:b/>
          <w:i w:val="0"/>
          <w:sz w:val="21"/>
        </w:rPr>
        <w:t xml:space="preserve">   ·   Apagado: </w:t>
      </w:r>
      <w:r>
        <w:rPr>
          <w:rFonts w:ascii="Consolas" w:hAnsi="Consolas"/>
          <w:b w:val="0"/>
          <w:i w:val="0"/>
          <w:sz w:val="21"/>
        </w:rPr>
        <w:t>docker stop nachopps-servicio-identidad</w:t>
      </w:r>
    </w:p>
    <w:p>
      <w:pPr>
        <w:spacing w:after="120"/>
      </w:pPr>
      <w:r>
        <w:rPr>
          <w:b w:val="0"/>
          <w:i w:val="0"/>
          <w:sz w:val="21"/>
        </w:rPr>
        <w:t>Login, emisión y refresco de JWT, y gestión de usuarios. Es especial porque Kong valida el token localmente con la clave pública: no consulta a identidad en cada petición. Por eso una sesión ya abierta puede seguir leyendo de otros servicios aunque identidad esté caído.</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248"/>
            <w:shd w:val="clear" w:fill="1E293B"/>
          </w:tcPr>
          <w:p>
            <w:pPr>
              <w:spacing w:after="40"/>
            </w:pPr>
            <w:r>
              <w:rPr>
                <w:b/>
                <w:color w:val="FFFFFF"/>
                <w:sz w:val="18"/>
              </w:rPr>
              <w:t>Qué ve el usuario</w:t>
            </w:r>
          </w:p>
        </w:tc>
        <w:tc>
          <w:tcPr>
            <w:tcW w:type="dxa" w:w="792"/>
            <w:shd w:val="clear" w:fill="1E293B"/>
          </w:tcPr>
          <w:p>
            <w:pPr>
              <w:spacing w:after="40"/>
            </w:pPr>
            <w:r>
              <w:rPr>
                <w:b/>
                <w:color w:val="FFFFFF"/>
                <w:sz w:val="18"/>
              </w:rPr>
              <w:t>HTTP</w:t>
            </w:r>
          </w:p>
        </w:tc>
      </w:tr>
      <w:tr>
        <w:tc>
          <w:tcPr>
            <w:tcW w:type="dxa" w:w="3168"/>
          </w:tcPr>
          <w:p>
            <w:pPr>
              <w:spacing w:after="40"/>
            </w:pPr>
            <w:r>
              <w:rPr>
                <w:sz w:val="17"/>
              </w:rPr>
              <w:t>Iniciar sesión (nuevo)</w:t>
            </w:r>
          </w:p>
        </w:tc>
        <w:tc>
          <w:tcPr>
            <w:tcW w:type="dxa" w:w="1152"/>
          </w:tcPr>
          <w:p>
            <w:pPr>
              <w:spacing w:after="40"/>
            </w:pPr>
            <w:r>
              <w:rPr>
                <w:b/>
                <w:color w:val="DC2626"/>
                <w:sz w:val="17"/>
              </w:rPr>
              <w:t>Cae</w:t>
            </w:r>
          </w:p>
        </w:tc>
        <w:tc>
          <w:tcPr>
            <w:tcW w:type="dxa" w:w="4248"/>
          </w:tcPr>
          <w:p>
            <w:pPr>
              <w:spacing w:after="40"/>
            </w:pPr>
            <w:r>
              <w:rPr>
                <w:sz w:val="17"/>
              </w:rPr>
              <w:t>«El servicio no está disponible en este momento.»</w:t>
            </w:r>
          </w:p>
        </w:tc>
        <w:tc>
          <w:tcPr>
            <w:tcW w:type="dxa" w:w="792"/>
          </w:tcPr>
          <w:p>
            <w:pPr>
              <w:spacing w:after="40"/>
            </w:pPr>
            <w:r>
              <w:rPr>
                <w:b/>
                <w:color w:val="DC2626"/>
                <w:sz w:val="17"/>
              </w:rPr>
              <w:t>504</w:t>
            </w:r>
          </w:p>
        </w:tc>
      </w:tr>
      <w:tr>
        <w:tc>
          <w:tcPr>
            <w:tcW w:type="dxa" w:w="3168"/>
          </w:tcPr>
          <w:p>
            <w:pPr>
              <w:spacing w:after="40"/>
            </w:pPr>
            <w:r>
              <w:rPr>
                <w:sz w:val="17"/>
              </w:rPr>
              <w:t>Recargar la pestaña estando logueado</w:t>
            </w:r>
          </w:p>
        </w:tc>
        <w:tc>
          <w:tcPr>
            <w:tcW w:type="dxa" w:w="1152"/>
          </w:tcPr>
          <w:p>
            <w:pPr>
              <w:spacing w:after="40"/>
            </w:pPr>
            <w:r>
              <w:rPr>
                <w:b/>
                <w:color w:val="DC2626"/>
                <w:sz w:val="17"/>
              </w:rPr>
              <w:t>Cae</w:t>
            </w:r>
          </w:p>
        </w:tc>
        <w:tc>
          <w:tcPr>
            <w:tcW w:type="dxa" w:w="4248"/>
          </w:tcPr>
          <w:p>
            <w:pPr>
              <w:spacing w:after="40"/>
            </w:pPr>
            <w:r>
              <w:rPr>
                <w:sz w:val="17"/>
              </w:rPr>
              <w:t>La app valida con /auth/me → falla → vuelve al login</w:t>
            </w:r>
          </w:p>
        </w:tc>
        <w:tc>
          <w:tcPr>
            <w:tcW w:type="dxa" w:w="792"/>
          </w:tcPr>
          <w:p>
            <w:pPr>
              <w:spacing w:after="40"/>
            </w:pPr>
            <w:r>
              <w:rPr>
                <w:b/>
                <w:color w:val="DC2626"/>
                <w:sz w:val="17"/>
              </w:rPr>
              <w:t>502</w:t>
            </w:r>
          </w:p>
        </w:tc>
      </w:tr>
      <w:tr>
        <w:tc>
          <w:tcPr>
            <w:tcW w:type="dxa" w:w="3168"/>
          </w:tcPr>
          <w:p>
            <w:pPr>
              <w:spacing w:after="40"/>
            </w:pPr>
            <w:r>
              <w:rPr>
                <w:sz w:val="17"/>
              </w:rPr>
              <w:t>Sesión ya abierta (sin recargar)</w:t>
            </w:r>
          </w:p>
        </w:tc>
        <w:tc>
          <w:tcPr>
            <w:tcW w:type="dxa" w:w="1152"/>
          </w:tcPr>
          <w:p>
            <w:pPr>
              <w:spacing w:after="40"/>
            </w:pPr>
            <w:r>
              <w:rPr>
                <w:b/>
                <w:color w:val="15803D"/>
                <w:sz w:val="17"/>
              </w:rPr>
              <w:t>Funciona</w:t>
            </w:r>
          </w:p>
        </w:tc>
        <w:tc>
          <w:tcPr>
            <w:tcW w:type="dxa" w:w="4248"/>
          </w:tcPr>
          <w:p>
            <w:pPr>
              <w:spacing w:after="40"/>
            </w:pPr>
            <w:r>
              <w:rPr>
                <w:sz w:val="17"/>
              </w:rPr>
              <w:t>Sigue operando con el token en memoria hasta que expire (~15 min)</w:t>
            </w:r>
          </w:p>
        </w:tc>
        <w:tc>
          <w:tcPr>
            <w:tcW w:type="dxa" w:w="792"/>
          </w:tcPr>
          <w:p>
            <w:pPr>
              <w:spacing w:after="40"/>
            </w:pPr>
            <w:r>
              <w:rPr>
                <w:b/>
                <w:color w:val="15803D"/>
                <w:sz w:val="17"/>
              </w:rPr>
              <w:t>200</w:t>
            </w:r>
          </w:p>
        </w:tc>
      </w:tr>
      <w:tr>
        <w:tc>
          <w:tcPr>
            <w:tcW w:type="dxa" w:w="3168"/>
          </w:tcPr>
          <w:p>
            <w:pPr>
              <w:spacing w:after="40"/>
            </w:pPr>
            <w:r>
              <w:rPr>
                <w:sz w:val="17"/>
              </w:rPr>
              <w:t>Pantalla Usuarios (crear/editar)</w:t>
            </w:r>
          </w:p>
        </w:tc>
        <w:tc>
          <w:tcPr>
            <w:tcW w:type="dxa" w:w="1152"/>
          </w:tcPr>
          <w:p>
            <w:pPr>
              <w:spacing w:after="40"/>
            </w:pPr>
            <w:r>
              <w:rPr>
                <w:b/>
                <w:color w:val="DC2626"/>
                <w:sz w:val="17"/>
              </w:rPr>
              <w:t>Cae</w:t>
            </w:r>
          </w:p>
        </w:tc>
        <w:tc>
          <w:tcPr>
            <w:tcW w:type="dxa" w:w="4248"/>
          </w:tcPr>
          <w:p>
            <w:pPr>
              <w:spacing w:after="40"/>
            </w:pPr>
            <w:r>
              <w:rPr>
                <w:sz w:val="17"/>
              </w:rPr>
              <w:t>No se pueden gestionar usuarios</w:t>
            </w:r>
          </w:p>
        </w:tc>
        <w:tc>
          <w:tcPr>
            <w:tcW w:type="dxa" w:w="792"/>
          </w:tcPr>
          <w:p>
            <w:pPr>
              <w:spacing w:after="40"/>
            </w:pPr>
            <w:r>
              <w:rPr>
                <w:b/>
                <w:color w:val="DC2626"/>
                <w:sz w:val="17"/>
              </w:rPr>
              <w:t>502/504</w:t>
            </w:r>
          </w:p>
        </w:tc>
      </w:tr>
    </w:tbl>
    <w:p>
      <w:pPr>
        <w:spacing w:after="80"/>
      </w:pPr>
    </w:p>
    <w:p>
      <w:pPr>
        <w:spacing w:after="120"/>
      </w:pPr>
      <w:r>
        <w:rPr>
          <w:b/>
          <w:i w:val="0"/>
          <w:sz w:val="21"/>
        </w:rPr>
        <w:t xml:space="preserve">Matiz importante: </w:t>
      </w:r>
      <w:r>
        <w:rPr>
          <w:b w:val="0"/>
          <w:i w:val="0"/>
          <w:sz w:val="21"/>
        </w:rPr>
        <w:t xml:space="preserve">el token de acceso vive en memoria de la pestaña. Mientras la pestaña siga abierta, las lecturas y escrituras a otros servicios funcionan (Kong valida el JWT sin llamar a identidad). Pero cualquier recarga o expiración del token necesita </w:t>
      </w:r>
      <w:r>
        <w:rPr>
          <w:rFonts w:ascii="Consolas" w:hAnsi="Consolas"/>
          <w:b w:val="0"/>
          <w:i w:val="0"/>
          <w:sz w:val="21"/>
        </w:rPr>
        <w:t>/auth/refresh</w:t>
      </w:r>
      <w:r>
        <w:rPr>
          <w:b w:val="0"/>
          <w:i w:val="0"/>
          <w:sz w:val="21"/>
        </w:rPr>
        <w:t xml:space="preserve"> o </w:t>
      </w:r>
      <w:r>
        <w:rPr>
          <w:rFonts w:ascii="Consolas" w:hAnsi="Consolas"/>
          <w:b w:val="0"/>
          <w:i w:val="0"/>
          <w:sz w:val="21"/>
        </w:rPr>
        <w:t>/auth/me</w:t>
      </w:r>
      <w:r>
        <w:rPr>
          <w:b w:val="0"/>
          <w:i w:val="0"/>
          <w:sz w:val="21"/>
        </w:rPr>
        <w:t>, que sí dependen de identidad; al fallar, la sesión cae al login.</w:t>
      </w:r>
    </w:p>
    <w:p>
      <w:pPr>
        <w:spacing w:before="80" w:after="40"/>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identidad_01_login.png"/>
                    <pic:cNvPicPr/>
                  </pic:nvPicPr>
                  <pic:blipFill>
                    <a:blip r:embed="rId17"/>
                    <a:stretch>
                      <a:fillRect/>
                    </a:stretch>
                  </pic:blipFill>
                  <pic:spPr>
                    <a:xfrm>
                      <a:off x="0" y="0"/>
                      <a:ext cx="6126480" cy="3829050"/>
                    </a:xfrm>
                    <a:prstGeom prst="rect"/>
                  </pic:spPr>
                </pic:pic>
              </a:graphicData>
            </a:graphic>
          </wp:inline>
        </w:drawing>
      </w:r>
    </w:p>
    <w:p>
      <w:pPr>
        <w:spacing w:after="200"/>
        <w:jc w:val="center"/>
      </w:pPr>
      <w:r>
        <w:rPr>
          <w:i/>
          <w:color w:val="555F6B"/>
          <w:sz w:val="18"/>
        </w:rPr>
        <w:t>Fig. 4.9a — Login con identidad caído: banner «El servicio no está disponible en este momento» (1). El intento de login reintenta (refresh 504, login 504 ×3).</w:t>
      </w:r>
    </w:p>
    <w:p>
      <w:pPr>
        <w:spacing w:before="80" w:after="40"/>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identidad_02_sesion_viva.png"/>
                    <pic:cNvPicPr/>
                  </pic:nvPicPr>
                  <pic:blipFill>
                    <a:blip r:embed="rId18"/>
                    <a:stretch>
                      <a:fillRect/>
                    </a:stretch>
                  </pic:blipFill>
                  <pic:spPr>
                    <a:xfrm>
                      <a:off x="0" y="0"/>
                      <a:ext cx="6126480" cy="3829050"/>
                    </a:xfrm>
                    <a:prstGeom prst="rect"/>
                  </pic:spPr>
                </pic:pic>
              </a:graphicData>
            </a:graphic>
          </wp:inline>
        </w:drawing>
      </w:r>
    </w:p>
    <w:p>
      <w:pPr>
        <w:spacing w:after="200"/>
        <w:jc w:val="center"/>
      </w:pPr>
      <w:r>
        <w:rPr>
          <w:i/>
          <w:color w:val="555F6B"/>
          <w:sz w:val="18"/>
        </w:rPr>
        <w:t>Fig. 4.9b — Recargar la pestaña con identidad caído: la validación de sesión (/auth/me) falla con 502 y la app vuelve al login (1); no llega a cargar ningún módulo.</w:t>
      </w:r>
    </w:p>
    <w:p>
      <w:pPr>
        <w:spacing w:after="160"/>
        <w:pBdr>
          <w:bottom w:val="single" w:sz="6" w:space="1" w:color="1E293B"/>
        </w:pBdr>
      </w:pPr>
    </w:p>
    <w:p>
      <w:pPr>
        <w:pStyle w:val="Heading2"/>
      </w:pPr>
      <w:r>
        <w:t>4.10  Kong (API Gateway) — caída total</w:t>
      </w:r>
    </w:p>
    <w:p>
      <w:pPr>
        <w:spacing w:after="120"/>
      </w:pPr>
      <w:r>
        <w:rPr>
          <w:b/>
          <w:i w:val="0"/>
          <w:sz w:val="21"/>
        </w:rPr>
        <w:t xml:space="preserve">Contenedor: </w:t>
      </w:r>
      <w:r>
        <w:rPr>
          <w:rFonts w:ascii="Consolas" w:hAnsi="Consolas"/>
          <w:b w:val="0"/>
          <w:i w:val="0"/>
          <w:sz w:val="21"/>
        </w:rPr>
        <w:t>nachopps-kong</w:t>
      </w:r>
      <w:r>
        <w:rPr>
          <w:b/>
          <w:i w:val="0"/>
          <w:sz w:val="21"/>
        </w:rPr>
        <w:t xml:space="preserve">   ·   Puerto: </w:t>
      </w:r>
      <w:r>
        <w:rPr>
          <w:rFonts w:ascii="Consolas" w:hAnsi="Consolas"/>
          <w:b w:val="0"/>
          <w:i w:val="0"/>
          <w:sz w:val="21"/>
        </w:rPr>
        <w:t>8000</w:t>
      </w:r>
      <w:r>
        <w:rPr>
          <w:b/>
          <w:i w:val="0"/>
          <w:sz w:val="21"/>
        </w:rPr>
        <w:t xml:space="preserve">   ·   Apagado: </w:t>
      </w:r>
      <w:r>
        <w:rPr>
          <w:rFonts w:ascii="Consolas" w:hAnsi="Consolas"/>
          <w:b w:val="0"/>
          <w:i w:val="0"/>
          <w:sz w:val="21"/>
        </w:rPr>
        <w:t>docker stop nachopps-kong</w:t>
      </w:r>
    </w:p>
    <w:p>
      <w:pPr>
        <w:spacing w:after="120"/>
      </w:pPr>
      <w:r>
        <w:rPr>
          <w:b w:val="0"/>
          <w:i w:val="0"/>
          <w:sz w:val="21"/>
        </w:rPr>
        <w:t>Kong es el único punto de entrada a las APIs. Si cae, ningún servicio es alcanzable, aunque todos sigan vivos por dentro. La PWA, en cambio, la sirve nginx (puerto 4200), así que la aplicación se sigue abriendo — pero sin datos.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fill="1E293B"/>
          </w:tcPr>
          <w:p>
            <w:pPr>
              <w:spacing w:after="40"/>
            </w:pPr>
            <w:r>
              <w:rPr>
                <w:b/>
                <w:color w:val="FFFFFF"/>
                <w:sz w:val="18"/>
              </w:rPr>
              <w:t>Módulo / petición</w:t>
            </w:r>
          </w:p>
        </w:tc>
        <w:tc>
          <w:tcPr>
            <w:tcW w:type="dxa" w:w="1152"/>
            <w:shd w:val="clear" w:fill="1E293B"/>
          </w:tcPr>
          <w:p>
            <w:pPr>
              <w:spacing w:after="40"/>
            </w:pPr>
            <w:r>
              <w:rPr>
                <w:b/>
                <w:color w:val="FFFFFF"/>
                <w:sz w:val="18"/>
              </w:rPr>
              <w:t>Qué pasa</w:t>
            </w:r>
          </w:p>
        </w:tc>
        <w:tc>
          <w:tcPr>
            <w:tcW w:type="dxa" w:w="4392"/>
            <w:shd w:val="clear" w:fill="1E293B"/>
          </w:tcPr>
          <w:p>
            <w:pPr>
              <w:spacing w:after="40"/>
            </w:pPr>
            <w:r>
              <w:rPr>
                <w:b/>
                <w:color w:val="FFFFFF"/>
                <w:sz w:val="18"/>
              </w:rPr>
              <w:t>Qué ve el usuario</w:t>
            </w:r>
          </w:p>
        </w:tc>
        <w:tc>
          <w:tcPr>
            <w:tcW w:type="dxa" w:w="792"/>
            <w:shd w:val="clear" w:fill="1E293B"/>
          </w:tcPr>
          <w:p>
            <w:pPr>
              <w:spacing w:after="40"/>
            </w:pPr>
            <w:r>
              <w:rPr>
                <w:b/>
                <w:color w:val="FFFFFF"/>
                <w:sz w:val="18"/>
              </w:rPr>
              <w:t>HTTP</w:t>
            </w:r>
          </w:p>
        </w:tc>
      </w:tr>
      <w:tr>
        <w:tc>
          <w:tcPr>
            <w:tcW w:type="dxa" w:w="3024"/>
          </w:tcPr>
          <w:p>
            <w:pPr>
              <w:spacing w:after="40"/>
            </w:pPr>
            <w:r>
              <w:rPr>
                <w:sz w:val="17"/>
              </w:rPr>
              <w:t>Cargar la PWA</w:t>
            </w:r>
          </w:p>
        </w:tc>
        <w:tc>
          <w:tcPr>
            <w:tcW w:type="dxa" w:w="1152"/>
          </w:tcPr>
          <w:p>
            <w:pPr>
              <w:spacing w:after="40"/>
            </w:pPr>
            <w:r>
              <w:rPr>
                <w:b/>
                <w:color w:val="15803D"/>
                <w:sz w:val="17"/>
              </w:rPr>
              <w:t>Funciona</w:t>
            </w:r>
          </w:p>
        </w:tc>
        <w:tc>
          <w:tcPr>
            <w:tcW w:type="dxa" w:w="4392"/>
          </w:tcPr>
          <w:p>
            <w:pPr>
              <w:spacing w:after="40"/>
            </w:pPr>
            <w:r>
              <w:rPr>
                <w:sz w:val="17"/>
              </w:rPr>
              <w:t>La app abre (la sirve nginx, no Kong)</w:t>
            </w:r>
          </w:p>
        </w:tc>
        <w:tc>
          <w:tcPr>
            <w:tcW w:type="dxa" w:w="792"/>
          </w:tcPr>
          <w:p>
            <w:pPr>
              <w:spacing w:after="40"/>
            </w:pPr>
            <w:r>
              <w:rPr>
                <w:b/>
                <w:color w:val="15803D"/>
                <w:sz w:val="17"/>
              </w:rPr>
              <w:t>200</w:t>
            </w:r>
          </w:p>
        </w:tc>
      </w:tr>
      <w:tr>
        <w:tc>
          <w:tcPr>
            <w:tcW w:type="dxa" w:w="3024"/>
          </w:tcPr>
          <w:p>
            <w:pPr>
              <w:spacing w:after="40"/>
            </w:pPr>
            <w:r>
              <w:rPr>
                <w:sz w:val="17"/>
              </w:rPr>
              <w:t>Iniciar sesión</w:t>
            </w:r>
          </w:p>
        </w:tc>
        <w:tc>
          <w:tcPr>
            <w:tcW w:type="dxa" w:w="1152"/>
          </w:tcPr>
          <w:p>
            <w:pPr>
              <w:spacing w:after="40"/>
            </w:pPr>
            <w:r>
              <w:rPr>
                <w:b/>
                <w:color w:val="DC2626"/>
                <w:sz w:val="17"/>
              </w:rPr>
              <w:t>Cae</w:t>
            </w:r>
          </w:p>
        </w:tc>
        <w:tc>
          <w:tcPr>
            <w:tcW w:type="dxa" w:w="4392"/>
          </w:tcPr>
          <w:p>
            <w:pPr>
              <w:spacing w:after="40"/>
            </w:pPr>
            <w:r>
              <w:rPr>
                <w:sz w:val="17"/>
              </w:rPr>
              <w:t>«El servidor no responde. Verifica tu conexión o inténtalo de nuevo.»</w:t>
            </w:r>
          </w:p>
        </w:tc>
        <w:tc>
          <w:tcPr>
            <w:tcW w:type="dxa" w:w="792"/>
          </w:tcPr>
          <w:p>
            <w:pPr>
              <w:spacing w:after="40"/>
            </w:pPr>
            <w:r>
              <w:rPr>
                <w:b/>
                <w:color w:val="DC2626"/>
                <w:sz w:val="17"/>
              </w:rPr>
              <w:t>red</w:t>
            </w:r>
          </w:p>
        </w:tc>
      </w:tr>
      <w:tr>
        <w:tc>
          <w:tcPr>
            <w:tcW w:type="dxa" w:w="3024"/>
          </w:tcPr>
          <w:p>
            <w:pPr>
              <w:spacing w:after="40"/>
            </w:pPr>
            <w:r>
              <w:rPr>
                <w:sz w:val="17"/>
              </w:rPr>
              <w:t>Cualquier módulo con datos</w:t>
            </w:r>
          </w:p>
        </w:tc>
        <w:tc>
          <w:tcPr>
            <w:tcW w:type="dxa" w:w="1152"/>
          </w:tcPr>
          <w:p>
            <w:pPr>
              <w:spacing w:after="40"/>
            </w:pPr>
            <w:r>
              <w:rPr>
                <w:b/>
                <w:color w:val="DC2626"/>
                <w:sz w:val="17"/>
              </w:rPr>
              <w:t>Cae</w:t>
            </w:r>
          </w:p>
        </w:tc>
        <w:tc>
          <w:tcPr>
            <w:tcW w:type="dxa" w:w="4392"/>
          </w:tcPr>
          <w:p>
            <w:pPr>
              <w:spacing w:after="40"/>
            </w:pPr>
            <w:r>
              <w:rPr>
                <w:sz w:val="17"/>
              </w:rPr>
              <w:t>Toda petición a API falla por conexión rechazada</w:t>
            </w:r>
          </w:p>
        </w:tc>
        <w:tc>
          <w:tcPr>
            <w:tcW w:type="dxa" w:w="792"/>
          </w:tcPr>
          <w:p>
            <w:pPr>
              <w:spacing w:after="40"/>
            </w:pPr>
            <w:r>
              <w:rPr>
                <w:b/>
                <w:color w:val="DC2626"/>
                <w:sz w:val="17"/>
              </w:rPr>
              <w:t>red</w:t>
            </w:r>
          </w:p>
        </w:tc>
      </w:tr>
      <w:tr>
        <w:tc>
          <w:tcPr>
            <w:tcW w:type="dxa" w:w="3024"/>
          </w:tcPr>
          <w:p>
            <w:pPr>
              <w:spacing w:after="40"/>
            </w:pPr>
            <w:r>
              <w:rPr>
                <w:sz w:val="17"/>
              </w:rPr>
              <w:t>Datos ya cargados antes de la caída</w:t>
            </w:r>
          </w:p>
        </w:tc>
        <w:tc>
          <w:tcPr>
            <w:tcW w:type="dxa" w:w="1152"/>
          </w:tcPr>
          <w:p>
            <w:pPr>
              <w:spacing w:after="40"/>
            </w:pPr>
            <w:r>
              <w:rPr>
                <w:b/>
                <w:color w:val="B45309"/>
                <w:sz w:val="17"/>
              </w:rPr>
              <w:t>Degrada</w:t>
            </w:r>
          </w:p>
        </w:tc>
        <w:tc>
          <w:tcPr>
            <w:tcW w:type="dxa" w:w="4392"/>
          </w:tcPr>
          <w:p>
            <w:pPr>
              <w:spacing w:after="40"/>
            </w:pPr>
            <w:r>
              <w:rPr>
                <w:sz w:val="17"/>
              </w:rPr>
              <w:t>La caché offline (24 h) muestra el último dato conocido</w:t>
            </w:r>
          </w:p>
        </w:tc>
        <w:tc>
          <w:tcPr>
            <w:tcW w:type="dxa" w:w="792"/>
          </w:tcPr>
          <w:p>
            <w:pPr>
              <w:spacing w:after="40"/>
            </w:pPr>
            <w:r>
              <w:rPr>
                <w:b/>
                <w:color w:val="555F6B"/>
                <w:sz w:val="17"/>
              </w:rPr>
              <w:t>—</w:t>
            </w:r>
          </w:p>
        </w:tc>
      </w:tr>
    </w:tbl>
    <w:p>
      <w:pPr>
        <w:spacing w:after="80"/>
      </w:pPr>
    </w:p>
    <w:p>
      <w:pPr>
        <w:spacing w:after="120"/>
      </w:pPr>
      <w:r>
        <w:rPr>
          <w:b/>
          <w:i w:val="0"/>
          <w:sz w:val="21"/>
        </w:rPr>
        <w:t xml:space="preserve">Diferencia clave con «identidad caído»: </w:t>
      </w:r>
      <w:r>
        <w:rPr>
          <w:b w:val="0"/>
          <w:i w:val="0"/>
          <w:sz w:val="21"/>
        </w:rPr>
        <w:t>aquí las peticiones ni siquiera reciben respuesta HTTP (conexión rechazada), por lo que el banner es distinto — «El servidor no responde» en vez de «El servicio no está disponible». Es la señal de que el problema es el gateway/red, no un servicio puntual.</w:t>
      </w:r>
    </w:p>
    <w:p>
      <w:pPr>
        <w:spacing w:before="80" w:after="40"/>
        <w:jc w:val="center"/>
      </w:pPr>
      <w:r>
        <w:drawing>
          <wp:inline xmlns:a="http://schemas.openxmlformats.org/drawingml/2006/main" xmlns:pic="http://schemas.openxmlformats.org/drawingml/2006/picture">
            <wp:extent cx="6126480" cy="3829050"/>
            <wp:docPr id="11" name="Picture 11"/>
            <wp:cNvGraphicFramePr>
              <a:graphicFrameLocks noChangeAspect="1"/>
            </wp:cNvGraphicFramePr>
            <a:graphic>
              <a:graphicData uri="http://schemas.openxmlformats.org/drawingml/2006/picture">
                <pic:pic>
                  <pic:nvPicPr>
                    <pic:cNvPr id="0" name="kong_01_login.png"/>
                    <pic:cNvPicPr/>
                  </pic:nvPicPr>
                  <pic:blipFill>
                    <a:blip r:embed="rId19"/>
                    <a:stretch>
                      <a:fillRect/>
                    </a:stretch>
                  </pic:blipFill>
                  <pic:spPr>
                    <a:xfrm>
                      <a:off x="0" y="0"/>
                      <a:ext cx="6126480" cy="3829050"/>
                    </a:xfrm>
                    <a:prstGeom prst="rect"/>
                  </pic:spPr>
                </pic:pic>
              </a:graphicData>
            </a:graphic>
          </wp:inline>
        </w:drawing>
      </w:r>
    </w:p>
    <w:p>
      <w:pPr>
        <w:spacing w:after="200"/>
        <w:jc w:val="center"/>
      </w:pPr>
      <w:r>
        <w:rPr>
          <w:i/>
          <w:color w:val="555F6B"/>
          <w:sz w:val="18"/>
        </w:rPr>
        <w:t>Fig. 4.10 — Login con Kong caído: banner de fallo de red «El servidor no responde. Verifica tu conexión o inténtalo de nuevo» (1). La PWA se sirvió igual (nginx), pero no hay backend alcanzable.</w:t>
      </w:r>
    </w:p>
    <w:p>
      <w:r>
        <w:br w:type="page"/>
      </w:r>
    </w:p>
    <w:p>
      <w:pPr>
        <w:pStyle w:val="Heading1"/>
      </w:pPr>
      <w:r>
        <w:t>5. Hallazgos transversales</w:t>
      </w:r>
    </w:p>
    <w:p>
      <w:pPr>
        <w:spacing w:after="40"/>
      </w:pPr>
      <w:r>
        <w:rPr>
          <w:b/>
          <w:i w:val="0"/>
          <w:color w:val="1E293B"/>
          <w:sz w:val="22"/>
        </w:rPr>
        <w:t>1. Degradación silenciosa en los dashboards</w:t>
      </w:r>
    </w:p>
    <w:p>
      <w:pPr>
        <w:spacing w:after="160"/>
      </w:pPr>
      <w:r>
        <w:rPr>
          <w:b w:val="0"/>
          <w:i w:val="0"/>
          <w:sz w:val="21"/>
        </w:rPr>
        <w:t>Ante un fallo de lectura, las tarjetas de Inicio (y pantallas como Reportes o Reservas) muestran 0 o «sin datos» en vez de un cartel de error. Es robusto (la app no se rompe) pero puede confundir «servicio caído» con «no hay actividad». El caso más delicado es pedidos: el dashboard dice «Todo en orden, sin alertas» mientras el sistema está ciego a los pedidos.</w:t>
      </w:r>
    </w:p>
    <w:p>
      <w:pPr>
        <w:spacing w:after="40"/>
      </w:pPr>
      <w:r>
        <w:rPr>
          <w:b/>
          <w:i w:val="0"/>
          <w:color w:val="1E293B"/>
          <w:sz w:val="22"/>
        </w:rPr>
        <w:t>2. El indicador «En línea» no refleja la salud por servicio</w:t>
      </w:r>
    </w:p>
    <w:p>
      <w:pPr>
        <w:spacing w:after="160"/>
      </w:pPr>
      <w:r>
        <w:rPr>
          <w:b w:val="0"/>
          <w:i w:val="0"/>
          <w:sz w:val="21"/>
        </w:rPr>
        <w:t>El punto verde «En línea» del encabezado mide la conectividad al gateway, no si cada microservicio responde. Puede seguir verde con un servicio caído.</w:t>
      </w:r>
    </w:p>
    <w:p>
      <w:pPr>
        <w:spacing w:after="40"/>
      </w:pPr>
      <w:r>
        <w:rPr>
          <w:b/>
          <w:i w:val="0"/>
          <w:color w:val="1E293B"/>
          <w:sz w:val="22"/>
        </w:rPr>
        <w:t>3. Spinner perpetuo vs. estado vacío (inconsistencia de UX)</w:t>
      </w:r>
    </w:p>
    <w:p>
      <w:pPr>
        <w:spacing w:after="160"/>
      </w:pPr>
      <w:r>
        <w:rPr>
          <w:b w:val="0"/>
          <w:i w:val="0"/>
          <w:sz w:val="21"/>
        </w:rPr>
        <w:t>Algunas pantallas sin dato previo se quedan en «Cargando…» reintentando cada 5 s (Mesas, Pedidos, Cocina, Reportes/Inventario en esqueleto); otras degradan a un estado vacío limpio (Reservas «Sin reservas»). Convendría unificar hacia un estado de error explícito y accionable.</w:t>
      </w:r>
    </w:p>
    <w:p>
      <w:pPr>
        <w:spacing w:after="40"/>
      </w:pPr>
      <w:r>
        <w:rPr>
          <w:b/>
          <w:i w:val="0"/>
          <w:color w:val="1E293B"/>
          <w:sz w:val="22"/>
        </w:rPr>
        <w:t>4. Dos banners de error distintos, y está bien que así sea</w:t>
      </w:r>
    </w:p>
    <w:p>
      <w:pPr>
        <w:spacing w:after="160"/>
      </w:pPr>
      <w:r>
        <w:rPr>
          <w:b w:val="0"/>
          <w:i w:val="0"/>
          <w:sz w:val="21"/>
        </w:rPr>
        <w:t>«El servicio no está disponible» (HTTP 5xx desde Kong) señala un servicio puntual caído; «El servidor no responde» (sin respuesta de red) señala Kong/red. La distinción ayuda a diagnosticar sin abrir la consola.</w:t>
      </w:r>
    </w:p>
    <w:p>
      <w:pPr>
        <w:spacing w:after="40"/>
      </w:pPr>
      <w:r>
        <w:rPr>
          <w:b/>
          <w:i w:val="0"/>
          <w:color w:val="1E293B"/>
          <w:sz w:val="22"/>
        </w:rPr>
        <w:t>5. La ruta de dinero nunca pierde ni duplica</w:t>
      </w:r>
    </w:p>
    <w:p>
      <w:pPr>
        <w:spacing w:after="160"/>
      </w:pPr>
      <w:r>
        <w:rPr>
          <w:b w:val="0"/>
          <w:i w:val="0"/>
          <w:sz w:val="21"/>
        </w:rPr>
        <w:t>Cobro con cuentas caído: si falla la lectura, se rechaza limpio (503, nada se cobra); si falla el cierre, el pago queda registrado una sola vez y la cuenta se reconcilia sola al volver (PAGO_SIN_CIERRE_CONFIRMADO). El cierre nunca se reintenta automáticamente para no arriesgar doble cobro.</w:t>
      </w:r>
    </w:p>
    <w:p>
      <w:pPr>
        <w:spacing w:after="40"/>
      </w:pPr>
      <w:r>
        <w:rPr>
          <w:b/>
          <w:i w:val="0"/>
          <w:color w:val="1E293B"/>
          <w:sz w:val="22"/>
        </w:rPr>
        <w:t>6. Las proyecciones locales dan resiliencia real</w:t>
      </w:r>
    </w:p>
    <w:p>
      <w:pPr>
        <w:spacing w:after="160"/>
      </w:pPr>
      <w:r>
        <w:rPr>
          <w:b w:val="0"/>
          <w:i w:val="0"/>
          <w:sz w:val="21"/>
        </w:rPr>
        <w:t>Crear pedidos sigue funcionando con mesas o inventario caídos siempre que la mesa y los productos ya se conozcan (proyección local sincronizada por eventos). Solo el «cold-start» —algo nuevo que el servicio de pedidos no vio— dispara la llamada remota y, con la dependencia caída, el 503.</w:t>
      </w:r>
    </w:p>
    <w:p>
      <w:pPr>
        <w:spacing w:after="40"/>
      </w:pPr>
      <w:r>
        <w:rPr>
          <w:b/>
          <w:i w:val="0"/>
          <w:color w:val="1E293B"/>
          <w:sz w:val="22"/>
        </w:rPr>
        <w:t>7. Caché offline de 24 h</w:t>
      </w:r>
    </w:p>
    <w:p>
      <w:pPr>
        <w:spacing w:after="160"/>
      </w:pPr>
      <w:r>
        <w:rPr>
          <w:b w:val="0"/>
          <w:i w:val="0"/>
          <w:sz w:val="21"/>
        </w:rPr>
        <w:t>Las lecturas GET se persisten en el navegador; una pestaña que ya cargó datos los sigue mostrando (marcados como último dato conocido) aunque el backend o Kong caigan después.</w:t>
      </w:r>
    </w:p>
    <w:p>
      <w:pPr>
        <w:spacing w:after="160"/>
        <w:pBdr>
          <w:bottom w:val="single" w:sz="6" w:space="1" w:color="1E293B"/>
        </w:pBdr>
      </w:pPr>
    </w:p>
    <w:p>
      <w:pPr>
        <w:pStyle w:val="Heading1"/>
      </w:pPr>
      <w:r>
        <w:t>6. Apéndice — cómo reproducir</w:t>
      </w:r>
    </w:p>
    <w:p>
      <w:pPr>
        <w:spacing w:after="120"/>
      </w:pPr>
      <w:r>
        <w:rPr>
          <w:b w:val="0"/>
          <w:i w:val="0"/>
          <w:sz w:val="21"/>
        </w:rPr>
        <w:t>Todas las capturas y evidencias de este informe se generaron con scripts versionados en scripts/resiliencia-shots/. El patrón por servicio es:</w:t>
      </w:r>
    </w:p>
    <w:p>
      <w:pPr>
        <w:spacing w:after="40"/>
      </w:pPr>
      <w:r>
        <w:rPr>
          <w:b w:val="0"/>
          <w:i/>
          <w:color w:val="555F6B"/>
          <w:sz w:val="18"/>
        </w:rPr>
        <w:t>Flujo de captura por servicio:</w:t>
      </w:r>
    </w:p>
    <w:tbl>
      <w:tblPr>
        <w:tblW w:type="auto" w:w="0"/>
        <w:tblLayout w:type="fixed"/>
        <w:tblLook w:firstColumn="1" w:firstRow="1" w:lastColumn="0" w:lastRow="0" w:noHBand="0" w:noVBand="1" w:val="04A0"/>
      </w:tblPr>
      <w:tblGrid>
        <w:gridCol w:w="9648"/>
      </w:tblGrid>
      <w:tr>
        <w:tc>
          <w:tcPr>
            <w:tcW w:type="dxa" w:w="9648"/>
            <w:shd w:val="clear" w:fill="0F172A"/>
          </w:tcPr>
          <w:p>
            <w:pPr>
              <w:spacing w:after="0"/>
            </w:pPr>
            <w:r>
              <w:rPr>
                <w:rFonts w:ascii="Consolas" w:hAnsi="Consolas"/>
                <w:color w:val="E2E8F0"/>
                <w:sz w:val="16"/>
              </w:rPr>
              <w:t># 1) apagar el servicio y ver el impacto en la PWA + red</w:t>
            </w:r>
          </w:p>
          <w:p>
            <w:pPr>
              <w:spacing w:after="0"/>
            </w:pPr>
            <w:r>
              <w:rPr>
                <w:rFonts w:ascii="Consolas" w:hAnsi="Consolas"/>
                <w:color w:val="E2E8F0"/>
                <w:sz w:val="16"/>
              </w:rPr>
              <w:t>docker stop nachopps-servicio-&lt;svc&gt;</w:t>
            </w:r>
          </w:p>
          <w:p>
            <w:pPr>
              <w:spacing w:after="0"/>
            </w:pPr>
            <w:r>
              <w:rPr>
                <w:rFonts w:ascii="Consolas" w:hAnsi="Consolas"/>
                <w:color w:val="E2E8F0"/>
                <w:sz w:val="16"/>
              </w:rPr>
              <w:t>node scripts/resiliencia-shots/shoot.mjs &lt;out&gt; &lt;Modulo&gt; - 12000   # captura + red</w:t>
            </w:r>
          </w:p>
          <w:p>
            <w:pPr>
              <w:spacing w:after="0"/>
            </w:pPr>
            <w:r>
              <w:rPr>
                <w:rFonts w:ascii="Consolas" w:hAnsi="Consolas"/>
                <w:color w:val="E2E8F0"/>
                <w:sz w:val="16"/>
              </w:rPr>
            </w:r>
          </w:p>
          <w:p>
            <w:pPr>
              <w:spacing w:after="0"/>
            </w:pPr>
            <w:r>
              <w:rPr>
                <w:rFonts w:ascii="Consolas" w:hAnsi="Consolas"/>
                <w:color w:val="E2E8F0"/>
                <w:sz w:val="16"/>
              </w:rPr>
              <w:t># 2) snapshot de observabilidad (breaker + /health/dependencies)</w:t>
            </w:r>
          </w:p>
          <w:p>
            <w:pPr>
              <w:spacing w:after="0"/>
            </w:pPr>
            <w:r>
              <w:rPr>
                <w:rFonts w:ascii="Consolas" w:hAnsi="Consolas"/>
                <w:color w:val="E2E8F0"/>
                <w:sz w:val="16"/>
              </w:rPr>
              <w:t>bash scripts/resiliencia-shots/snap.sh &lt;svc&gt;_down</w:t>
            </w:r>
          </w:p>
          <w:p>
            <w:pPr>
              <w:spacing w:after="0"/>
            </w:pPr>
            <w:r>
              <w:rPr>
                <w:rFonts w:ascii="Consolas" w:hAnsi="Consolas"/>
                <w:color w:val="E2E8F0"/>
                <w:sz w:val="16"/>
              </w:rPr>
            </w:r>
          </w:p>
          <w:p>
            <w:pPr>
              <w:spacing w:after="0"/>
            </w:pPr>
            <w:r>
              <w:rPr>
                <w:rFonts w:ascii="Consolas" w:hAnsi="Consolas"/>
                <w:color w:val="E2E8F0"/>
                <w:sz w:val="16"/>
              </w:rPr>
              <w:t># 3) ejercitar un flujo entre servicios con la sesión real (cookie) de la PWA</w:t>
            </w:r>
          </w:p>
          <w:p>
            <w:pPr>
              <w:spacing w:after="0"/>
            </w:pPr>
            <w:r>
              <w:rPr>
                <w:rFonts w:ascii="Consolas" w:hAnsi="Consolas"/>
                <w:color w:val="E2E8F0"/>
                <w:sz w:val="16"/>
              </w:rPr>
              <w:t>node scripts/resiliencia-shots/flow.mjs '[{"method":"POST","path":"/v1/pedidos","body":{...}}]'</w:t>
            </w:r>
          </w:p>
          <w:p>
            <w:pPr>
              <w:spacing w:after="0"/>
            </w:pPr>
            <w:r>
              <w:rPr>
                <w:rFonts w:ascii="Consolas" w:hAnsi="Consolas"/>
                <w:color w:val="E2E8F0"/>
                <w:sz w:val="16"/>
              </w:rPr>
            </w:r>
          </w:p>
          <w:p>
            <w:pPr>
              <w:spacing w:after="0"/>
            </w:pPr>
            <w:r>
              <w:rPr>
                <w:rFonts w:ascii="Consolas" w:hAnsi="Consolas"/>
                <w:color w:val="E2E8F0"/>
                <w:sz w:val="16"/>
              </w:rPr>
              <w:t># 4) restaurar y esperar healthy</w:t>
            </w:r>
          </w:p>
          <w:p>
            <w:pPr>
              <w:spacing w:after="0"/>
            </w:pPr>
            <w:r>
              <w:rPr>
                <w:rFonts w:ascii="Consolas" w:hAnsi="Consolas"/>
                <w:color w:val="E2E8F0"/>
                <w:sz w:val="16"/>
              </w:rPr>
              <w:t>docker start nachopps-servicio-&lt;svc&gt;</w:t>
            </w:r>
          </w:p>
        </w:tc>
      </w:tr>
    </w:tbl>
    <w:p>
      <w:pPr>
        <w:spacing w:after="80"/>
      </w:pPr>
    </w:p>
    <w:p>
      <w:pPr>
        <w:spacing w:after="120"/>
      </w:pPr>
      <w:r>
        <w:rPr>
          <w:b w:val="0"/>
          <w:i/>
          <w:color w:val="555F6B"/>
          <w:sz w:val="19"/>
        </w:rPr>
        <w:t>Referencias de implementación (fuente de verdad): libs/resiliencia (breaker, bulkhead, retry, retry de broker), libs/observabilidad (métricas, prefetch), los clientes HTTP (servicio-pedidos→inventario/mesas, servicio-caja→cuentas), y la política en docs/resiliencia-politica.md y docs/matriz-resiliencia.md.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