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180" w:line="360" w:lineRule="auto"/>
        <w:jc w:val="both"/>
        <w:rPr>
          <w:rFonts w:ascii="Tahoma" w:cs="Tahoma" w:eastAsia="Tahoma" w:hAnsi="Tahoma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a0a"/>
          <w:sz w:val="24"/>
          <w:szCs w:val="24"/>
          <w:rtl w:val="0"/>
        </w:rPr>
        <w:t xml:space="preserve">PROYECTO DE CREACIÓN: ALIANZAS VALDERRAMA – CONSULTORÍA CONTABLE</w:t>
      </w:r>
    </w:p>
    <w:p w:rsidR="00000000" w:rsidDel="00000000" w:rsidP="00000000" w:rsidRDefault="00000000" w:rsidRPr="00000000" w14:paraId="00000002">
      <w:pPr>
        <w:shd w:fill="ffffff" w:val="clear"/>
        <w:spacing w:after="240" w:before="180" w:line="360" w:lineRule="auto"/>
        <w:jc w:val="both"/>
        <w:rPr>
          <w:rFonts w:ascii="Tahoma" w:cs="Tahoma" w:eastAsia="Tahoma" w:hAnsi="Tahoma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a0a"/>
          <w:sz w:val="24"/>
          <w:szCs w:val="24"/>
          <w:rtl w:val="0"/>
        </w:rPr>
        <w:t xml:space="preserve">1. IDENTIDAD CORPORATIVA</w:t>
      </w:r>
    </w:p>
    <w:p w:rsidR="00000000" w:rsidDel="00000000" w:rsidP="00000000" w:rsidRDefault="00000000" w:rsidRPr="00000000" w14:paraId="00000003">
      <w:pPr>
        <w:shd w:fill="ffffff" w:val="clear"/>
        <w:spacing w:after="240" w:before="180" w:line="360" w:lineRule="auto"/>
        <w:jc w:val="both"/>
        <w:rPr>
          <w:rFonts w:ascii="Tahoma" w:cs="Tahoma" w:eastAsia="Tahoma" w:hAnsi="Tahoma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a0a"/>
          <w:sz w:val="24"/>
          <w:szCs w:val="24"/>
          <w:rtl w:val="0"/>
        </w:rPr>
        <w:t xml:space="preserve">1.1. Misión</w:t>
      </w:r>
    </w:p>
    <w:p w:rsidR="00000000" w:rsidDel="00000000" w:rsidP="00000000" w:rsidRDefault="00000000" w:rsidRPr="00000000" w14:paraId="00000004">
      <w:pPr>
        <w:shd w:fill="ffffff" w:val="clear"/>
        <w:spacing w:after="240" w:before="180" w:line="360" w:lineRule="auto"/>
        <w:jc w:val="both"/>
        <w:rPr>
          <w:rFonts w:ascii="Tahoma" w:cs="Tahoma" w:eastAsia="Tahoma" w:hAnsi="Tahoma"/>
          <w:color w:val="0a0a0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a0a0a"/>
          <w:sz w:val="24"/>
          <w:szCs w:val="24"/>
          <w:rtl w:val="0"/>
        </w:rPr>
        <w:t xml:space="preserve">Brindar soluciones contables, tributarias y financieras integrales bajo el respaldo del apellido Valderrama, transformando cifras en decisiones estratégicas. Nos comprometemos a garantizar la seguridad jurídica y el crecimiento sostenible de nuestros aliados comerciales mediante un servicio ético y de alta precisión.</w:t>
      </w:r>
    </w:p>
    <w:p w:rsidR="00000000" w:rsidDel="00000000" w:rsidP="00000000" w:rsidRDefault="00000000" w:rsidRPr="00000000" w14:paraId="00000005">
      <w:pPr>
        <w:shd w:fill="ffffff" w:val="clear"/>
        <w:spacing w:after="240" w:before="180" w:line="360" w:lineRule="auto"/>
        <w:jc w:val="both"/>
        <w:rPr>
          <w:rFonts w:ascii="Tahoma" w:cs="Tahoma" w:eastAsia="Tahoma" w:hAnsi="Tahoma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a0a"/>
          <w:sz w:val="24"/>
          <w:szCs w:val="24"/>
          <w:rtl w:val="0"/>
        </w:rPr>
        <w:t xml:space="preserve">1.2. Visión</w:t>
      </w:r>
    </w:p>
    <w:p w:rsidR="00000000" w:rsidDel="00000000" w:rsidP="00000000" w:rsidRDefault="00000000" w:rsidRPr="00000000" w14:paraId="00000006">
      <w:pPr>
        <w:shd w:fill="ffffff" w:val="clear"/>
        <w:spacing w:after="240" w:before="180" w:line="360" w:lineRule="auto"/>
        <w:jc w:val="both"/>
        <w:rPr>
          <w:rFonts w:ascii="Tahoma" w:cs="Tahoma" w:eastAsia="Tahoma" w:hAnsi="Tahoma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a0a0a"/>
          <w:sz w:val="24"/>
          <w:szCs w:val="24"/>
          <w:rtl w:val="0"/>
        </w:rPr>
        <w:t xml:space="preserve">Para el año 2030, ser la firma de consultoría contable referente a nivel nacional por nuestra innovación tecnológica y calidad humana, consolidando la marca Alianzas Valderrama como sinónimo de confianza, transparencia y excelencia en el sector empresarial.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40" w:before="180" w:line="360" w:lineRule="auto"/>
        <w:jc w:val="both"/>
        <w:rPr>
          <w:rFonts w:ascii="Tahoma" w:cs="Tahoma" w:eastAsia="Tahoma" w:hAnsi="Tahoma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a0a"/>
          <w:sz w:val="24"/>
          <w:szCs w:val="24"/>
          <w:rtl w:val="0"/>
        </w:rPr>
        <w:t xml:space="preserve">1.3. Valores Corporativos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color w:val="0a0a0a"/>
          <w:sz w:val="24"/>
          <w:szCs w:val="24"/>
          <w:rtl w:val="0"/>
        </w:rPr>
        <w:t xml:space="preserve">Integridad: Rectitud y honestidad total en el manejo de datos.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color w:val="0a0a0a"/>
          <w:sz w:val="24"/>
          <w:szCs w:val="24"/>
          <w:rtl w:val="0"/>
        </w:rPr>
        <w:t xml:space="preserve">Lealtad: Protección constante de los intereses de nuestros aliados.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color w:val="0a0a0a"/>
          <w:sz w:val="24"/>
          <w:szCs w:val="24"/>
          <w:rtl w:val="0"/>
        </w:rPr>
        <w:t xml:space="preserve">Rigor Técnico: Precisión absoluta y actualización normativa.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color w:val="0a0a0a"/>
          <w:sz w:val="24"/>
          <w:szCs w:val="24"/>
          <w:rtl w:val="0"/>
        </w:rPr>
        <w:t xml:space="preserve">Confidencialidad: Protocolos de máxima seguridad para la información sensible.</w:t>
      </w:r>
    </w:p>
    <w:p w:rsidR="00000000" w:rsidDel="00000000" w:rsidP="00000000" w:rsidRDefault="00000000" w:rsidRPr="00000000" w14:paraId="0000000C">
      <w:pPr>
        <w:shd w:fill="ffffff" w:val="clear"/>
        <w:spacing w:after="240" w:before="180" w:line="360" w:lineRule="auto"/>
        <w:jc w:val="both"/>
        <w:rPr>
          <w:rFonts w:ascii="Tahoma" w:cs="Tahoma" w:eastAsia="Tahoma" w:hAnsi="Tahoma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a0a"/>
          <w:sz w:val="24"/>
          <w:szCs w:val="24"/>
          <w:rtl w:val="0"/>
        </w:rPr>
        <w:t xml:space="preserve">2. OBJETIVOS DEL PROYECTO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color w:val="0a0a0a"/>
          <w:sz w:val="24"/>
          <w:szCs w:val="24"/>
          <w:rtl w:val="0"/>
        </w:rPr>
        <w:t xml:space="preserve">Objetivo General: Establecer una firma de consultoría de élite que mitigue el riesgo sancionatorio y optimice la carga fiscal de sus clientes.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color w:val="0a0a0a"/>
          <w:sz w:val="24"/>
          <w:szCs w:val="24"/>
          <w:rtl w:val="0"/>
        </w:rPr>
        <w:t xml:space="preserve">Objetivos Específicos: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color w:val="0a0a0a"/>
          <w:sz w:val="24"/>
          <w:szCs w:val="24"/>
          <w:rtl w:val="0"/>
        </w:rPr>
        <w:t xml:space="preserve">Digitalizar el 90% de los procesos contables mediante software en la nube en el primer semestre.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color w:val="0a0a0a"/>
          <w:sz w:val="24"/>
          <w:szCs w:val="24"/>
          <w:rtl w:val="0"/>
        </w:rPr>
        <w:t xml:space="preserve">Captar 20 clientes corporativos de alto valor en el primer año de operación.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color w:val="0a0a0a"/>
          <w:sz w:val="24"/>
          <w:szCs w:val="24"/>
          <w:rtl w:val="0"/>
        </w:rPr>
        <w:t xml:space="preserve">Mantener un índice de satisfacción del cliente superior al 95%.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PARA REEMPLAZAR: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771525" cy="57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- ADN CORPORATIVO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"Nuestra identidad se ha consolidado a lo largo de más de 15 años de trayectoria, fundamentada en una estructura de consultoría estratégica que prioriza la precisión y la visión de negocio. El mayor testimonio de nuestra solidez es la lealtad de nuestros aliados: contamos con clientes que han permanecido con nosotros durante 14 años ininterrumpidos, renovando su confianza cada ejercicio gracias a un servicio personalizado y de alto valor.</w:t>
      </w:r>
    </w:p>
    <w:p w:rsidR="00000000" w:rsidDel="00000000" w:rsidP="00000000" w:rsidRDefault="00000000" w:rsidRPr="00000000" w14:paraId="0000001C">
      <w:pPr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Entendemos que la información es el activo más valioso de una organización; por ello, operamos bajo los más estrictos estándares de confidencialidad e integridad. Este compromiso se apoya en una sólida ética profesional y en la adopción de innovación tecnológica, herramientas que nos permiten optimizar procesos y ofrecer soluciones de vanguardia en un entorno financiero siempre cambiante, garantizando seguridad y eficiencia en cada decisión."</w:t>
      </w:r>
    </w:p>
    <w:p w:rsidR="00000000" w:rsidDel="00000000" w:rsidP="00000000" w:rsidRDefault="00000000" w:rsidRPr="00000000" w14:paraId="0000001E">
      <w:pPr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Contabilidad Integral: Transformamos sus operaciones diarias en información financiera estructurada bajo estándares técnicos, garantizando un control total de sus recursos y una base sólida para la toma de decisiones gerenciales.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Gestión Tributaria: Maximizamos la eficiencia fiscal de su organización mediante una planeación estratégica que asegura el cumplimiento oportuno de las obligaciones, mitigando riesgos y optimizando el flujo de caja.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Consultoría Estratégica Financiera: Analizamos la estructura de capital y rentabilidad de su negocio para diseñar hojas de ruta que impulsen el crecimiento sostenible, la inversión inteligente y la estabilidad a largo plazo.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Presentación de Informes a Entidades de Control: Aseguramos la transparencia institucional gestionando con precisión el reporte de información exógena, Supersociedades y demás entes reguladores para evitar sanciones y contingencias legales.</w:t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Atención de Requerimientos y Procesos ante la DIAN: Representamos técnicamente a su empresa en procesos de fiscalización y respuesta a requerimientos, defendiendo sus intereses con argumentos jurídicos y contables sólidos ante la autoridad.</w:t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Consultoría Especializada: Brindamos soluciones a medida para retos complejos como fusiones, valoraciones de empresas o auditorías específicas, aportando visión experta donde los procesos estándar no son suficientes.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