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24D"/>
          <w:sz w:val="68"/>
        </w:rPr>
        <w:t>POSTURA</w:t>
      </w:r>
    </w:p>
    <w:p>
      <w:pPr>
        <w:jc w:val="center"/>
      </w:pPr>
      <w:r>
        <w:rPr>
          <w:b/>
          <w:color w:val="1F7A8C"/>
          <w:sz w:val="32"/>
        </w:rPr>
        <w:t>Positioning Intelligence &amp; Management System</w:t>
      </w:r>
    </w:p>
    <w:p>
      <w:pPr>
        <w:spacing w:before="360"/>
        <w:jc w:val="center"/>
      </w:pPr>
      <w:r>
        <w:rPr>
          <w:b/>
          <w:color w:val="17324D"/>
          <w:sz w:val="30"/>
        </w:rPr>
        <w:t>DOCUMENTO MAESTRO DE DEFINICIÓN, VISIÓN Y ALCANCE DEL SISTEMA</w:t>
      </w:r>
    </w:p>
    <w:p>
      <w:pPr>
        <w:jc w:val="center"/>
      </w:pPr>
      <w:r>
        <w:rPr>
          <w:b/>
          <w:color w:val="5D6670"/>
          <w:sz w:val="22"/>
        </w:rPr>
        <w:t>FASE 1 - DEFINICIÓN ESTRATÉGICA DEL PRODUCTO</w:t>
      </w:r>
    </w:p>
    <w:p>
      <w:pPr>
        <w:spacing w:before="720"/>
      </w:pPr>
    </w:p>
    <w:tbl>
      <w:tblPr>
        <w:tblW w:type="auto" w:w="0"/>
        <w:jc w:val="center"/>
        <w:tblLook w:firstColumn="1" w:firstRow="1" w:lastColumn="0" w:lastRow="0" w:noHBand="0" w:noVBand="1" w:val="04A0"/>
      </w:tblPr>
      <w:tblGrid>
        <w:gridCol w:w="4968"/>
        <w:gridCol w:w="4968"/>
      </w:tblGrid>
      <w:tr>
        <w:tc>
          <w:tcPr>
            <w:tcW w:type="dxa" w:w="4968"/>
            <w:shd w:fill="17324D"/>
            <w:tcBorders>
              <w:top w:val="single" w:sz="6" w:color="C7D1D8"/>
              <w:left w:val="single" w:sz="6" w:color="C7D1D8"/>
              <w:bottom w:val="single" w:sz="6" w:color="C7D1D8"/>
              <w:right w:val="single" w:sz="6" w:color="C7D1D8"/>
              <w:insideH w:val="single" w:sz="6" w:color="C7D1D8"/>
              <w:insideV w:val="single" w:sz="6" w:color="C7D1D8"/>
            </w:tcBorders>
          </w:tcPr>
          <w:p>
            <w:r>
              <w:rPr>
                <w:b/>
                <w:color w:val="FFFFFF"/>
                <w:sz w:val="19"/>
              </w:rPr>
              <w:t>Identificador</w:t>
            </w:r>
          </w:p>
        </w:tc>
        <w:tc>
          <w:tcPr>
            <w:tcW w:type="dxa" w:w="4968"/>
            <w:shd w:fill="F7F9FA"/>
            <w:tcBorders>
              <w:top w:val="single" w:sz="6" w:color="C7D1D8"/>
              <w:left w:val="single" w:sz="6" w:color="C7D1D8"/>
              <w:bottom w:val="single" w:sz="6" w:color="C7D1D8"/>
              <w:right w:val="single" w:sz="6" w:color="C7D1D8"/>
              <w:insideH w:val="single" w:sz="6" w:color="C7D1D8"/>
              <w:insideV w:val="single" w:sz="6" w:color="C7D1D8"/>
            </w:tcBorders>
          </w:tcPr>
          <w:p>
            <w:r>
              <w:rPr>
                <w:sz w:val="19"/>
              </w:rPr>
              <w:t>POSTURA-F1-D01</w:t>
            </w:r>
          </w:p>
        </w:tc>
      </w:tr>
      <w:tr>
        <w:tc>
          <w:tcPr>
            <w:tcW w:type="dxa" w:w="4968"/>
            <w:shd w:fill="17324D"/>
            <w:tcBorders>
              <w:top w:val="single" w:sz="6" w:color="C7D1D8"/>
              <w:left w:val="single" w:sz="6" w:color="C7D1D8"/>
              <w:bottom w:val="single" w:sz="6" w:color="C7D1D8"/>
              <w:right w:val="single" w:sz="6" w:color="C7D1D8"/>
              <w:insideH w:val="single" w:sz="6" w:color="C7D1D8"/>
              <w:insideV w:val="single" w:sz="6" w:color="C7D1D8"/>
            </w:tcBorders>
          </w:tcPr>
          <w:p>
            <w:r>
              <w:rPr>
                <w:b/>
                <w:color w:val="FFFFFF"/>
                <w:sz w:val="19"/>
              </w:rPr>
              <w:t>Versión</w:t>
            </w:r>
          </w:p>
        </w:tc>
        <w:tc>
          <w:tcPr>
            <w:tcW w:type="dxa" w:w="4968"/>
            <w:shd w:fill="F7F9FA"/>
            <w:tcBorders>
              <w:top w:val="single" w:sz="6" w:color="C7D1D8"/>
              <w:left w:val="single" w:sz="6" w:color="C7D1D8"/>
              <w:bottom w:val="single" w:sz="6" w:color="C7D1D8"/>
              <w:right w:val="single" w:sz="6" w:color="C7D1D8"/>
              <w:insideH w:val="single" w:sz="6" w:color="C7D1D8"/>
              <w:insideV w:val="single" w:sz="6" w:color="C7D1D8"/>
            </w:tcBorders>
          </w:tcPr>
          <w:p>
            <w:r>
              <w:rPr>
                <w:sz w:val="19"/>
              </w:rPr>
              <w:t>1.0 - Base para MVP</w:t>
            </w:r>
          </w:p>
        </w:tc>
      </w:tr>
      <w:tr>
        <w:tc>
          <w:tcPr>
            <w:tcW w:type="dxa" w:w="4968"/>
            <w:shd w:fill="17324D"/>
            <w:tcBorders>
              <w:top w:val="single" w:sz="6" w:color="C7D1D8"/>
              <w:left w:val="single" w:sz="6" w:color="C7D1D8"/>
              <w:bottom w:val="single" w:sz="6" w:color="C7D1D8"/>
              <w:right w:val="single" w:sz="6" w:color="C7D1D8"/>
              <w:insideH w:val="single" w:sz="6" w:color="C7D1D8"/>
              <w:insideV w:val="single" w:sz="6" w:color="C7D1D8"/>
            </w:tcBorders>
          </w:tcPr>
          <w:p>
            <w:r>
              <w:rPr>
                <w:b/>
                <w:color w:val="FFFFFF"/>
                <w:sz w:val="19"/>
              </w:rPr>
              <w:t>Estado</w:t>
            </w:r>
          </w:p>
        </w:tc>
        <w:tc>
          <w:tcPr>
            <w:tcW w:type="dxa" w:w="4968"/>
            <w:shd w:fill="F7F9FA"/>
            <w:tcBorders>
              <w:top w:val="single" w:sz="6" w:color="C7D1D8"/>
              <w:left w:val="single" w:sz="6" w:color="C7D1D8"/>
              <w:bottom w:val="single" w:sz="6" w:color="C7D1D8"/>
              <w:right w:val="single" w:sz="6" w:color="C7D1D8"/>
              <w:insideH w:val="single" w:sz="6" w:color="C7D1D8"/>
              <w:insideV w:val="single" w:sz="6" w:color="C7D1D8"/>
            </w:tcBorders>
          </w:tcPr>
          <w:p>
            <w:r>
              <w:rPr>
                <w:sz w:val="19"/>
              </w:rPr>
              <w:t>Documento rector inicial</w:t>
            </w:r>
          </w:p>
        </w:tc>
      </w:tr>
      <w:tr>
        <w:tc>
          <w:tcPr>
            <w:tcW w:type="dxa" w:w="4968"/>
            <w:shd w:fill="17324D"/>
            <w:tcBorders>
              <w:top w:val="single" w:sz="6" w:color="C7D1D8"/>
              <w:left w:val="single" w:sz="6" w:color="C7D1D8"/>
              <w:bottom w:val="single" w:sz="6" w:color="C7D1D8"/>
              <w:right w:val="single" w:sz="6" w:color="C7D1D8"/>
              <w:insideH w:val="single" w:sz="6" w:color="C7D1D8"/>
              <w:insideV w:val="single" w:sz="6" w:color="C7D1D8"/>
            </w:tcBorders>
          </w:tcPr>
          <w:p>
            <w:r>
              <w:rPr>
                <w:b/>
                <w:color w:val="FFFFFF"/>
                <w:sz w:val="19"/>
              </w:rPr>
              <w:t>Fecha</w:t>
            </w:r>
          </w:p>
        </w:tc>
        <w:tc>
          <w:tcPr>
            <w:tcW w:type="dxa" w:w="4968"/>
            <w:shd w:fill="F7F9FA"/>
            <w:tcBorders>
              <w:top w:val="single" w:sz="6" w:color="C7D1D8"/>
              <w:left w:val="single" w:sz="6" w:color="C7D1D8"/>
              <w:bottom w:val="single" w:sz="6" w:color="C7D1D8"/>
              <w:right w:val="single" w:sz="6" w:color="C7D1D8"/>
              <w:insideH w:val="single" w:sz="6" w:color="C7D1D8"/>
              <w:insideV w:val="single" w:sz="6" w:color="C7D1D8"/>
            </w:tcBorders>
          </w:tcPr>
          <w:p>
            <w:r>
              <w:rPr>
                <w:sz w:val="19"/>
              </w:rPr>
              <w:t>18 de agosto de 2026</w:t>
            </w:r>
          </w:p>
        </w:tc>
      </w:tr>
      <w:tr>
        <w:tc>
          <w:tcPr>
            <w:tcW w:type="dxa" w:w="4968"/>
            <w:shd w:fill="17324D"/>
            <w:tcBorders>
              <w:top w:val="single" w:sz="6" w:color="C7D1D8"/>
              <w:left w:val="single" w:sz="6" w:color="C7D1D8"/>
              <w:bottom w:val="single" w:sz="6" w:color="C7D1D8"/>
              <w:right w:val="single" w:sz="6" w:color="C7D1D8"/>
              <w:insideH w:val="single" w:sz="6" w:color="C7D1D8"/>
              <w:insideV w:val="single" w:sz="6" w:color="C7D1D8"/>
            </w:tcBorders>
          </w:tcPr>
          <w:p>
            <w:r>
              <w:rPr>
                <w:b/>
                <w:color w:val="FFFFFF"/>
                <w:sz w:val="19"/>
              </w:rPr>
              <w:t>Finalidad</w:t>
            </w:r>
          </w:p>
        </w:tc>
        <w:tc>
          <w:tcPr>
            <w:tcW w:type="dxa" w:w="4968"/>
            <w:shd w:fill="F7F9FA"/>
            <w:tcBorders>
              <w:top w:val="single" w:sz="6" w:color="C7D1D8"/>
              <w:left w:val="single" w:sz="6" w:color="C7D1D8"/>
              <w:bottom w:val="single" w:sz="6" w:color="C7D1D8"/>
              <w:right w:val="single" w:sz="6" w:color="C7D1D8"/>
              <w:insideH w:val="single" w:sz="6" w:color="C7D1D8"/>
              <w:insideV w:val="single" w:sz="6" w:color="C7D1D8"/>
            </w:tcBorders>
          </w:tcPr>
          <w:p>
            <w:r>
              <w:rPr>
                <w:sz w:val="19"/>
              </w:rPr>
              <w:t>Fuente de verdad para diseño, desarrollo y validación del MVP</w:t>
            </w:r>
          </w:p>
        </w:tc>
      </w:tr>
    </w:tbl>
    <w:p>
      <w:pPr>
        <w:spacing w:before="700"/>
        <w:jc w:val="center"/>
      </w:pPr>
      <w:r>
        <w:rPr>
          <w:b/>
          <w:color w:val="17324D"/>
          <w:sz w:val="22"/>
        </w:rPr>
        <w:t>Principio rector: la IA prepara, prioriza y argumenta; el Manager decide; el Cliente valida y ejecuta.</w:t>
      </w:r>
    </w:p>
    <w:p>
      <w:r/>
    </w:p>
    <w:p>
      <w:pPr>
        <w:pStyle w:val="Heading1"/>
        <w:pageBreakBefore/>
      </w:pPr>
      <w:r>
        <w:t>Control del documento</w:t>
      </w:r>
    </w:p>
    <w:tbl>
      <w:tblPr>
        <w:tblStyle w:val="TableGrid"/>
        <w:tblW w:type="auto" w:w="0"/>
        <w:jc w:val="center"/>
        <w:tblLook w:firstColumn="1" w:firstRow="1" w:lastColumn="0" w:lastRow="0" w:noHBand="0" w:noVBand="1" w:val="04A0"/>
      </w:tblPr>
      <w:tblGrid>
        <w:gridCol w:w="4968"/>
        <w:gridCol w:w="4968"/>
      </w:tblGrid>
      <w:tr>
        <w:tc>
          <w:tcPr>
            <w:tcW w:type="dxa" w:w="2448"/>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Campo</w:t>
            </w:r>
          </w:p>
        </w:tc>
        <w:tc>
          <w:tcPr>
            <w:tcW w:type="dxa" w:w="8208"/>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Definición</w:t>
            </w:r>
          </w:p>
        </w:tc>
      </w:tr>
      <w:tr>
        <w:tc>
          <w:tcPr>
            <w:tcW w:type="dxa" w:w="244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Documento</w:t>
            </w:r>
          </w:p>
        </w:tc>
        <w:tc>
          <w:tcPr>
            <w:tcW w:type="dxa" w:w="820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01 de 16 - Documento Maestro de Definición, Visión y Alcance del Sistema</w:t>
            </w:r>
          </w:p>
        </w:tc>
      </w:tr>
      <w:tr>
        <w:tc>
          <w:tcPr>
            <w:tcW w:type="dxa" w:w="244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Fase</w:t>
            </w:r>
          </w:p>
        </w:tc>
        <w:tc>
          <w:tcPr>
            <w:tcW w:type="dxa" w:w="820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Fase 1 - Definición Estratégica del Producto</w:t>
            </w:r>
          </w:p>
        </w:tc>
      </w:tr>
      <w:tr>
        <w:tc>
          <w:tcPr>
            <w:tcW w:type="dxa" w:w="244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Uso principal</w:t>
            </w:r>
          </w:p>
        </w:tc>
        <w:tc>
          <w:tcPr>
            <w:tcW w:type="dxa" w:w="820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Servir como contexto rector para personas, equipos de desarrollo y herramientas de inteligencia artificial que participen en la construcción de Postura.</w:t>
            </w:r>
          </w:p>
        </w:tc>
      </w:tr>
      <w:tr>
        <w:tc>
          <w:tcPr>
            <w:tcW w:type="dxa" w:w="244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Regla de interpretación</w:t>
            </w:r>
          </w:p>
        </w:tc>
        <w:tc>
          <w:tcPr>
            <w:tcW w:type="dxa" w:w="820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Ninguna especificación posterior debe contradecir este documento sin una decisión de cambio formalmente registrada.</w:t>
            </w:r>
          </w:p>
        </w:tc>
      </w:tr>
      <w:tr>
        <w:tc>
          <w:tcPr>
            <w:tcW w:type="dxa" w:w="244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Relación con documentos posteriores</w:t>
            </w:r>
          </w:p>
        </w:tc>
        <w:tc>
          <w:tcPr>
            <w:tcW w:type="dxa" w:w="820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 Documento 02 definira el MVP con mayor detalle; los documentos de arquitectura, datos, IA, UX y pruebas desarrollaran las decisiones aqui establecidas.</w:t>
            </w:r>
          </w:p>
        </w:tc>
      </w:tr>
    </w:tbl>
    <w:p>
      <w:pPr>
        <w:spacing w:after="20"/>
      </w:pPr>
    </w:p>
    <w:p>
      <w:pPr>
        <w:pStyle w:val="Heading1"/>
        <w:pageBreakBefore/>
      </w:pPr>
      <w:r>
        <w:t>Índice de contenido</w:t>
      </w:r>
    </w:p>
    <w:p>
      <w:pPr>
        <w:pageBreakBefore w:val="0"/>
        <w:spacing w:after="40"/>
        <w:ind w:left="216"/>
      </w:pPr>
      <w:r>
        <w:t>1. Propósito del documento</w:t>
      </w:r>
    </w:p>
    <w:p>
      <w:pPr>
        <w:spacing w:after="40"/>
        <w:ind w:left="216"/>
      </w:pPr>
      <w:r>
        <w:t>2. Antecedentes y punto de partida</w:t>
      </w:r>
    </w:p>
    <w:p>
      <w:pPr>
        <w:spacing w:after="40"/>
        <w:ind w:left="216"/>
      </w:pPr>
      <w:r>
        <w:t>3. Definición oficial de Postura</w:t>
      </w:r>
    </w:p>
    <w:p>
      <w:pPr>
        <w:spacing w:after="40"/>
        <w:ind w:left="216"/>
      </w:pPr>
      <w:r>
        <w:t>4. Problema que resuelve</w:t>
      </w:r>
    </w:p>
    <w:p>
      <w:pPr>
        <w:spacing w:after="40"/>
        <w:ind w:left="216"/>
      </w:pPr>
      <w:r>
        <w:t>5. Visión del producto</w:t>
      </w:r>
    </w:p>
    <w:p>
      <w:pPr>
        <w:spacing w:after="40"/>
        <w:ind w:left="216"/>
      </w:pPr>
      <w:r>
        <w:t>6. Objetivos del sistema</w:t>
      </w:r>
    </w:p>
    <w:p>
      <w:pPr>
        <w:spacing w:after="40"/>
        <w:ind w:left="216"/>
      </w:pPr>
      <w:r>
        <w:t>7. Propuesta de valor</w:t>
      </w:r>
    </w:p>
    <w:p>
      <w:pPr>
        <w:spacing w:after="40"/>
        <w:ind w:left="216"/>
      </w:pPr>
      <w:r>
        <w:t>8. Principios rectores</w:t>
      </w:r>
    </w:p>
    <w:p>
      <w:pPr>
        <w:spacing w:after="40"/>
        <w:ind w:left="216"/>
      </w:pPr>
      <w:r>
        <w:t>9. Modelo operativo y roles</w:t>
      </w:r>
    </w:p>
    <w:p>
      <w:pPr>
        <w:spacing w:after="40"/>
        <w:ind w:left="216"/>
      </w:pPr>
      <w:r>
        <w:t>10. Perfil Maestro del Cliente</w:t>
      </w:r>
    </w:p>
    <w:p>
      <w:pPr>
        <w:spacing w:after="40"/>
        <w:ind w:left="216"/>
      </w:pPr>
      <w:r>
        <w:t>11. Tesis de Posicionamiento</w:t>
      </w:r>
    </w:p>
    <w:p>
      <w:pPr>
        <w:spacing w:after="40"/>
        <w:ind w:left="216"/>
      </w:pPr>
      <w:r>
        <w:t>12. Señales, fuentes e inteligencia</w:t>
      </w:r>
    </w:p>
    <w:p>
      <w:pPr>
        <w:spacing w:after="40"/>
        <w:ind w:left="216"/>
      </w:pPr>
      <w:r>
        <w:t>13. Modalidades de ingreso de información</w:t>
      </w:r>
    </w:p>
    <w:p>
      <w:pPr>
        <w:spacing w:after="40"/>
        <w:ind w:left="216"/>
      </w:pPr>
      <w:r>
        <w:t>14. Inteligencia artificial y agentes del MVP</w:t>
      </w:r>
    </w:p>
    <w:p>
      <w:pPr>
        <w:spacing w:after="40"/>
        <w:ind w:left="216"/>
      </w:pPr>
      <w:r>
        <w:t>15. Control humano y niveles de automatización</w:t>
      </w:r>
    </w:p>
    <w:p>
      <w:pPr>
        <w:spacing w:after="40"/>
        <w:ind w:left="216"/>
      </w:pPr>
      <w:r>
        <w:t>16. Contenido, tareas y oportunidades</w:t>
      </w:r>
    </w:p>
    <w:p>
      <w:pPr>
        <w:spacing w:after="40"/>
        <w:ind w:left="216"/>
      </w:pPr>
      <w:r>
        <w:t>17. Experiencia del Cliente</w:t>
      </w:r>
    </w:p>
    <w:p>
      <w:pPr>
        <w:spacing w:after="40"/>
        <w:ind w:left="216"/>
      </w:pPr>
      <w:r>
        <w:t>18. Cockpit del Manager</w:t>
      </w:r>
    </w:p>
    <w:p>
      <w:pPr>
        <w:spacing w:after="40"/>
        <w:ind w:left="216"/>
      </w:pPr>
      <w:r>
        <w:t>19. Modelo tecnológico acordado para el MVP</w:t>
      </w:r>
    </w:p>
    <w:p>
      <w:pPr>
        <w:spacing w:after="40"/>
        <w:ind w:left="216"/>
      </w:pPr>
      <w:r>
        <w:t>20. Seguridad de credenciales de IA</w:t>
      </w:r>
    </w:p>
    <w:p>
      <w:pPr>
        <w:spacing w:after="40"/>
        <w:ind w:left="216"/>
      </w:pPr>
      <w:r>
        <w:t>21. Datos, memoria y trazabilidad</w:t>
      </w:r>
    </w:p>
    <w:p>
      <w:pPr>
        <w:spacing w:after="40"/>
        <w:ind w:left="216"/>
      </w:pPr>
      <w:r>
        <w:t>22. Alcance funcional del MVP</w:t>
      </w:r>
    </w:p>
    <w:p>
      <w:pPr>
        <w:spacing w:after="40"/>
        <w:ind w:left="216"/>
      </w:pPr>
      <w:r>
        <w:t>23. Fuera de alcance del MVP</w:t>
      </w:r>
    </w:p>
    <w:p>
      <w:pPr>
        <w:spacing w:after="40"/>
        <w:ind w:left="216"/>
      </w:pPr>
      <w:r>
        <w:t>24. Requisitos no funcionales</w:t>
      </w:r>
    </w:p>
    <w:p>
      <w:pPr>
        <w:spacing w:after="40"/>
        <w:ind w:left="216"/>
      </w:pPr>
      <w:r>
        <w:t>25. Riesgos principales y mitigaciones</w:t>
      </w:r>
    </w:p>
    <w:p>
      <w:pPr>
        <w:spacing w:after="40"/>
        <w:ind w:left="216"/>
      </w:pPr>
      <w:r>
        <w:t>26. Criterios de éxito del MVP</w:t>
      </w:r>
    </w:p>
    <w:p>
      <w:pPr>
        <w:spacing w:after="40"/>
        <w:ind w:left="216"/>
      </w:pPr>
      <w:r>
        <w:t>27. Principios de evolución</w:t>
      </w:r>
    </w:p>
    <w:p>
      <w:pPr>
        <w:spacing w:after="40"/>
        <w:ind w:left="216"/>
      </w:pPr>
      <w:r>
        <w:t>28. Glosario base</w:t>
      </w:r>
    </w:p>
    <w:p>
      <w:pPr>
        <w:spacing w:after="40"/>
        <w:ind w:left="216"/>
      </w:pPr>
      <w:r>
        <w:t>29. Decisiones cerradas</w:t>
      </w:r>
    </w:p>
    <w:p>
      <w:pPr>
        <w:spacing w:after="40"/>
        <w:ind w:left="216"/>
      </w:pPr>
      <w:r>
        <w:t>30. Entregables siguientes</w:t>
      </w:r>
    </w:p>
    <w:p>
      <w:r/>
    </w:p>
    <w:p>
      <w:pPr>
        <w:pStyle w:val="Heading1"/>
        <w:pageBreakBefore/>
      </w:pPr>
      <w:r>
        <w:t>1. Propósito del documento</w:t>
      </w:r>
    </w:p>
    <w:p>
      <w:r>
        <w:t>Este documento establece la definición maestra de Postura y fija las decisiones de producto que deben gobernar la creación de su MVP. Su objetivo no es describir todo el detalle técnico de implementación, sino definir con precisión qué producto se esta construyendo, para quién, con qué modelo operativo, cuáles son sus límites iniciales y qué principios no deben perderse durante el desarrollo.</w:t>
      </w:r>
    </w:p>
    <w:p>
      <w:pPr>
        <w:pStyle w:val="Heading1"/>
      </w:pPr>
      <w:r>
        <w:t>2. Antecedentes y punto de partida</w:t>
      </w:r>
    </w:p>
    <w:p>
      <w:r>
        <w:t>Postura parte de una concepción de posicionamiento profesional gestionado: profesionales con experiencia real suelen carecer del tiempo, sistema y disciplina necesarios para convertir su conocimiento en presencia pública sostenida. El sistema busca reducir esa fricción mediante una combinación de perfil estructurado, inteligencia artificial, investigación de señales, criterio humano, tareas de alto impacto y aprendizaje progresivo. El documento base de Postura ya establece que el profesional aporta momentos breves de su tiempo, mientras el Brand Manager dirige el proceso y la IA realiza el trabajo pesado intermedio. La presente versión conserva ese fundamento y lo extiende hacia un MVP web, multi-cliente, con entrada manual y automática de información y soporte para múltiples proveedores de IA.</w:t>
      </w:r>
    </w:p>
    <w:p>
      <w:pPr>
        <w:pStyle w:val="Heading1"/>
      </w:pPr>
      <w:r>
        <w:t>3. Definición oficial de Postura</w:t>
      </w:r>
    </w:p>
    <w:p>
      <w:r>
        <w:t>Postura es un sistema web de inteligencia y gestión de posicionamiento profesional. Su función principal es ayudar a un Manager humano a decidir qué acciones, temas, contenidos y oportunidades son más convenientes para fortalecer la autoridad, visibilidad, reputación y desarrollo de negocio de cada Cliente, utilizando inteligencia artificial como capa de investigación, análisis, priorización, argumentación y preparación.</w:t>
      </w:r>
    </w:p>
    <w:tbl>
      <w:tblPr>
        <w:tblW w:type="auto" w:w="0"/>
        <w:jc w:val="center"/>
        <w:tblLook w:firstColumn="1" w:firstRow="1" w:lastColumn="0" w:lastRow="0" w:noHBand="0" w:noVBand="1" w:val="04A0"/>
      </w:tblPr>
      <w:tblGrid>
        <w:gridCol w:w="9936"/>
      </w:tblGrid>
      <w:tr>
        <w:tc>
          <w:tcPr>
            <w:tcW w:type="dxa" w:w="9936"/>
            <w:shd w:fill="EAF1F5"/>
            <w:tcBorders>
              <w:top w:val="single" w:sz="10" w:color="1F7A8C"/>
              <w:left w:val="single" w:sz="10" w:color="1F7A8C"/>
              <w:bottom w:val="single" w:sz="10" w:color="1F7A8C"/>
              <w:right w:val="single" w:sz="10" w:color="1F7A8C"/>
              <w:insideH w:val="single" w:sz="10" w:color="1F7A8C"/>
              <w:insideV w:val="single" w:sz="10" w:color="1F7A8C"/>
            </w:tcBorders>
          </w:tcPr>
          <w:p>
            <w:r>
              <w:rPr>
                <w:b/>
                <w:color w:val="17324D"/>
                <w:sz w:val="22"/>
              </w:rPr>
              <w:t>Definición corta para todo el proyecto</w:t>
              <w:br/>
            </w:r>
            <w:r>
              <w:rPr>
                <w:color w:val="222222"/>
                <w:sz w:val="21"/>
              </w:rPr>
              <w:t>Postura no es un generador de publicaciones. Es un sistema de inteligencia de posicionamiento que transforma información relevante en decisiones, tareas y acciones supervisadas por un Manager humano.</w:t>
            </w:r>
          </w:p>
        </w:tc>
      </w:tr>
    </w:tbl>
    <w:p>
      <w:pPr>
        <w:spacing w:after="20"/>
      </w:pPr>
    </w:p>
    <w:p>
      <w:pPr>
        <w:pStyle w:val="Heading1"/>
      </w:pPr>
      <w:r>
        <w:t>4. Problema que resuelve</w:t>
      </w:r>
    </w:p>
    <w:p>
      <w:pPr>
        <w:pStyle w:val="ListBullet"/>
        <w:spacing w:after="60"/>
      </w:pPr>
      <w:r>
        <w:t>Los profesionales con experiencia real no siempre convierten esa experiencia en autoridad pública visible.</w:t>
      </w:r>
    </w:p>
    <w:p>
      <w:pPr>
        <w:pStyle w:val="ListBullet"/>
        <w:spacing w:after="60"/>
      </w:pPr>
      <w:r>
        <w:t>El monitoreo continuo de noticias, tendencias, regulación, foros, blogs, eventos y oportunidades exige tiempo y criterio.</w:t>
      </w:r>
    </w:p>
    <w:p>
      <w:pPr>
        <w:pStyle w:val="ListBullet"/>
        <w:spacing w:after="60"/>
      </w:pPr>
      <w:r>
        <w:t>Las herramientas genéricas de IA pueden producir volumen de contenido, pero no necesariamente relevancia, diferenciación o coherencia con una estrategia de posicionamiento.</w:t>
      </w:r>
    </w:p>
    <w:p>
      <w:pPr>
        <w:pStyle w:val="ListBullet"/>
        <w:spacing w:after="60"/>
      </w:pPr>
      <w:r>
        <w:t>El exceso de información genera ruido: el reto no es encontrar más noticias, sino seleccionar las que justifican una acción para un Cliente específico.</w:t>
      </w:r>
    </w:p>
    <w:p>
      <w:pPr>
        <w:pStyle w:val="ListBullet"/>
        <w:spacing w:after="60"/>
      </w:pPr>
      <w:r>
        <w:t>El trabajo de posicionamiento se fragmenta entre investigación, contenido, publicaciones, oportunidades, seguimiento y medición, sin una memoria central del Cliente.</w:t>
      </w:r>
    </w:p>
    <w:p>
      <w:pPr>
        <w:pStyle w:val="Heading1"/>
      </w:pPr>
      <w:r>
        <w:t>5. Visión del producto</w:t>
      </w:r>
    </w:p>
    <w:p>
      <w:pPr>
        <w:pStyle w:val="ListBullet"/>
        <w:spacing w:after="60"/>
      </w:pPr>
      <w:r>
        <w:t>Convertir el posicionamiento profesional en un proceso gestionado, repetible, medible y asistido por IA.</w:t>
      </w:r>
    </w:p>
    <w:p>
      <w:pPr>
        <w:pStyle w:val="ListBullet"/>
        <w:spacing w:after="60"/>
      </w:pPr>
      <w:r>
        <w:t>Construir una memoria profesional viva de cada Cliente para que las recomendaciones sean progresivamente más contextualizadas.</w:t>
      </w:r>
    </w:p>
    <w:p>
      <w:pPr>
        <w:pStyle w:val="ListBullet"/>
        <w:spacing w:after="60"/>
      </w:pPr>
      <w:r>
        <w:t>Permitir que el Manager supervise varios Clientes sin perder profundidad ni criterio humano.</w:t>
      </w:r>
    </w:p>
    <w:p>
      <w:pPr>
        <w:pStyle w:val="ListBullet"/>
        <w:spacing w:after="60"/>
      </w:pPr>
      <w:r>
        <w:t>Hacer que la IA reduzca trabajo operativo, pero no reemplace la responsabilidad final del Manager ni la voz auténtica del Cliente.</w:t>
      </w:r>
    </w:p>
    <w:p>
      <w:pPr>
        <w:pStyle w:val="ListBullet"/>
        <w:spacing w:after="60"/>
      </w:pPr>
      <w:r>
        <w:t>Evolucionar desde un Managed SaaS inicial hacia una plataforma escalable para organizaciones, managers y múltiples perfiles profesionales.</w:t>
      </w:r>
    </w:p>
    <w:p>
      <w:pPr>
        <w:pStyle w:val="Heading1"/>
      </w:pPr>
      <w:r>
        <w:t>6. Objetivos del sistema</w:t>
      </w:r>
    </w:p>
    <w:p>
      <w:pPr>
        <w:pStyle w:val="ListBullet"/>
        <w:spacing w:after="60"/>
      </w:pPr>
      <w:r>
        <w:t>Comprender al Cliente mediante un Perfil Maestro progresivo y verificable.</w:t>
      </w:r>
    </w:p>
    <w:p>
      <w:pPr>
        <w:pStyle w:val="ListBullet"/>
        <w:spacing w:after="60"/>
      </w:pPr>
      <w:r>
        <w:t>Definir una o varias Tesis de Posicionamiento que sirvan como filtro de todas las decisiones.</w:t>
      </w:r>
    </w:p>
    <w:p>
      <w:pPr>
        <w:pStyle w:val="ListBullet"/>
        <w:spacing w:after="60"/>
      </w:pPr>
      <w:r>
        <w:t>Incorporar información relevante manual y automáticamente.</w:t>
      </w:r>
    </w:p>
    <w:p>
      <w:pPr>
        <w:pStyle w:val="ListBullet"/>
        <w:spacing w:after="60"/>
      </w:pPr>
      <w:r>
        <w:t>Convertir información externa en Señales estructuradas y comparables.</w:t>
      </w:r>
    </w:p>
    <w:p>
      <w:pPr>
        <w:pStyle w:val="ListBullet"/>
        <w:spacing w:after="60"/>
      </w:pPr>
      <w:r>
        <w:t>Priorizar temas y oportunidades según relevancia, actualidad, audiencia, autoridad demostrable, potencial de impacto y riesgo.</w:t>
      </w:r>
    </w:p>
    <w:p>
      <w:pPr>
        <w:pStyle w:val="ListBullet"/>
        <w:spacing w:after="60"/>
      </w:pPr>
      <w:r>
        <w:t>Preparar contenido y tareas con argumentación profesional utilizando OpenAI, Claude o ambos, según configuración.</w:t>
      </w:r>
    </w:p>
    <w:p>
      <w:pPr>
        <w:pStyle w:val="ListBullet"/>
        <w:spacing w:after="60"/>
      </w:pPr>
      <w:r>
        <w:t>Mantener control humano antes de enviar contenido o acciones al Cliente.</w:t>
      </w:r>
    </w:p>
    <w:p>
      <w:pPr>
        <w:pStyle w:val="ListBullet"/>
        <w:spacing w:after="60"/>
      </w:pPr>
      <w:r>
        <w:t>Registrar resultados desde el MVP para crear una base histórica que permita aprendizaje futuro.</w:t>
      </w:r>
    </w:p>
    <w:p>
      <w:pPr>
        <w:pStyle w:val="Heading1"/>
      </w:pPr>
      <w:r>
        <w:t>7. Propuesta de valor</w:t>
      </w:r>
    </w:p>
    <w:p>
      <w:pPr>
        <w:pStyle w:val="ListBullet"/>
        <w:spacing w:after="60"/>
      </w:pPr>
      <w:r>
        <w:t>Para el Manager: una bandeja de inteligencia que reduce ruido y concentra decisiones de alto valor.</w:t>
      </w:r>
    </w:p>
    <w:p>
      <w:pPr>
        <w:pStyle w:val="ListBullet"/>
        <w:spacing w:after="60"/>
      </w:pPr>
      <w:r>
        <w:t>Para el Cliente: una experiencia simple basada en tareas concretas, contenido preparado y oportunidades previamente filtradas.</w:t>
      </w:r>
    </w:p>
    <w:p>
      <w:pPr>
        <w:pStyle w:val="ListBullet"/>
        <w:spacing w:after="60"/>
      </w:pPr>
      <w:r>
        <w:t>Para el negocio: capacidad de atender varios Clientes mediante software sin eliminar el servicio profesional que genera diferenciación.</w:t>
      </w:r>
    </w:p>
    <w:p>
      <w:pPr>
        <w:pStyle w:val="ListBullet"/>
        <w:spacing w:after="60"/>
      </w:pPr>
      <w:r>
        <w:t>Para la estrategia: memoria, trazabilidad y evidencia de por qué se recomendó cada acción.</w:t>
      </w:r>
    </w:p>
    <w:p>
      <w:pPr>
        <w:pStyle w:val="Heading1"/>
      </w:pPr>
      <w:r>
        <w:t>8. Principios rectores</w:t>
      </w:r>
    </w:p>
    <w:p>
      <w:pPr>
        <w:pStyle w:val="ListBullet"/>
        <w:spacing w:after="60"/>
      </w:pPr>
      <w:r>
        <w:t>Relevancia antes que volumen.</w:t>
      </w:r>
    </w:p>
    <w:p>
      <w:pPr>
        <w:pStyle w:val="ListBullet"/>
        <w:spacing w:after="60"/>
      </w:pPr>
      <w:r>
        <w:t>Estrategia antes que contenido.</w:t>
      </w:r>
    </w:p>
    <w:p>
      <w:pPr>
        <w:pStyle w:val="ListBullet"/>
        <w:spacing w:after="60"/>
      </w:pPr>
      <w:r>
        <w:t>Perfil y Tesis antes que tendencia.</w:t>
      </w:r>
    </w:p>
    <w:p>
      <w:pPr>
        <w:pStyle w:val="ListBullet"/>
        <w:spacing w:after="60"/>
      </w:pPr>
      <w:r>
        <w:t>Automatización para preparar; control humano para decidir.</w:t>
      </w:r>
    </w:p>
    <w:p>
      <w:pPr>
        <w:pStyle w:val="ListBullet"/>
        <w:spacing w:after="60"/>
      </w:pPr>
      <w:r>
        <w:t>El Cliente mantiene autoría, criterio y aprobación final sobre lo que se pública bajo su nombre.</w:t>
      </w:r>
    </w:p>
    <w:p>
      <w:pPr>
        <w:pStyle w:val="ListBullet"/>
        <w:spacing w:after="60"/>
      </w:pPr>
      <w:r>
        <w:t>Las recomendaciones importantes deben ser explicables y trazables.</w:t>
      </w:r>
    </w:p>
    <w:p>
      <w:pPr>
        <w:pStyle w:val="ListBullet"/>
        <w:spacing w:after="60"/>
      </w:pPr>
      <w:r>
        <w:t>Las fuentes deben conservarse para permitir verificación y atribución.</w:t>
      </w:r>
    </w:p>
    <w:p>
      <w:pPr>
        <w:pStyle w:val="ListBullet"/>
        <w:spacing w:after="60"/>
      </w:pPr>
      <w:r>
        <w:t>La seguridad de credenciales de IA tiene prioridad sobre conveniencia.</w:t>
      </w:r>
    </w:p>
    <w:p>
      <w:pPr>
        <w:pStyle w:val="ListBullet"/>
        <w:spacing w:after="60"/>
      </w:pPr>
      <w:r>
        <w:t>El MVP debe demostrar el ciclo de valor antes de incorporar automatizaciones avanzadas.</w:t>
      </w:r>
    </w:p>
    <w:p>
      <w:pPr>
        <w:pStyle w:val="Heading1"/>
      </w:pPr>
      <w:r>
        <w:t>9. Modelo operativo y roles</w:t>
      </w:r>
    </w:p>
    <w:p>
      <w:r>
        <w:t>El MVP inicia con dos roles funcionales principales. La arquitectura debe quedar preparada para evolucionar a organizaciones y múltiples managers, pero esa complejidad no será obligatoria en la primera versión.</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Rol</w:t>
            </w:r>
          </w:p>
        </w:tc>
        <w:tc>
          <w:tcPr>
            <w:tcW w:type="dxa" w:w="3456"/>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Responsabilidad principal</w:t>
            </w:r>
          </w:p>
        </w:tc>
        <w:tc>
          <w:tcPr>
            <w:tcW w:type="dxa" w:w="4896"/>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Capacidades clave</w:t>
            </w:r>
          </w:p>
        </w:tc>
      </w:tr>
      <w:tr>
        <w:tc>
          <w:tcPr>
            <w:tcW w:type="dxa" w:w="2304"/>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Administrador / Brand Manager</w:t>
            </w:r>
          </w:p>
        </w:tc>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Dirigir el posicionamiento del Cliente y actuar como filtro humano final.</w:t>
            </w:r>
          </w:p>
        </w:tc>
        <w:tc>
          <w:tcPr>
            <w:tcW w:type="dxa" w:w="489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Crear y gestionar Clientes; revisar perfil y tesis; agregar fuentes y señales; revisar rankings; aprobar, modificar o descartar recomendaciones; generar tareas y contenido; controlar IA y resultados.</w:t>
            </w:r>
          </w:p>
        </w:tc>
      </w:tr>
      <w:tr>
        <w:tc>
          <w:tcPr>
            <w:tcW w:type="dxa" w:w="2304"/>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Cliente</w:t>
            </w:r>
          </w:p>
        </w:tc>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Aportar conocimiento, validar su perfil y ejecutar o aprobar acciones de posicionamiento.</w:t>
            </w:r>
          </w:p>
        </w:tc>
        <w:tc>
          <w:tcPr>
            <w:tcW w:type="dxa" w:w="489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Completar onboarding; confirmar información; revisar tareas; editar/aprobar/rechazar contenidos; aceptar oportunidades; aportar resultados y feedback.</w:t>
            </w:r>
          </w:p>
        </w:tc>
      </w:tr>
    </w:tbl>
    <w:p>
      <w:pPr>
        <w:spacing w:after="20"/>
      </w:pPr>
    </w:p>
    <w:tbl>
      <w:tblPr>
        <w:tblW w:type="auto" w:w="0"/>
        <w:jc w:val="center"/>
        <w:tblLook w:firstColumn="1" w:firstRow="1" w:lastColumn="0" w:lastRow="0" w:noHBand="0" w:noVBand="1" w:val="04A0"/>
      </w:tblPr>
      <w:tblGrid>
        <w:gridCol w:w="9936"/>
      </w:tblGrid>
      <w:tr>
        <w:tc>
          <w:tcPr>
            <w:tcW w:type="dxa" w:w="9936"/>
            <w:shd w:fill="EAF1F5"/>
            <w:tcBorders>
              <w:top w:val="single" w:sz="10" w:color="1F7A8C"/>
              <w:left w:val="single" w:sz="10" w:color="1F7A8C"/>
              <w:bottom w:val="single" w:sz="10" w:color="1F7A8C"/>
              <w:right w:val="single" w:sz="10" w:color="1F7A8C"/>
              <w:insideH w:val="single" w:sz="10" w:color="1F7A8C"/>
              <w:insideV w:val="single" w:sz="10" w:color="1F7A8C"/>
            </w:tcBorders>
          </w:tcPr>
          <w:p>
            <w:r>
              <w:rPr>
                <w:b/>
                <w:color w:val="17324D"/>
                <w:sz w:val="22"/>
              </w:rPr>
              <w:t>Modelo de negocio inicial</w:t>
              <w:br/>
            </w:r>
            <w:r>
              <w:rPr>
                <w:color w:val="222222"/>
                <w:sz w:val="21"/>
              </w:rPr>
              <w:t>El MVP se concibe como Managed SaaS: el Administrador/Manager pertenece inicialmente al equipo que opera Postura. La plataforma se prepara para soportar, en una etapa posterior, organizaciones externas con sus propios managers y clientes.</w:t>
            </w:r>
          </w:p>
        </w:tc>
      </w:tr>
    </w:tbl>
    <w:p>
      <w:pPr>
        <w:spacing w:after="20"/>
      </w:pPr>
    </w:p>
    <w:p>
      <w:pPr>
        <w:pStyle w:val="Heading1"/>
      </w:pPr>
      <w:r>
        <w:t>10. Perfil Maestro del Cliente</w:t>
      </w:r>
    </w:p>
    <w:p>
      <w:r>
        <w:t>El Perfil Maestro es la memoria estructurada que describe quién es el Cliente, qué puede demostrar, qué quiere conseguir, a quién quiere llegar y cómo debe comunicarse. No debe construirse mediante un formulario exhaustivo de una sola vez. El enfoque acordado es progresivo.</w:t>
      </w:r>
    </w:p>
    <w:tbl>
      <w:tblPr>
        <w:tblStyle w:val="TableGrid"/>
        <w:tblW w:type="auto" w:w="0"/>
        <w:jc w:val="center"/>
        <w:tblLook w:firstColumn="1" w:firstRow="1" w:lastColumn="0" w:lastRow="0" w:noHBand="0" w:noVBand="1" w:val="04A0"/>
      </w:tblPr>
      <w:tblGrid>
        <w:gridCol w:w="4968"/>
        <w:gridCol w:w="4968"/>
      </w:tblGrid>
      <w:tr>
        <w:tc>
          <w:tcPr>
            <w:tcW w:type="dxa" w:w="2448"/>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Dimensión</w:t>
            </w:r>
          </w:p>
        </w:tc>
        <w:tc>
          <w:tcPr>
            <w:tcW w:type="dxa" w:w="8352"/>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Ejemplos de información</w:t>
            </w:r>
          </w:p>
        </w:tc>
      </w:tr>
      <w:tr>
        <w:tc>
          <w:tcPr>
            <w:tcW w:type="dxa" w:w="244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Identidad profesional</w:t>
            </w:r>
          </w:p>
        </w:tc>
        <w:tc>
          <w:tcPr>
            <w:tcW w:type="dxa" w:w="835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Nombre, profesión, cargo, empresas, sectores, ubicación de mercado.</w:t>
            </w:r>
          </w:p>
        </w:tc>
      </w:tr>
      <w:tr>
        <w:tc>
          <w:tcPr>
            <w:tcW w:type="dxa" w:w="244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Experiencia</w:t>
            </w:r>
          </w:p>
        </w:tc>
        <w:tc>
          <w:tcPr>
            <w:tcW w:type="dxa" w:w="835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Trayectoria, proyectos, responsabilidades, logros, empresas relevantes.</w:t>
            </w:r>
          </w:p>
        </w:tc>
      </w:tr>
      <w:tr>
        <w:tc>
          <w:tcPr>
            <w:tcW w:type="dxa" w:w="244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Formación</w:t>
            </w:r>
          </w:p>
        </w:tc>
        <w:tc>
          <w:tcPr>
            <w:tcW w:type="dxa" w:w="835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Estudios, certificaciones, especializaciones, docencia.</w:t>
            </w:r>
          </w:p>
        </w:tc>
      </w:tr>
      <w:tr>
        <w:tc>
          <w:tcPr>
            <w:tcW w:type="dxa" w:w="244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Producción intelectual</w:t>
            </w:r>
          </w:p>
        </w:tc>
        <w:tc>
          <w:tcPr>
            <w:tcW w:type="dxa" w:w="835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Articulos, libros, ponencias, investigaciones, patentes, entrevistas.</w:t>
            </w:r>
          </w:p>
        </w:tc>
      </w:tr>
      <w:tr>
        <w:tc>
          <w:tcPr>
            <w:tcW w:type="dxa" w:w="244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Oferta</w:t>
            </w:r>
          </w:p>
        </w:tc>
        <w:tc>
          <w:tcPr>
            <w:tcW w:type="dxa" w:w="835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Servicios, productos, práctica profesional, propuesta comercial.</w:t>
            </w:r>
          </w:p>
        </w:tc>
      </w:tr>
      <w:tr>
        <w:tc>
          <w:tcPr>
            <w:tcW w:type="dxa" w:w="244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Audiencias</w:t>
            </w:r>
          </w:p>
        </w:tc>
        <w:tc>
          <w:tcPr>
            <w:tcW w:type="dxa" w:w="835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Clientes deseados, sectores, decisores, comunidades, geografias.</w:t>
            </w:r>
          </w:p>
        </w:tc>
      </w:tr>
      <w:tr>
        <w:tc>
          <w:tcPr>
            <w:tcW w:type="dxa" w:w="244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Intereses y límites</w:t>
            </w:r>
          </w:p>
        </w:tc>
        <w:tc>
          <w:tcPr>
            <w:tcW w:type="dxa" w:w="835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Temas prioritarios, temas a evitar, riesgos, restricciones profesionales.</w:t>
            </w:r>
          </w:p>
        </w:tc>
      </w:tr>
      <w:tr>
        <w:tc>
          <w:tcPr>
            <w:tcW w:type="dxa" w:w="244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Voz</w:t>
            </w:r>
          </w:p>
        </w:tc>
        <w:tc>
          <w:tcPr>
            <w:tcW w:type="dxa" w:w="835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Tono, formalidad, vocabulario, estilo, expresiones preferidas o prohibidas.</w:t>
            </w:r>
          </w:p>
        </w:tc>
      </w:tr>
      <w:tr>
        <w:tc>
          <w:tcPr>
            <w:tcW w:type="dxa" w:w="244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Evidencia</w:t>
            </w:r>
          </w:p>
        </w:tc>
        <w:tc>
          <w:tcPr>
            <w:tcW w:type="dxa" w:w="835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Documentos, enlaces, publicaciones, credenciales y pruebas que respaldan afirmaciones.</w:t>
            </w:r>
          </w:p>
        </w:tc>
      </w:tr>
    </w:tbl>
    <w:p>
      <w:pPr>
        <w:spacing w:after="20"/>
      </w:pPr>
    </w:p>
    <w:p>
      <w:pPr>
        <w:pStyle w:val="Heading2"/>
      </w:pPr>
      <w:r>
        <w:t>10.1 Onboarding progresivo</w:t>
      </w:r>
    </w:p>
    <w:p>
      <w:pPr>
        <w:pStyle w:val="ListBullet"/>
        <w:spacing w:after="60"/>
      </w:pPr>
      <w:r>
        <w:t>Ingreso mínimo inicial: información básica, profesión/actividad, objetivo, audiencia, mercado, sitio web, perfiles públicos y CV si existe.</w:t>
      </w:r>
    </w:p>
    <w:p>
      <w:pPr>
        <w:pStyle w:val="ListBullet"/>
        <w:spacing w:after="60"/>
      </w:pPr>
      <w:r>
        <w:t>Enriquecimiento: la IA puede proponer información encontrada en fuentes autorizadas o aportadas por el Manager.</w:t>
      </w:r>
    </w:p>
    <w:p>
      <w:pPr>
        <w:pStyle w:val="ListBullet"/>
        <w:spacing w:after="60"/>
      </w:pPr>
      <w:r>
        <w:t>Confirmación: el Cliente o Manager confirma, corrige o descarta datos antes de convertirlos en información confiable del Perfil Maestro.</w:t>
      </w:r>
    </w:p>
    <w:p>
      <w:pPr>
        <w:pStyle w:val="ListBullet"/>
        <w:spacing w:after="60"/>
      </w:pPr>
      <w:r>
        <w:t>Evolución: el perfil continua creciendo con nuevos trabajos, publicaciones, logros, preferencias y resultados.</w:t>
      </w:r>
    </w:p>
    <w:p>
      <w:pPr>
        <w:pStyle w:val="Heading2"/>
      </w:pPr>
      <w:r>
        <w:t>10.2 Evidence Vault</w:t>
      </w:r>
    </w:p>
    <w:p>
      <w:r>
        <w:t>El sistema debe reservar conceptualmente una Bóveda de Evidencia para enlazar afirmaciones del perfil con soportes verificables. En el MVP puede ser sencilla, pero debe evitar que la IA exagere capacidades o experiencias que no estén respaldadas.</w:t>
      </w:r>
    </w:p>
    <w:p>
      <w:pPr>
        <w:pStyle w:val="Heading1"/>
      </w:pPr>
      <w:r>
        <w:t>11. Tesis de Posicionamiento</w:t>
      </w:r>
    </w:p>
    <w:p>
      <w:r>
        <w:t>La Tesis de Posicionamiento es el filtro estratégico central. Define qué queremos que el mercado llegue a reconocer del Cliente, frente a qué audiencia, sobre que dominio y con qué finalidad. Un mismo Cliente puede tener más de una tesis, siempre tratadas como líneas o campañas separadas para evitar mensajes confusos.</w:t>
      </w:r>
    </w:p>
    <w:tbl>
      <w:tblPr>
        <w:tblStyle w:val="TableGrid"/>
        <w:tblW w:type="auto" w:w="0"/>
        <w:jc w:val="center"/>
        <w:tblLook w:firstColumn="1" w:firstRow="1" w:lastColumn="0" w:lastRow="0" w:noHBand="0" w:noVBand="1" w:val="04A0"/>
      </w:tblPr>
      <w:tblGrid>
        <w:gridCol w:w="4968"/>
        <w:gridCol w:w="4968"/>
      </w:tblGrid>
      <w:tr>
        <w:tc>
          <w:tcPr>
            <w:tcW w:type="dxa" w:w="2448"/>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Elemento</w:t>
            </w:r>
          </w:p>
        </w:tc>
        <w:tc>
          <w:tcPr>
            <w:tcW w:type="dxa" w:w="8352"/>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Pregunta que responde</w:t>
            </w:r>
          </w:p>
        </w:tc>
      </w:tr>
      <w:tr>
        <w:tc>
          <w:tcPr>
            <w:tcW w:type="dxa" w:w="244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Identidad experta</w:t>
            </w:r>
          </w:p>
        </w:tc>
        <w:tc>
          <w:tcPr>
            <w:tcW w:type="dxa" w:w="835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Por qué queremos que sea conocido?</w:t>
            </w:r>
          </w:p>
        </w:tc>
      </w:tr>
      <w:tr>
        <w:tc>
          <w:tcPr>
            <w:tcW w:type="dxa" w:w="244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Audiencia</w:t>
            </w:r>
          </w:p>
        </w:tc>
        <w:tc>
          <w:tcPr>
            <w:tcW w:type="dxa" w:w="835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Frente a quiénes debe ganar autoridad?</w:t>
            </w:r>
          </w:p>
        </w:tc>
      </w:tr>
      <w:tr>
        <w:tc>
          <w:tcPr>
            <w:tcW w:type="dxa" w:w="244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Dominio</w:t>
            </w:r>
          </w:p>
        </w:tc>
        <w:tc>
          <w:tcPr>
            <w:tcW w:type="dxa" w:w="835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Sobre qué área, problema o especialidad?</w:t>
            </w:r>
          </w:p>
        </w:tc>
      </w:tr>
      <w:tr>
        <w:tc>
          <w:tcPr>
            <w:tcW w:type="dxa" w:w="244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Objetivo</w:t>
            </w:r>
          </w:p>
        </w:tc>
        <w:tc>
          <w:tcPr>
            <w:tcW w:type="dxa" w:w="835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Para qué: negocio, influencia, carrera, consejo, academia, reputación?</w:t>
            </w:r>
          </w:p>
        </w:tc>
      </w:tr>
      <w:tr>
        <w:tc>
          <w:tcPr>
            <w:tcW w:type="dxa" w:w="244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Prueba</w:t>
            </w:r>
          </w:p>
        </w:tc>
        <w:tc>
          <w:tcPr>
            <w:tcW w:type="dxa" w:w="835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Qué credenciales o experiencia hacen honesta la posición?</w:t>
            </w:r>
          </w:p>
        </w:tc>
      </w:tr>
      <w:tr>
        <w:tc>
          <w:tcPr>
            <w:tcW w:type="dxa" w:w="244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Voz y límites</w:t>
            </w:r>
          </w:p>
        </w:tc>
        <w:tc>
          <w:tcPr>
            <w:tcW w:type="dxa" w:w="835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Cómo comunica y qué no debe decir o hacer?</w:t>
            </w:r>
          </w:p>
        </w:tc>
      </w:tr>
    </w:tbl>
    <w:p>
      <w:pPr>
        <w:spacing w:after="20"/>
      </w:pPr>
    </w:p>
    <w:p>
      <w:pPr>
        <w:pStyle w:val="Heading1"/>
      </w:pPr>
      <w:r>
        <w:t>12. Señales, fuentes e inteligencia</w:t>
      </w:r>
    </w:p>
    <w:p>
      <w:r>
        <w:t>Postura utilizará el concepto de Señal como unidad normalizada de información. Una Señal no es sinónimo de noticia: puede ser cualquier elemento externo o interno que justifique evaluación estratégica.</w:t>
      </w:r>
    </w:p>
    <w:tbl>
      <w:tblPr>
        <w:tblStyle w:val="TableGrid"/>
        <w:tblW w:type="auto" w:w="0"/>
        <w:jc w:val="center"/>
        <w:tblLook w:firstColumn="1" w:firstRow="1" w:lastColumn="0" w:lastRow="0" w:noHBand="0" w:noVBand="1" w:val="04A0"/>
      </w:tblPr>
      <w:tblGrid>
        <w:gridCol w:w="4968"/>
        <w:gridCol w:w="4968"/>
      </w:tblGrid>
      <w:tr>
        <w:tc>
          <w:tcPr>
            <w:tcW w:type="dxa" w:w="2592"/>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Tipo de señal</w:t>
            </w:r>
          </w:p>
        </w:tc>
        <w:tc>
          <w:tcPr>
            <w:tcW w:type="dxa" w:w="8208"/>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Ejemplos</w:t>
            </w:r>
          </w:p>
        </w:tc>
      </w:tr>
      <w:tr>
        <w:tc>
          <w:tcPr>
            <w:tcW w:type="dxa" w:w="259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Noticias y medios</w:t>
            </w:r>
          </w:p>
        </w:tc>
        <w:tc>
          <w:tcPr>
            <w:tcW w:type="dxa" w:w="820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Noticias sectoriales, anuncios corporativos, movimientos de mercado.</w:t>
            </w:r>
          </w:p>
        </w:tc>
      </w:tr>
      <w:tr>
        <w:tc>
          <w:tcPr>
            <w:tcW w:type="dxa" w:w="259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Regulación y derecho</w:t>
            </w:r>
          </w:p>
        </w:tc>
        <w:tc>
          <w:tcPr>
            <w:tcW w:type="dxa" w:w="820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Normas, proyectos, decisiones, consultas públicas, guías.</w:t>
            </w:r>
          </w:p>
        </w:tc>
      </w:tr>
      <w:tr>
        <w:tc>
          <w:tcPr>
            <w:tcW w:type="dxa" w:w="259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Investigación</w:t>
            </w:r>
          </w:p>
        </w:tc>
        <w:tc>
          <w:tcPr>
            <w:tcW w:type="dxa" w:w="820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Papers, informes, estudios, publicaciones académicas.</w:t>
            </w:r>
          </w:p>
        </w:tc>
      </w:tr>
      <w:tr>
        <w:tc>
          <w:tcPr>
            <w:tcW w:type="dxa" w:w="259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Redes y foros</w:t>
            </w:r>
          </w:p>
        </w:tc>
        <w:tc>
          <w:tcPr>
            <w:tcW w:type="dxa" w:w="820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Conversaciones, publicaciones, temas recurrentes, debates.</w:t>
            </w:r>
          </w:p>
        </w:tc>
      </w:tr>
      <w:tr>
        <w:tc>
          <w:tcPr>
            <w:tcW w:type="dxa" w:w="259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Oportunidades</w:t>
            </w:r>
          </w:p>
        </w:tc>
        <w:tc>
          <w:tcPr>
            <w:tcW w:type="dxa" w:w="820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Conferencias, podcasts, panels, convocatorias, premios, revistas.</w:t>
            </w:r>
          </w:p>
        </w:tc>
      </w:tr>
      <w:tr>
        <w:tc>
          <w:tcPr>
            <w:tcW w:type="dxa" w:w="259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Competencia y mercado</w:t>
            </w:r>
          </w:p>
        </w:tc>
        <w:tc>
          <w:tcPr>
            <w:tcW w:type="dxa" w:w="820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Movimientos de referentes, empresas, contratación, nuevos productos.</w:t>
            </w:r>
          </w:p>
        </w:tc>
      </w:tr>
      <w:tr>
        <w:tc>
          <w:tcPr>
            <w:tcW w:type="dxa" w:w="259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Señal interna</w:t>
            </w:r>
          </w:p>
        </w:tc>
        <w:tc>
          <w:tcPr>
            <w:tcW w:type="dxa" w:w="820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Idea del Manager, observación del Cliente, documento propio, tema sugerido.</w:t>
            </w:r>
          </w:p>
        </w:tc>
      </w:tr>
    </w:tbl>
    <w:p>
      <w:pPr>
        <w:spacing w:after="20"/>
      </w:pPr>
    </w:p>
    <w:p>
      <w:pPr>
        <w:pStyle w:val="Heading1"/>
      </w:pPr>
      <w:r>
        <w:t>13. Modalidades de ingreso de información</w:t>
      </w:r>
    </w:p>
    <w:tbl>
      <w:tblPr>
        <w:tblStyle w:val="TableGrid"/>
        <w:tblW w:type="auto" w:w="0"/>
        <w:jc w:val="center"/>
        <w:tblLook w:firstColumn="1" w:firstRow="1" w:lastColumn="0" w:lastRow="0" w:noHBand="0" w:noVBand="1" w:val="04A0"/>
      </w:tblPr>
      <w:tblGrid>
        <w:gridCol w:w="3312"/>
        <w:gridCol w:w="3312"/>
        <w:gridCol w:w="3312"/>
      </w:tblGrid>
      <w:tr>
        <w:tc>
          <w:tcPr>
            <w:tcW w:type="dxa" w:w="1872"/>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Modalidad</w:t>
            </w:r>
          </w:p>
        </w:tc>
        <w:tc>
          <w:tcPr>
            <w:tcW w:type="dxa" w:w="4608"/>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Descripción</w:t>
            </w:r>
          </w:p>
        </w:tc>
        <w:tc>
          <w:tcPr>
            <w:tcW w:type="dxa" w:w="4320"/>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Ejemplos</w:t>
            </w:r>
          </w:p>
        </w:tc>
      </w:tr>
      <w:tr>
        <w:tc>
          <w:tcPr>
            <w:tcW w:type="dxa" w:w="187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Manual</w:t>
            </w:r>
          </w:p>
        </w:tc>
        <w:tc>
          <w:tcPr>
            <w:tcW w:type="dxa" w:w="460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 Manager introduce directamente una pieza de información o una instrucción de investigación.</w:t>
            </w:r>
          </w:p>
        </w:tc>
        <w:tc>
          <w:tcPr>
            <w:tcW w:type="dxa" w:w="43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URL, texto, PDF, documento, publicación social, tema, evento, regulación, idea, oportunidad.</w:t>
            </w:r>
          </w:p>
        </w:tc>
      </w:tr>
      <w:tr>
        <w:tc>
          <w:tcPr>
            <w:tcW w:type="dxa" w:w="187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Automática</w:t>
            </w:r>
          </w:p>
        </w:tc>
        <w:tc>
          <w:tcPr>
            <w:tcW w:type="dxa" w:w="460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 sistema consulta fuentes configuradas según frecuencia y reglas, normaliza hallazgos y los incorpora como Señales pendientes de análisis.</w:t>
            </w:r>
          </w:p>
        </w:tc>
        <w:tc>
          <w:tcPr>
            <w:tcW w:type="dxa" w:w="43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RSS, APIs, sitios autorizados/configurados, fuentes institucionales, feeds especializados.</w:t>
            </w:r>
          </w:p>
        </w:tc>
      </w:tr>
    </w:tbl>
    <w:p>
      <w:pPr>
        <w:spacing w:after="20"/>
      </w:pPr>
    </w:p>
    <w:p>
      <w:r>
        <w:t>Ambos caminos deben terminar en el mismo pipeline de Señales para que el análisis, el scoring, la revisión humana y la trazabilidad sean consistentes.</w:t>
      </w:r>
    </w:p>
    <w:tbl>
      <w:tblPr>
        <w:tblW w:type="auto" w:w="0"/>
        <w:jc w:val="center"/>
        <w:tblLook w:firstColumn="1" w:firstRow="1" w:lastColumn="0" w:lastRow="0" w:noHBand="0" w:noVBand="1" w:val="04A0"/>
      </w:tblPr>
      <w:tblGrid>
        <w:gridCol w:w="9936"/>
      </w:tblGrid>
      <w:tr>
        <w:tc>
          <w:tcPr>
            <w:tcW w:type="dxa" w:w="9936"/>
            <w:shd w:fill="EAF1F5"/>
            <w:tcBorders>
              <w:top w:val="single" w:sz="10" w:color="1F7A8C"/>
              <w:left w:val="single" w:sz="10" w:color="1F7A8C"/>
              <w:bottom w:val="single" w:sz="10" w:color="1F7A8C"/>
              <w:right w:val="single" w:sz="10" w:color="1F7A8C"/>
              <w:insideH w:val="single" w:sz="10" w:color="1F7A8C"/>
              <w:insideV w:val="single" w:sz="10" w:color="1F7A8C"/>
            </w:tcBorders>
          </w:tcPr>
          <w:p>
            <w:r>
              <w:rPr>
                <w:b/>
                <w:color w:val="17324D"/>
                <w:sz w:val="22"/>
              </w:rPr>
              <w:t>Límite del MVP</w:t>
              <w:br/>
            </w:r>
            <w:r>
              <w:rPr>
                <w:color w:val="222222"/>
                <w:sz w:val="21"/>
              </w:rPr>
              <w:t>El MVP no intentará "monitorear todo Internet" ni hacer social listening masivo. Trabajará con fuentes configuradas y mecanismos de búsqueda/consulta claramente delimitados.</w:t>
            </w:r>
          </w:p>
        </w:tc>
      </w:tr>
    </w:tbl>
    <w:p>
      <w:pPr>
        <w:spacing w:after="20"/>
      </w:pPr>
    </w:p>
    <w:p>
      <w:pPr>
        <w:pStyle w:val="Heading1"/>
      </w:pPr>
      <w:r>
        <w:t>14. Inteligencia artificial y agentes del MVP</w:t>
      </w:r>
    </w:p>
    <w:p>
      <w:r>
        <w:t>Postura debe ser agnóstico al proveedor de IA. El sistema incorporará una capa AI Orchestrator / AI Router capaz de usar OpenAI, Claude o ambos. Los proveedores son motores sustituibles; la lógica de negocio pertenece a Postura.</w:t>
      </w:r>
    </w:p>
    <w:tbl>
      <w:tblPr>
        <w:tblStyle w:val="TableGrid"/>
        <w:tblW w:type="auto" w:w="0"/>
        <w:jc w:val="center"/>
        <w:tblLook w:firstColumn="1" w:firstRow="1" w:lastColumn="0" w:lastRow="0" w:noHBand="0" w:noVBand="1" w:val="04A0"/>
      </w:tblPr>
      <w:tblGrid>
        <w:gridCol w:w="4968"/>
        <w:gridCol w:w="4968"/>
      </w:tblGrid>
      <w:tr>
        <w:tc>
          <w:tcPr>
            <w:tcW w:type="dxa" w:w="3168"/>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Capacidad / agente</w:t>
            </w:r>
          </w:p>
        </w:tc>
        <w:tc>
          <w:tcPr>
            <w:tcW w:type="dxa" w:w="7632"/>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Función en el MVP</w:t>
            </w:r>
          </w:p>
        </w:tc>
      </w:tr>
      <w:tr>
        <w:tc>
          <w:tcPr>
            <w:tcW w:type="dxa" w:w="316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Profile Intelligence</w:t>
            </w:r>
          </w:p>
        </w:tc>
        <w:tc>
          <w:tcPr>
            <w:tcW w:type="dxa" w:w="763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Estructurar, enriquecer y mantener el contexto del Cliente.</w:t>
            </w:r>
          </w:p>
        </w:tc>
      </w:tr>
      <w:tr>
        <w:tc>
          <w:tcPr>
            <w:tcW w:type="dxa" w:w="316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Research &amp; Signals</w:t>
            </w:r>
          </w:p>
        </w:tc>
        <w:tc>
          <w:tcPr>
            <w:tcW w:type="dxa" w:w="763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Procesar fuentes y Señales, resumir, extraer hechos y detectar relaciones.</w:t>
            </w:r>
          </w:p>
        </w:tc>
      </w:tr>
      <w:tr>
        <w:tc>
          <w:tcPr>
            <w:tcW w:type="dxa" w:w="316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Positioning Strategist</w:t>
            </w:r>
          </w:p>
        </w:tc>
        <w:tc>
          <w:tcPr>
            <w:tcW w:type="dxa" w:w="763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Evaluar por qué una Señal importa para una Tesis y qué acción conviene.</w:t>
            </w:r>
          </w:p>
        </w:tc>
      </w:tr>
      <w:tr>
        <w:tc>
          <w:tcPr>
            <w:tcW w:type="dxa" w:w="316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Content &amp; Tasks</w:t>
            </w:r>
          </w:p>
        </w:tc>
        <w:tc>
          <w:tcPr>
            <w:tcW w:type="dxa" w:w="763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Transformar recomendaciones aprobadas en briefs, guiones, artículos, publicaciones o tareas.</w:t>
            </w:r>
          </w:p>
        </w:tc>
      </w:tr>
      <w:tr>
        <w:tc>
          <w:tcPr>
            <w:tcW w:type="dxa" w:w="316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Evidence / Risk Check (capacidad transversal)</w:t>
            </w:r>
          </w:p>
        </w:tc>
        <w:tc>
          <w:tcPr>
            <w:tcW w:type="dxa" w:w="763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Revisar fuentes, afirmaciones, riesgos, cumplimiento y nivel de certeza antes de la entrega final.</w:t>
            </w:r>
          </w:p>
        </w:tc>
      </w:tr>
    </w:tbl>
    <w:p>
      <w:pPr>
        <w:spacing w:after="20"/>
      </w:pPr>
    </w:p>
    <w:p>
      <w:pPr>
        <w:pStyle w:val="Heading2"/>
      </w:pPr>
      <w:r>
        <w:t>14.1 Modos de proveedor de IA</w:t>
      </w:r>
    </w:p>
    <w:tbl>
      <w:tblPr>
        <w:tblStyle w:val="TableGrid"/>
        <w:tblW w:type="auto" w:w="0"/>
        <w:jc w:val="center"/>
        <w:tblLook w:firstColumn="1" w:firstRow="1" w:lastColumn="0" w:lastRow="0" w:noHBand="0" w:noVBand="1" w:val="04A0"/>
      </w:tblPr>
      <w:tblGrid>
        <w:gridCol w:w="4968"/>
        <w:gridCol w:w="4968"/>
      </w:tblGrid>
      <w:tr>
        <w:tc>
          <w:tcPr>
            <w:tcW w:type="dxa" w:w="2880"/>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Modo</w:t>
            </w:r>
          </w:p>
        </w:tc>
        <w:tc>
          <w:tcPr>
            <w:tcW w:type="dxa" w:w="7920"/>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Comportamiento</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OpenAI</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Usa OpenAI para la tarea seleccionada.</w:t>
            </w:r>
          </w:p>
        </w:tc>
      </w:tr>
      <w:tr>
        <w:tc>
          <w:tcPr>
            <w:tcW w:type="dxa" w:w="288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Claude</w:t>
            </w:r>
          </w:p>
        </w:tc>
        <w:tc>
          <w:tcPr>
            <w:tcW w:type="dxa" w:w="79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Usa Claude para la tarea seleccionada.</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Automático</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Postura selecciona el proveedor/modelo según tipo de tarea, disponibilidad, costo y configuración.</w:t>
            </w:r>
          </w:p>
        </w:tc>
      </w:tr>
      <w:tr>
        <w:tc>
          <w:tcPr>
            <w:tcW w:type="dxa" w:w="288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Comparativo / estratégico</w:t>
            </w:r>
          </w:p>
        </w:tc>
        <w:tc>
          <w:tcPr>
            <w:tcW w:type="dxa" w:w="79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OpenAI y Claude producen análisis independientes o complementarios y Postura sintetiza una salida para revisión del Manager.</w:t>
            </w:r>
          </w:p>
        </w:tc>
      </w:tr>
    </w:tbl>
    <w:p>
      <w:pPr>
        <w:spacing w:after="20"/>
      </w:pPr>
    </w:p>
    <w:p>
      <w:pPr>
        <w:pStyle w:val="Heading2"/>
      </w:pPr>
      <w:r>
        <w:t>14.2 Regla de costos y profundidad</w:t>
      </w:r>
    </w:p>
    <w:p>
      <w:r>
        <w:t>No se utilizarán dos modelos avanzados para cada operación. Clasificaciones, deduplicación y tareas simples deben usar rutas económicas. El análisis combinado se reserva para contenido o decisiones estratégicas donde la profundidad justifique el costo.</w:t>
      </w:r>
    </w:p>
    <w:p>
      <w:pPr>
        <w:pStyle w:val="Heading1"/>
      </w:pPr>
      <w:r>
        <w:t>15. Control humano y niveles de automatización</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Nivel MVP</w:t>
            </w:r>
          </w:p>
        </w:tc>
        <w:tc>
          <w:tcPr>
            <w:tcW w:type="dxa" w:w="6912"/>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Descripción</w:t>
            </w:r>
          </w:p>
        </w:tc>
        <w:tc>
          <w:tcPr>
            <w:tcW w:type="dxa" w:w="1440"/>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Publicación autónoma</w:t>
            </w:r>
          </w:p>
        </w:tc>
      </w:tr>
      <w:tr>
        <w:tc>
          <w:tcPr>
            <w:tcW w:type="dxa" w:w="244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Manual</w:t>
            </w:r>
          </w:p>
        </w:tc>
        <w:tc>
          <w:tcPr>
            <w:tcW w:type="dxa" w:w="691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 Manager inicia y controla las acciones.</w:t>
            </w:r>
          </w:p>
        </w:tc>
        <w:tc>
          <w:tcPr>
            <w:tcW w:type="dxa" w:w="144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No</w:t>
            </w:r>
          </w:p>
        </w:tc>
      </w:tr>
      <w:tr>
        <w:tc>
          <w:tcPr>
            <w:tcW w:type="dxa" w:w="244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Asistido</w:t>
            </w:r>
          </w:p>
        </w:tc>
        <w:tc>
          <w:tcPr>
            <w:tcW w:type="dxa" w:w="691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 sistema investiga, analiza y recomienda; el Manager decide.</w:t>
            </w:r>
          </w:p>
        </w:tc>
        <w:tc>
          <w:tcPr>
            <w:tcW w:type="dxa" w:w="144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No</w:t>
            </w:r>
          </w:p>
        </w:tc>
      </w:tr>
      <w:tr>
        <w:tc>
          <w:tcPr>
            <w:tcW w:type="dxa" w:w="244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Automático controlado</w:t>
            </w:r>
          </w:p>
        </w:tc>
        <w:tc>
          <w:tcPr>
            <w:tcW w:type="dxa" w:w="691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 sistema puede buscar, clasificar, priorizar y preparar borradores bajo reglas; el Manager conserva la aprobación.</w:t>
            </w:r>
          </w:p>
        </w:tc>
        <w:tc>
          <w:tcPr>
            <w:tcW w:type="dxa" w:w="144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No</w:t>
            </w:r>
          </w:p>
        </w:tc>
      </w:tr>
    </w:tbl>
    <w:p>
      <w:pPr>
        <w:spacing w:after="20"/>
      </w:pPr>
    </w:p>
    <w:tbl>
      <w:tblPr>
        <w:tblW w:type="auto" w:w="0"/>
        <w:jc w:val="center"/>
        <w:tblLook w:firstColumn="1" w:firstRow="1" w:lastColumn="0" w:lastRow="0" w:noHBand="0" w:noVBand="1" w:val="04A0"/>
      </w:tblPr>
      <w:tblGrid>
        <w:gridCol w:w="9936"/>
      </w:tblGrid>
      <w:tr>
        <w:tc>
          <w:tcPr>
            <w:tcW w:type="dxa" w:w="9936"/>
            <w:shd w:fill="EAF1F5"/>
            <w:tcBorders>
              <w:top w:val="single" w:sz="10" w:color="1F7A8C"/>
              <w:left w:val="single" w:sz="10" w:color="1F7A8C"/>
              <w:bottom w:val="single" w:sz="10" w:color="1F7A8C"/>
              <w:right w:val="single" w:sz="10" w:color="1F7A8C"/>
              <w:insideH w:val="single" w:sz="10" w:color="1F7A8C"/>
              <w:insideV w:val="single" w:sz="10" w:color="1F7A8C"/>
            </w:tcBorders>
          </w:tcPr>
          <w:p>
            <w:r>
              <w:rPr>
                <w:b/>
                <w:color w:val="17324D"/>
                <w:sz w:val="22"/>
              </w:rPr>
              <w:t>Regla no negociable del MVP</w:t>
              <w:br/>
            </w:r>
            <w:r>
              <w:rPr>
                <w:color w:val="222222"/>
                <w:sz w:val="21"/>
              </w:rPr>
              <w:t>Nada se publica automáticamente bajo el nombre del Cliente. La automatización prepara trabajo; el Manager y/o Cliente conservan la aprobación final según el flujo configurado.</w:t>
            </w:r>
          </w:p>
        </w:tc>
      </w:tr>
    </w:tbl>
    <w:p>
      <w:pPr>
        <w:spacing w:after="20"/>
      </w:pPr>
    </w:p>
    <w:p>
      <w:pPr>
        <w:pStyle w:val="Heading1"/>
      </w:pPr>
      <w:r>
        <w:t>16. Contenido, tareas y oportunidades</w:t>
      </w:r>
    </w:p>
    <w:p>
      <w:r>
        <w:t>La salida de Postura no debe limitarse a publicaciones. Una recomendación puede convertirse en una acción de posicionamiento distinta según su valor estratégico.</w:t>
      </w:r>
    </w:p>
    <w:tbl>
      <w:tblPr>
        <w:tblStyle w:val="TableGrid"/>
        <w:tblW w:type="auto" w:w="0"/>
        <w:jc w:val="center"/>
        <w:tblLook w:firstColumn="1" w:firstRow="1" w:lastColumn="0" w:lastRow="0" w:noHBand="0" w:noVBand="1" w:val="04A0"/>
      </w:tblPr>
      <w:tblGrid>
        <w:gridCol w:w="4968"/>
        <w:gridCol w:w="4968"/>
      </w:tblGrid>
      <w:tr>
        <w:tc>
          <w:tcPr>
            <w:tcW w:type="dxa" w:w="2304"/>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Tipo de salida</w:t>
            </w:r>
          </w:p>
        </w:tc>
        <w:tc>
          <w:tcPr>
            <w:tcW w:type="dxa" w:w="8496"/>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Ejemplos</w:t>
            </w:r>
          </w:p>
        </w:tc>
      </w:tr>
      <w:tr>
        <w:tc>
          <w:tcPr>
            <w:tcW w:type="dxa" w:w="2304"/>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Contenido</w:t>
            </w:r>
          </w:p>
        </w:tc>
        <w:tc>
          <w:tcPr>
            <w:tcW w:type="dxa" w:w="849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Post, artículo, blog, guion corto, guion largo, comentario, carrusel, briefing.</w:t>
            </w:r>
          </w:p>
        </w:tc>
      </w:tr>
      <w:tr>
        <w:tc>
          <w:tcPr>
            <w:tcW w:type="dxa" w:w="2304"/>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Tarea</w:t>
            </w:r>
          </w:p>
        </w:tc>
        <w:tc>
          <w:tcPr>
            <w:tcW w:type="dxa" w:w="849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Grabar video, revisar artículo, responder pregunta, preparar ponencia, aportar opinión.</w:t>
            </w:r>
          </w:p>
        </w:tc>
      </w:tr>
      <w:tr>
        <w:tc>
          <w:tcPr>
            <w:tcW w:type="dxa" w:w="2304"/>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Oportunidad</w:t>
            </w:r>
          </w:p>
        </w:tc>
        <w:tc>
          <w:tcPr>
            <w:tcW w:type="dxa" w:w="849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Conferencia, panel, podcast, convocatoria, revista, premio, consulta pública.</w:t>
            </w:r>
          </w:p>
        </w:tc>
      </w:tr>
      <w:tr>
        <w:tc>
          <w:tcPr>
            <w:tcW w:type="dxa" w:w="2304"/>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Investigación</w:t>
            </w:r>
          </w:p>
        </w:tc>
        <w:tc>
          <w:tcPr>
            <w:tcW w:type="dxa" w:w="849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Profundizar un tema, comparar fuentes, validar un dato, preparar contraargumentos.</w:t>
            </w:r>
          </w:p>
        </w:tc>
      </w:tr>
      <w:tr>
        <w:tc>
          <w:tcPr>
            <w:tcW w:type="dxa" w:w="2304"/>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No acción</w:t>
            </w:r>
          </w:p>
        </w:tc>
        <w:tc>
          <w:tcPr>
            <w:tcW w:type="dxa" w:w="849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Registrar y descartar cuando la Señal no aporta a la Tesis o el riesgo supera el beneficio.</w:t>
            </w:r>
          </w:p>
        </w:tc>
      </w:tr>
    </w:tbl>
    <w:p>
      <w:pPr>
        <w:spacing w:after="20"/>
      </w:pPr>
    </w:p>
    <w:p>
      <w:pPr>
        <w:pStyle w:val="Heading1"/>
      </w:pPr>
      <w:r>
        <w:t>17. Experiencia del Cliente</w:t>
      </w:r>
    </w:p>
    <w:p>
      <w:r>
        <w:t>El Cliente debe ver una interfaz mucho más simple que el Manager. Después del onboarding, su portal se organiza alrededor de acciones claras, preparadas y de alto impacto.</w:t>
      </w:r>
    </w:p>
    <w:p>
      <w:pPr>
        <w:pStyle w:val="ListBullet"/>
        <w:spacing w:after="60"/>
      </w:pPr>
      <w:r>
        <w:t>Inicio con resumen de pendientes y prioridades.</w:t>
      </w:r>
    </w:p>
    <w:p>
      <w:pPr>
        <w:pStyle w:val="ListBullet"/>
        <w:spacing w:after="60"/>
      </w:pPr>
      <w:r>
        <w:t>Mis tareas.</w:t>
      </w:r>
    </w:p>
    <w:p>
      <w:pPr>
        <w:pStyle w:val="ListBullet"/>
        <w:spacing w:after="60"/>
      </w:pPr>
      <w:r>
        <w:t>Contenido para revisar, editar, aprobar o rechazar.</w:t>
      </w:r>
    </w:p>
    <w:p>
      <w:pPr>
        <w:pStyle w:val="ListBullet"/>
        <w:spacing w:after="60"/>
      </w:pPr>
      <w:r>
        <w:t>Oportunidades para aceptar o declinar.</w:t>
      </w:r>
    </w:p>
    <w:p>
      <w:pPr>
        <w:pStyle w:val="ListBullet"/>
        <w:spacing w:after="60"/>
      </w:pPr>
      <w:r>
        <w:t>Mi perfil y confirmación de información.</w:t>
      </w:r>
    </w:p>
    <w:p>
      <w:pPr>
        <w:pStyle w:val="ListBullet"/>
        <w:spacing w:after="60"/>
      </w:pPr>
      <w:r>
        <w:t>Mi posicionamiento / tesis visibles en lenguaje comprensible.</w:t>
      </w:r>
    </w:p>
    <w:p>
      <w:pPr>
        <w:pStyle w:val="ListBullet"/>
        <w:spacing w:after="60"/>
      </w:pPr>
      <w:r>
        <w:t>Biblioteca de trabajos y materiales.</w:t>
      </w:r>
    </w:p>
    <w:p>
      <w:pPr>
        <w:pStyle w:val="Heading1"/>
      </w:pPr>
      <w:r>
        <w:t>18. Cockpit del Manager</w:t>
      </w:r>
    </w:p>
    <w:p>
      <w:r>
        <w:t>El Manager opera el sistema desde un centro de control orientado a decisiones, no a volumen de información.</w:t>
      </w:r>
    </w:p>
    <w:p>
      <w:pPr>
        <w:pStyle w:val="ListBullet"/>
        <w:spacing w:after="60"/>
      </w:pPr>
      <w:r>
        <w:t>Dashboard general y por Cliente.</w:t>
      </w:r>
    </w:p>
    <w:p>
      <w:pPr>
        <w:pStyle w:val="ListBullet"/>
        <w:spacing w:after="60"/>
      </w:pPr>
      <w:r>
        <w:t>Clientes y Perfil Maestro.</w:t>
      </w:r>
    </w:p>
    <w:p>
      <w:pPr>
        <w:pStyle w:val="ListBullet"/>
        <w:spacing w:after="60"/>
      </w:pPr>
      <w:r>
        <w:t>Tesis y campañas.</w:t>
      </w:r>
    </w:p>
    <w:p>
      <w:pPr>
        <w:pStyle w:val="ListBullet"/>
        <w:spacing w:after="60"/>
      </w:pPr>
      <w:r>
        <w:t>Intelligence Inbox.</w:t>
      </w:r>
    </w:p>
    <w:p>
      <w:pPr>
        <w:pStyle w:val="ListBullet"/>
        <w:spacing w:after="60"/>
      </w:pPr>
      <w:r>
        <w:t>Señales y fuentes.</w:t>
      </w:r>
    </w:p>
    <w:p>
      <w:pPr>
        <w:pStyle w:val="ListBullet"/>
        <w:spacing w:after="60"/>
      </w:pPr>
      <w:r>
        <w:t>Temas y oportunidades.</w:t>
      </w:r>
    </w:p>
    <w:p>
      <w:pPr>
        <w:pStyle w:val="ListBullet"/>
        <w:spacing w:after="60"/>
      </w:pPr>
      <w:r>
        <w:t>Contenido y tareas.</w:t>
      </w:r>
    </w:p>
    <w:p>
      <w:pPr>
        <w:pStyle w:val="ListBullet"/>
        <w:spacing w:after="60"/>
      </w:pPr>
      <w:r>
        <w:t>Control de IA.</w:t>
      </w:r>
    </w:p>
    <w:p>
      <w:pPr>
        <w:pStyle w:val="ListBullet"/>
        <w:spacing w:after="60"/>
      </w:pPr>
      <w:r>
        <w:t>Biblioteca y evidencias.</w:t>
      </w:r>
    </w:p>
    <w:p>
      <w:pPr>
        <w:pStyle w:val="ListBullet"/>
        <w:spacing w:after="60"/>
      </w:pPr>
      <w:r>
        <w:t>Resultados básicos y trazabilidad.</w:t>
      </w:r>
    </w:p>
    <w:p>
      <w:pPr>
        <w:pStyle w:val="ListBullet"/>
        <w:spacing w:after="60"/>
      </w:pPr>
      <w:r>
        <w:t>Configuración.</w:t>
      </w:r>
    </w:p>
    <w:p>
      <w:pPr>
        <w:pStyle w:val="Heading2"/>
      </w:pPr>
      <w:r>
        <w:t>18.1 Intelligence Inbox</w:t>
      </w:r>
    </w:p>
    <w:p>
      <w:r>
        <w:t>La Bandeja de Inteligencia debe concentrar las mejores Señales despues del filtrado automático. Cada elemento debe mostrar al menos: título, fuente, fecha, Cliente/Tesis relacionada, relevancia, razón de importancia, riesgo, acción sugerida y controles para descartar, guardar, investigar o convertir en oportunidad/contenido/tarea.</w:t>
      </w:r>
    </w:p>
    <w:p>
      <w:pPr>
        <w:pStyle w:val="Heading1"/>
      </w:pPr>
      <w:r>
        <w:t>19. Modelo tecnológico acordado para el MVP</w:t>
      </w:r>
    </w:p>
    <w:p>
      <w:r>
        <w:t>La aplicación será Web First y utilizará una misma base de interfaz para navegador y, opcionalmente, Electron. La intención es reducir dependencias de infraestructura propia durante el MVP y facilitar despliegues de demostración desde GitHub.</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Capa</w:t>
            </w:r>
          </w:p>
        </w:tc>
        <w:tc>
          <w:tcPr>
            <w:tcW w:type="dxa" w:w="3456"/>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Decisión de MVP</w:t>
            </w:r>
          </w:p>
        </w:tc>
        <w:tc>
          <w:tcPr>
            <w:tcW w:type="dxa" w:w="5472"/>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Nota</w:t>
            </w:r>
          </w:p>
        </w:tc>
      </w:tr>
      <w:tr>
        <w:tc>
          <w:tcPr>
            <w:tcW w:type="dxa" w:w="201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Frontend</w:t>
            </w:r>
          </w:p>
        </w:tc>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HTML5 + CSS3 + JavaScript/TypeScript</w:t>
            </w:r>
          </w:p>
        </w:tc>
        <w:tc>
          <w:tcPr>
            <w:tcW w:type="dxa" w:w="547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TypeScript es preferible para reducir errores al crecer el sistema.</w:t>
            </w:r>
          </w:p>
        </w:tc>
      </w:tr>
      <w:tr>
        <w:tc>
          <w:tcPr>
            <w:tcW w:type="dxa" w:w="201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Web</w:t>
            </w:r>
          </w:p>
        </w:tc>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GitHub Pages para demo / alternativa Firebase Hosting</w:t>
            </w:r>
          </w:p>
        </w:tc>
        <w:tc>
          <w:tcPr>
            <w:tcW w:type="dxa" w:w="547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GitHub Pages sirve frontend estático; el backend seguro no se ejecuta alli.</w:t>
            </w:r>
          </w:p>
        </w:tc>
      </w:tr>
      <w:tr>
        <w:tc>
          <w:tcPr>
            <w:tcW w:type="dxa" w:w="201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Desktop</w:t>
            </w:r>
          </w:p>
        </w:tc>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Electron</w:t>
            </w:r>
          </w:p>
        </w:tc>
        <w:tc>
          <w:tcPr>
            <w:tcW w:type="dxa" w:w="547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Wrapper opcional de la misma interfaz web, no un producto separado.</w:t>
            </w:r>
          </w:p>
        </w:tc>
      </w:tr>
      <w:tr>
        <w:tc>
          <w:tcPr>
            <w:tcW w:type="dxa" w:w="201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Autenticación</w:t>
            </w:r>
          </w:p>
        </w:tc>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Firebase Authentication</w:t>
            </w:r>
          </w:p>
        </w:tc>
        <w:tc>
          <w:tcPr>
            <w:tcW w:type="dxa" w:w="547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Roles ADMIN y CLIENT.</w:t>
            </w:r>
          </w:p>
        </w:tc>
      </w:tr>
      <w:tr>
        <w:tc>
          <w:tcPr>
            <w:tcW w:type="dxa" w:w="201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Datos</w:t>
            </w:r>
          </w:p>
        </w:tc>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Cloud Firestore</w:t>
            </w:r>
          </w:p>
        </w:tc>
        <w:tc>
          <w:tcPr>
            <w:tcW w:type="dxa" w:w="547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Base NoSQL del MVP; el modelo debe ser multi-cliente.</w:t>
            </w:r>
          </w:p>
        </w:tc>
      </w:tr>
      <w:tr>
        <w:tc>
          <w:tcPr>
            <w:tcW w:type="dxa" w:w="201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Archivos</w:t>
            </w:r>
          </w:p>
        </w:tc>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Firebase / Cloud Storage</w:t>
            </w:r>
          </w:p>
        </w:tc>
        <w:tc>
          <w:tcPr>
            <w:tcW w:type="dxa" w:w="547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Documentos, imágenes y materiales.</w:t>
            </w:r>
          </w:p>
        </w:tc>
      </w:tr>
      <w:tr>
        <w:tc>
          <w:tcPr>
            <w:tcW w:type="dxa" w:w="201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Backend seguro</w:t>
            </w:r>
          </w:p>
        </w:tc>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Cloud Functions</w:t>
            </w:r>
          </w:p>
        </w:tc>
        <w:tc>
          <w:tcPr>
            <w:tcW w:type="dxa" w:w="547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Procesos que requieren secretos, IA o ejecución server-side.</w:t>
            </w:r>
          </w:p>
        </w:tc>
      </w:tr>
      <w:tr>
        <w:tc>
          <w:tcPr>
            <w:tcW w:type="dxa" w:w="201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IA</w:t>
            </w:r>
          </w:p>
        </w:tc>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OpenAI + Claude</w:t>
            </w:r>
          </w:p>
        </w:tc>
        <w:tc>
          <w:tcPr>
            <w:tcW w:type="dxa" w:w="547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Mediante AI Router/Orchestrator.</w:t>
            </w:r>
          </w:p>
        </w:tc>
      </w:tr>
      <w:tr>
        <w:tc>
          <w:tcPr>
            <w:tcW w:type="dxa" w:w="201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Procesos programados</w:t>
            </w:r>
          </w:p>
        </w:tc>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Cloud Scheduler / funciones programadas</w:t>
            </w:r>
          </w:p>
        </w:tc>
        <w:tc>
          <w:tcPr>
            <w:tcW w:type="dxa" w:w="547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Para fuentes automáticas, dentro de límites del MVP.</w:t>
            </w:r>
          </w:p>
        </w:tc>
      </w:tr>
      <w:tr>
        <w:tc>
          <w:tcPr>
            <w:tcW w:type="dxa" w:w="201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Repositorio</w:t>
            </w:r>
          </w:p>
        </w:tc>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GitHub</w:t>
            </w:r>
          </w:p>
        </w:tc>
        <w:tc>
          <w:tcPr>
            <w:tcW w:type="dxa" w:w="547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Código fuente y versionado; nunca secretos.</w:t>
            </w:r>
          </w:p>
        </w:tc>
      </w:tr>
    </w:tbl>
    <w:p>
      <w:pPr>
        <w:spacing w:after="20"/>
      </w:pPr>
    </w:p>
    <w:p>
      <w:pPr>
        <w:pStyle w:val="Heading1"/>
      </w:pPr>
      <w:r>
        <w:t>20. Seguridad de credenciales de IA</w:t>
      </w:r>
    </w:p>
    <w:p>
      <w:r>
        <w:t>El MVP adoptará un enfoque BYOK (Bring Your Own Key) como mecanismo inicial. Las credenciales de OpenAI y Claude no se almacenan por defecto.</w:t>
      </w:r>
    </w:p>
    <w:tbl>
      <w:tblPr>
        <w:tblStyle w:val="TableGrid"/>
        <w:tblW w:type="auto" w:w="0"/>
        <w:jc w:val="center"/>
        <w:tblLook w:firstColumn="1" w:firstRow="1" w:lastColumn="0" w:lastRow="0" w:noHBand="0" w:noVBand="1" w:val="04A0"/>
      </w:tblPr>
      <w:tblGrid>
        <w:gridCol w:w="4968"/>
        <w:gridCol w:w="4968"/>
      </w:tblGrid>
      <w:tr>
        <w:tc>
          <w:tcPr>
            <w:tcW w:type="dxa" w:w="3168"/>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Modo</w:t>
            </w:r>
          </w:p>
        </w:tc>
        <w:tc>
          <w:tcPr>
            <w:tcW w:type="dxa" w:w="7632"/>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Comportamiento acordado</w:t>
            </w:r>
          </w:p>
        </w:tc>
      </w:tr>
      <w:tr>
        <w:tc>
          <w:tcPr>
            <w:tcW w:type="dxa" w:w="316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Temporal - predeterminado</w:t>
            </w:r>
          </w:p>
        </w:tc>
        <w:tc>
          <w:tcPr>
            <w:tcW w:type="dxa" w:w="763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 usuario introduce la API Key para una sesión de trabajo. La credencial se mantiene solo en un mecanismo server-side temporal y debe invalidarse/eliminarse al cerrar sesión o al expirar la sesión.</w:t>
            </w:r>
          </w:p>
        </w:tc>
      </w:tr>
      <w:tr>
        <w:tc>
          <w:tcPr>
            <w:tcW w:type="dxa" w:w="316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Guardar de forma segura - opt-in</w:t>
            </w:r>
          </w:p>
        </w:tc>
        <w:tc>
          <w:tcPr>
            <w:tcW w:type="dxa" w:w="763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Solo cuando el usuario lo solicita expresamente. La credencial se almacena en infraestructura dedicada de secretos; Firestore conserva, como máximo, referencias y metadatos no sensibles.</w:t>
            </w:r>
          </w:p>
        </w:tc>
      </w:tr>
    </w:tbl>
    <w:p>
      <w:pPr>
        <w:spacing w:after="20"/>
      </w:pPr>
    </w:p>
    <w:p>
      <w:pPr>
        <w:pStyle w:val="Heading2"/>
      </w:pPr>
      <w:r>
        <w:t>20.1 Prohibiciones de seguridad</w:t>
      </w:r>
    </w:p>
    <w:p>
      <w:pPr>
        <w:pStyle w:val="ListBullet"/>
        <w:spacing w:after="60"/>
      </w:pPr>
      <w:r>
        <w:t>Nunca incluir API Keys en GitHub.</w:t>
      </w:r>
    </w:p>
    <w:p>
      <w:pPr>
        <w:pStyle w:val="ListBullet"/>
        <w:spacing w:after="60"/>
      </w:pPr>
      <w:r>
        <w:t>Nunca incluir API Keys dentro de HTML, JavaScript o bundles del navegador.</w:t>
      </w:r>
    </w:p>
    <w:p>
      <w:pPr>
        <w:pStyle w:val="ListBullet"/>
        <w:spacing w:after="60"/>
      </w:pPr>
      <w:r>
        <w:t>Nunca guardar API Keys en texto plano en Firestore.</w:t>
      </w:r>
    </w:p>
    <w:p>
      <w:pPr>
        <w:pStyle w:val="ListBullet"/>
        <w:spacing w:after="60"/>
      </w:pPr>
      <w:r>
        <w:t>Nunca usar localStorage como almacen permanente de API Keys.</w:t>
      </w:r>
    </w:p>
    <w:p>
      <w:pPr>
        <w:pStyle w:val="ListBullet"/>
        <w:spacing w:after="60"/>
      </w:pPr>
      <w:r>
        <w:t>Nunca volver a mostrar completa una credencial persistida; solo permitir reemplazarla o eliminarla.</w:t>
      </w:r>
    </w:p>
    <w:p>
      <w:pPr>
        <w:pStyle w:val="ListBullet"/>
        <w:spacing w:after="60"/>
      </w:pPr>
      <w:r>
        <w:t>El navegador debe invocar una función/backend seguro para llegar a OpenAI o Claude.</w:t>
      </w:r>
    </w:p>
    <w:p>
      <w:pPr>
        <w:pStyle w:val="Heading1"/>
      </w:pPr>
      <w:r>
        <w:t>21. Datos, memoria y trazabilidad</w:t>
      </w:r>
    </w:p>
    <w:p>
      <w:r>
        <w:t>Aunque el aprendizaje automático avanzado quede fuera del MVP, la plataforma debe comenzar a recopilar los datos necesarios para aprender en el futuro.</w:t>
      </w:r>
    </w:p>
    <w:tbl>
      <w:tblPr>
        <w:tblStyle w:val="TableGrid"/>
        <w:tblW w:type="auto" w:w="0"/>
        <w:jc w:val="center"/>
        <w:tblLook w:firstColumn="1" w:firstRow="1" w:lastColumn="0" w:lastRow="0" w:noHBand="0" w:noVBand="1" w:val="04A0"/>
      </w:tblPr>
      <w:tblGrid>
        <w:gridCol w:w="4968"/>
        <w:gridCol w:w="4968"/>
      </w:tblGrid>
      <w:tr>
        <w:tc>
          <w:tcPr>
            <w:tcW w:type="dxa" w:w="2880"/>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Memoria / registro</w:t>
            </w:r>
          </w:p>
        </w:tc>
        <w:tc>
          <w:tcPr>
            <w:tcW w:type="dxa" w:w="7920"/>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Contenido</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Memoria del Cliente</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Perfil, tesis, preferencias, límites, evidencia, temas y voz.</w:t>
            </w:r>
          </w:p>
        </w:tc>
      </w:tr>
      <w:tr>
        <w:tc>
          <w:tcPr>
            <w:tcW w:type="dxa" w:w="288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Memoria del Manager</w:t>
            </w:r>
          </w:p>
        </w:tc>
        <w:tc>
          <w:tcPr>
            <w:tcW w:type="dxa" w:w="79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Decisiones de aprobar, modificar, priorizar o descartar.</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Resultados</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Publicaciones/acciones, fecha, canal, métricas básicas, leads u oportunidades, resultado manual.</w:t>
            </w:r>
          </w:p>
        </w:tc>
      </w:tr>
      <w:tr>
        <w:tc>
          <w:tcPr>
            <w:tcW w:type="dxa" w:w="288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AI Run Log</w:t>
            </w:r>
          </w:p>
        </w:tc>
        <w:tc>
          <w:tcPr>
            <w:tcW w:type="dxa" w:w="79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Proveedor, modelo, agente/capacidad, tipo de tarea, estado, tiempo, consumo/costo cuando sea posible.</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Audit Log</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Cambios relevantes, aprobaciones, credenciales configuradas/eliminadas, accesos y acciones sensibles.</w:t>
            </w:r>
          </w:p>
        </w:tc>
      </w:tr>
    </w:tbl>
    <w:p>
      <w:pPr>
        <w:spacing w:after="20"/>
      </w:pPr>
    </w:p>
    <w:p>
      <w:pPr>
        <w:pStyle w:val="Heading1"/>
      </w:pPr>
      <w:r>
        <w:t>22. Alcance funcional del MVP</w:t>
      </w:r>
    </w:p>
    <w:tbl>
      <w:tblPr>
        <w:tblStyle w:val="TableGrid"/>
        <w:tblW w:type="auto" w:w="0"/>
        <w:jc w:val="center"/>
        <w:tblLook w:firstColumn="1" w:firstRow="1" w:lastColumn="0" w:lastRow="0" w:noHBand="0" w:noVBand="1" w:val="04A0"/>
      </w:tblPr>
      <w:tblGrid>
        <w:gridCol w:w="3312"/>
        <w:gridCol w:w="3312"/>
        <w:gridCol w:w="3312"/>
      </w:tblGrid>
      <w:tr>
        <w:tc>
          <w:tcPr>
            <w:tcW w:type="dxa" w:w="3456"/>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Componente</w:t>
            </w:r>
          </w:p>
        </w:tc>
        <w:tc>
          <w:tcPr>
            <w:tcW w:type="dxa" w:w="1728"/>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MVP</w:t>
            </w:r>
          </w:p>
        </w:tc>
        <w:tc>
          <w:tcPr>
            <w:tcW w:type="dxa" w:w="5616"/>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Observación</w:t>
            </w:r>
          </w:p>
        </w:tc>
      </w:tr>
      <w:tr>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Aplicación web</w:t>
            </w:r>
          </w:p>
        </w:tc>
        <w:tc>
          <w:tcPr>
            <w:tcW w:type="dxa" w:w="172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Prioridad principal.</w:t>
            </w:r>
          </w:p>
        </w:tc>
      </w:tr>
      <w:tr>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Electron</w:t>
            </w:r>
          </w:p>
        </w:tc>
        <w:tc>
          <w:tcPr>
            <w:tcW w:type="dxa" w:w="172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 como wrapper</w:t>
            </w:r>
          </w:p>
        </w:tc>
        <w:tc>
          <w:tcPr>
            <w:tcW w:type="dxa" w:w="561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No debe duplicar lógica.</w:t>
            </w:r>
          </w:p>
        </w:tc>
      </w:tr>
      <w:tr>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Administrador y Cliente</w:t>
            </w:r>
          </w:p>
        </w:tc>
        <w:tc>
          <w:tcPr>
            <w:tcW w:type="dxa" w:w="172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Dos roles iniciales.</w:t>
            </w:r>
          </w:p>
        </w:tc>
      </w:tr>
      <w:tr>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Multi-cliente</w:t>
            </w:r>
          </w:p>
        </w:tc>
        <w:tc>
          <w:tcPr>
            <w:tcW w:type="dxa" w:w="172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Desde el modelo de datos.</w:t>
            </w:r>
          </w:p>
        </w:tc>
      </w:tr>
      <w:tr>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Perfil Maestro progresivo</w:t>
            </w:r>
          </w:p>
        </w:tc>
        <w:tc>
          <w:tcPr>
            <w:tcW w:type="dxa" w:w="172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Con enriquecimiento y confirmación.</w:t>
            </w:r>
          </w:p>
        </w:tc>
      </w:tr>
      <w:tr>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Tesis de Posicionamiento</w:t>
            </w:r>
          </w:p>
        </w:tc>
        <w:tc>
          <w:tcPr>
            <w:tcW w:type="dxa" w:w="172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Una o varias por Cliente.</w:t>
            </w:r>
          </w:p>
        </w:tc>
      </w:tr>
      <w:tr>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Entrada manual de Señales</w:t>
            </w:r>
          </w:p>
        </w:tc>
        <w:tc>
          <w:tcPr>
            <w:tcW w:type="dxa" w:w="172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URL, texto, documentos, ideas, etc.</w:t>
            </w:r>
          </w:p>
        </w:tc>
      </w:tr>
      <w:tr>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Entrada automática limitada</w:t>
            </w:r>
          </w:p>
        </w:tc>
        <w:tc>
          <w:tcPr>
            <w:tcW w:type="dxa" w:w="172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Fuentes configuradas; no Internet completo.</w:t>
            </w:r>
          </w:p>
        </w:tc>
      </w:tr>
      <w:tr>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OpenAI</w:t>
            </w:r>
          </w:p>
        </w:tc>
        <w:tc>
          <w:tcPr>
            <w:tcW w:type="dxa" w:w="172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BYOK.</w:t>
            </w:r>
          </w:p>
        </w:tc>
      </w:tr>
      <w:tr>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Claude</w:t>
            </w:r>
          </w:p>
        </w:tc>
        <w:tc>
          <w:tcPr>
            <w:tcW w:type="dxa" w:w="172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BYOK.</w:t>
            </w:r>
          </w:p>
        </w:tc>
      </w:tr>
      <w:tr>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AI Router</w:t>
            </w:r>
          </w:p>
        </w:tc>
        <w:tc>
          <w:tcPr>
            <w:tcW w:type="dxa" w:w="172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Selección manual/automática y modo comparativo básico.</w:t>
            </w:r>
          </w:p>
        </w:tc>
      </w:tr>
      <w:tr>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Agentes/capacidades base</w:t>
            </w:r>
          </w:p>
        </w:tc>
        <w:tc>
          <w:tcPr>
            <w:tcW w:type="dxa" w:w="172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4 principales + chequeo transversal.</w:t>
            </w:r>
          </w:p>
        </w:tc>
      </w:tr>
      <w:tr>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Scoring</w:t>
            </w:r>
          </w:p>
        </w:tc>
        <w:tc>
          <w:tcPr>
            <w:tcW w:type="dxa" w:w="172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 básico</w:t>
            </w:r>
          </w:p>
        </w:tc>
        <w:tc>
          <w:tcPr>
            <w:tcW w:type="dxa" w:w="561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Debe ser explicable.</w:t>
            </w:r>
          </w:p>
        </w:tc>
      </w:tr>
      <w:tr>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Cockpit del Manager</w:t>
            </w:r>
          </w:p>
        </w:tc>
        <w:tc>
          <w:tcPr>
            <w:tcW w:type="dxa" w:w="172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Centro operativo.</w:t>
            </w:r>
          </w:p>
        </w:tc>
      </w:tr>
      <w:tr>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Portal del Cliente</w:t>
            </w:r>
          </w:p>
        </w:tc>
        <w:tc>
          <w:tcPr>
            <w:tcW w:type="dxa" w:w="172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Simplificado.</w:t>
            </w:r>
          </w:p>
        </w:tc>
      </w:tr>
      <w:tr>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Tareas y contenido</w:t>
            </w:r>
          </w:p>
        </w:tc>
        <w:tc>
          <w:tcPr>
            <w:tcW w:type="dxa" w:w="172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Generación, revisión y estado.</w:t>
            </w:r>
          </w:p>
        </w:tc>
      </w:tr>
      <w:tr>
        <w:tc>
          <w:tcPr>
            <w:tcW w:type="dxa" w:w="345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Aprobaciones</w:t>
            </w:r>
          </w:p>
        </w:tc>
        <w:tc>
          <w:tcPr>
            <w:tcW w:type="dxa" w:w="1728"/>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w:t>
            </w:r>
          </w:p>
        </w:tc>
        <w:tc>
          <w:tcPr>
            <w:tcW w:type="dxa" w:w="5616"/>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Sin autopublicación.</w:t>
            </w:r>
          </w:p>
        </w:tc>
      </w:tr>
      <w:tr>
        <w:tc>
          <w:tcPr>
            <w:tcW w:type="dxa" w:w="345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Resultados</w:t>
            </w:r>
          </w:p>
        </w:tc>
        <w:tc>
          <w:tcPr>
            <w:tcW w:type="dxa" w:w="1728"/>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 captura básica</w:t>
            </w:r>
          </w:p>
        </w:tc>
        <w:tc>
          <w:tcPr>
            <w:tcW w:type="dxa" w:w="5616"/>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Base para aprendizaje posterior.</w:t>
            </w:r>
          </w:p>
        </w:tc>
      </w:tr>
    </w:tbl>
    <w:p>
      <w:pPr>
        <w:spacing w:after="20"/>
      </w:pPr>
    </w:p>
    <w:p>
      <w:pPr>
        <w:pStyle w:val="Heading1"/>
      </w:pPr>
      <w:r>
        <w:t>23. Fuera de alcance del MVP</w:t>
      </w:r>
    </w:p>
    <w:p>
      <w:pPr>
        <w:pStyle w:val="ListBullet"/>
        <w:spacing w:after="60"/>
      </w:pPr>
      <w:r>
        <w:t>Agent Factory o agentes que crean agentes autónomamente.</w:t>
      </w:r>
    </w:p>
    <w:p>
      <w:pPr>
        <w:pStyle w:val="ListBullet"/>
        <w:spacing w:after="60"/>
      </w:pPr>
      <w:r>
        <w:t>Publicación completamente autónoma en redes o sitios.</w:t>
      </w:r>
    </w:p>
    <w:p>
      <w:pPr>
        <w:pStyle w:val="ListBullet"/>
        <w:spacing w:after="60"/>
      </w:pPr>
      <w:r>
        <w:t>Social listening masivo.</w:t>
      </w:r>
    </w:p>
    <w:p>
      <w:pPr>
        <w:pStyle w:val="ListBullet"/>
        <w:spacing w:after="60"/>
      </w:pPr>
      <w:r>
        <w:t>Machine Learning propio o entrenamiento de modelos.</w:t>
      </w:r>
    </w:p>
    <w:p>
      <w:pPr>
        <w:pStyle w:val="ListBullet"/>
        <w:spacing w:after="60"/>
      </w:pPr>
      <w:r>
        <w:t>Modelos de IA locales como requisito de operación.</w:t>
      </w:r>
    </w:p>
    <w:p>
      <w:pPr>
        <w:pStyle w:val="ListBullet"/>
        <w:spacing w:after="60"/>
      </w:pPr>
      <w:r>
        <w:t>GPU dedicada.</w:t>
      </w:r>
    </w:p>
    <w:p>
      <w:pPr>
        <w:pStyle w:val="ListBullet"/>
        <w:spacing w:after="60"/>
      </w:pPr>
      <w:r>
        <w:t>Aplicación móvil nativa.</w:t>
      </w:r>
    </w:p>
    <w:p>
      <w:pPr>
        <w:pStyle w:val="ListBullet"/>
        <w:spacing w:after="60"/>
      </w:pPr>
      <w:r>
        <w:t>CRM completo.</w:t>
      </w:r>
    </w:p>
    <w:p>
      <w:pPr>
        <w:pStyle w:val="ListBullet"/>
        <w:spacing w:after="60"/>
      </w:pPr>
      <w:r>
        <w:t>Sistema de anuncios pagados.</w:t>
      </w:r>
    </w:p>
    <w:p>
      <w:pPr>
        <w:pStyle w:val="ListBullet"/>
        <w:spacing w:after="60"/>
      </w:pPr>
      <w:r>
        <w:t>Edición profesional automática de video.</w:t>
      </w:r>
    </w:p>
    <w:p>
      <w:pPr>
        <w:pStyle w:val="ListBullet"/>
        <w:spacing w:after="60"/>
      </w:pPr>
      <w:r>
        <w:t>Generación completa de sitios personales.</w:t>
      </w:r>
    </w:p>
    <w:p>
      <w:pPr>
        <w:pStyle w:val="ListBullet"/>
        <w:spacing w:after="60"/>
      </w:pPr>
      <w:r>
        <w:t>Analítica predictiva avanzada.</w:t>
      </w:r>
    </w:p>
    <w:p>
      <w:pPr>
        <w:pStyle w:val="ListBullet"/>
        <w:spacing w:after="60"/>
      </w:pPr>
      <w:r>
        <w:t>Knowledge graph avanzado.</w:t>
      </w:r>
    </w:p>
    <w:p>
      <w:pPr>
        <w:pStyle w:val="ListBullet"/>
        <w:spacing w:after="60"/>
      </w:pPr>
      <w:r>
        <w:t>Marketplace de managers o clientes.</w:t>
      </w:r>
    </w:p>
    <w:p>
      <w:pPr>
        <w:pStyle w:val="ListBullet"/>
        <w:spacing w:after="60"/>
      </w:pPr>
      <w:r>
        <w:t>Facturación SaaS avanzada.</w:t>
      </w:r>
    </w:p>
    <w:p>
      <w:pPr>
        <w:pStyle w:val="Heading1"/>
      </w:pPr>
      <w:r>
        <w:t>24. Requisitos no funcionales</w:t>
      </w:r>
    </w:p>
    <w:tbl>
      <w:tblPr>
        <w:tblStyle w:val="TableGrid"/>
        <w:tblW w:type="auto" w:w="0"/>
        <w:jc w:val="center"/>
        <w:tblLook w:firstColumn="1" w:firstRow="1" w:lastColumn="0" w:lastRow="0" w:noHBand="0" w:noVBand="1" w:val="04A0"/>
      </w:tblPr>
      <w:tblGrid>
        <w:gridCol w:w="4968"/>
        <w:gridCol w:w="4968"/>
      </w:tblGrid>
      <w:tr>
        <w:tc>
          <w:tcPr>
            <w:tcW w:type="dxa" w:w="2160"/>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Categoría</w:t>
            </w:r>
          </w:p>
        </w:tc>
        <w:tc>
          <w:tcPr>
            <w:tcW w:type="dxa" w:w="8640"/>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Requisito rector</w:t>
            </w:r>
          </w:p>
        </w:tc>
      </w:tr>
      <w:tr>
        <w:tc>
          <w:tcPr>
            <w:tcW w:type="dxa" w:w="216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Seguridad</w:t>
            </w:r>
          </w:p>
        </w:tc>
        <w:tc>
          <w:tcPr>
            <w:tcW w:type="dxa" w:w="864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Aislamiento entre Clientes, reglas de acceso, secretos fuera del frontend, auditoría de acciones sensibles.</w:t>
            </w:r>
          </w:p>
        </w:tc>
      </w:tr>
      <w:tr>
        <w:tc>
          <w:tcPr>
            <w:tcW w:type="dxa" w:w="216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Privacidad</w:t>
            </w:r>
          </w:p>
        </w:tc>
        <w:tc>
          <w:tcPr>
            <w:tcW w:type="dxa" w:w="864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Minimizar exposición de datos personales; permitir control sobre documentos y credenciales.</w:t>
            </w:r>
          </w:p>
        </w:tc>
      </w:tr>
      <w:tr>
        <w:tc>
          <w:tcPr>
            <w:tcW w:type="dxa" w:w="216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Disponibilidad</w:t>
            </w:r>
          </w:p>
        </w:tc>
        <w:tc>
          <w:tcPr>
            <w:tcW w:type="dxa" w:w="864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 frontend debe ser accesible via web; procesos automáticos no pueden depender de que el navegador permanezca abierto.</w:t>
            </w:r>
          </w:p>
        </w:tc>
      </w:tr>
      <w:tr>
        <w:tc>
          <w:tcPr>
            <w:tcW w:type="dxa" w:w="216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Escalabilidad</w:t>
            </w:r>
          </w:p>
        </w:tc>
        <w:tc>
          <w:tcPr>
            <w:tcW w:type="dxa" w:w="864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Modelo multi-cliente y separación clara entre interfaz, datos, funciones e IA.</w:t>
            </w:r>
          </w:p>
        </w:tc>
      </w:tr>
      <w:tr>
        <w:tc>
          <w:tcPr>
            <w:tcW w:type="dxa" w:w="216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Trazabilidad</w:t>
            </w:r>
          </w:p>
        </w:tc>
        <w:tc>
          <w:tcPr>
            <w:tcW w:type="dxa" w:w="864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Conservar fuente, razón de recomendación, decisiones humanas y resultado.</w:t>
            </w:r>
          </w:p>
        </w:tc>
      </w:tr>
      <w:tr>
        <w:tc>
          <w:tcPr>
            <w:tcW w:type="dxa" w:w="216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Explicabilidad</w:t>
            </w:r>
          </w:p>
        </w:tc>
        <w:tc>
          <w:tcPr>
            <w:tcW w:type="dxa" w:w="864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Mostrar por qué una Señal o tema es relevante, no solo un porcentaje sin contexto.</w:t>
            </w:r>
          </w:p>
        </w:tc>
      </w:tr>
      <w:tr>
        <w:tc>
          <w:tcPr>
            <w:tcW w:type="dxa" w:w="216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Costo</w:t>
            </w:r>
          </w:p>
        </w:tc>
        <w:tc>
          <w:tcPr>
            <w:tcW w:type="dxa" w:w="864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Controlar uso de IA y evitar doble modelo en operaciones de poco valor.</w:t>
            </w:r>
          </w:p>
        </w:tc>
      </w:tr>
      <w:tr>
        <w:tc>
          <w:tcPr>
            <w:tcW w:type="dxa" w:w="216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Mantenibilidad</w:t>
            </w:r>
          </w:p>
        </w:tc>
        <w:tc>
          <w:tcPr>
            <w:tcW w:type="dxa" w:w="864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Módulos separados y proveedores de IA desacoplados.</w:t>
            </w:r>
          </w:p>
        </w:tc>
      </w:tr>
      <w:tr>
        <w:tc>
          <w:tcPr>
            <w:tcW w:type="dxa" w:w="216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UX</w:t>
            </w:r>
          </w:p>
        </w:tc>
        <w:tc>
          <w:tcPr>
            <w:tcW w:type="dxa" w:w="864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Cliente simple; Manager potente pero orientado a decisiones.</w:t>
            </w:r>
          </w:p>
        </w:tc>
      </w:tr>
    </w:tbl>
    <w:p>
      <w:pPr>
        <w:spacing w:after="20"/>
      </w:pPr>
    </w:p>
    <w:p>
      <w:pPr>
        <w:pStyle w:val="Heading1"/>
      </w:pPr>
      <w:r>
        <w:t>25. Riesgos principales y mitigaciones</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Riesgo</w:t>
            </w:r>
          </w:p>
        </w:tc>
        <w:tc>
          <w:tcPr>
            <w:tcW w:type="dxa" w:w="3024"/>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Impacto</w:t>
            </w:r>
          </w:p>
        </w:tc>
        <w:tc>
          <w:tcPr>
            <w:tcW w:type="dxa" w:w="5184"/>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Mitigación de MVP</w:t>
            </w:r>
          </w:p>
        </w:tc>
      </w:tr>
      <w:tr>
        <w:tc>
          <w:tcPr>
            <w:tcW w:type="dxa" w:w="259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Ruido informativo</w:t>
            </w:r>
          </w:p>
        </w:tc>
        <w:tc>
          <w:tcPr>
            <w:tcW w:type="dxa" w:w="3024"/>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 Manager recibe demasiada información.</w:t>
            </w:r>
          </w:p>
        </w:tc>
        <w:tc>
          <w:tcPr>
            <w:tcW w:type="dxa" w:w="5184"/>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Fuentes limitadas, deduplicación, scoring y bandeja priorizada.</w:t>
            </w:r>
          </w:p>
        </w:tc>
      </w:tr>
      <w:tr>
        <w:tc>
          <w:tcPr>
            <w:tcW w:type="dxa" w:w="259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Contenido generico</w:t>
            </w:r>
          </w:p>
        </w:tc>
        <w:tc>
          <w:tcPr>
            <w:tcW w:type="dxa" w:w="3024"/>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La IA produce textos correctos pero no diferenciados.</w:t>
            </w:r>
          </w:p>
        </w:tc>
        <w:tc>
          <w:tcPr>
            <w:tcW w:type="dxa" w:w="5184"/>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Perfil Maestro, Tesis, evidencia y revisión humana.</w:t>
            </w:r>
          </w:p>
        </w:tc>
      </w:tr>
      <w:tr>
        <w:tc>
          <w:tcPr>
            <w:tcW w:type="dxa" w:w="259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Alucinaciones / hechos incorrectos</w:t>
            </w:r>
          </w:p>
        </w:tc>
        <w:tc>
          <w:tcPr>
            <w:tcW w:type="dxa" w:w="3024"/>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Riesgo reputacional y profesional.</w:t>
            </w:r>
          </w:p>
        </w:tc>
        <w:tc>
          <w:tcPr>
            <w:tcW w:type="dxa" w:w="5184"/>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Conservar fuentes, Evidence/Risk Check, estados de certeza y revisión.</w:t>
            </w:r>
          </w:p>
        </w:tc>
      </w:tr>
      <w:tr>
        <w:tc>
          <w:tcPr>
            <w:tcW w:type="dxa" w:w="259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Costos de IA</w:t>
            </w:r>
          </w:p>
        </w:tc>
        <w:tc>
          <w:tcPr>
            <w:tcW w:type="dxa" w:w="3024"/>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Consumo excesivo al usar múltiples modelos.</w:t>
            </w:r>
          </w:p>
        </w:tc>
        <w:tc>
          <w:tcPr>
            <w:tcW w:type="dxa" w:w="5184"/>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AI Router, niveles de profundidad, límites y log de consumo.</w:t>
            </w:r>
          </w:p>
        </w:tc>
      </w:tr>
      <w:tr>
        <w:tc>
          <w:tcPr>
            <w:tcW w:type="dxa" w:w="259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Exposición de API Keys</w:t>
            </w:r>
          </w:p>
        </w:tc>
        <w:tc>
          <w:tcPr>
            <w:tcW w:type="dxa" w:w="3024"/>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Compromiso de cuentas y gastos.</w:t>
            </w:r>
          </w:p>
        </w:tc>
        <w:tc>
          <w:tcPr>
            <w:tcW w:type="dxa" w:w="5184"/>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BYOK temporal por defecto; Secret Manager para persistencia opt-in.</w:t>
            </w:r>
          </w:p>
        </w:tc>
      </w:tr>
      <w:tr>
        <w:tc>
          <w:tcPr>
            <w:tcW w:type="dxa" w:w="259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Onboarding pesado</w:t>
            </w:r>
          </w:p>
        </w:tc>
        <w:tc>
          <w:tcPr>
            <w:tcW w:type="dxa" w:w="3024"/>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Abandono del Cliente.</w:t>
            </w:r>
          </w:p>
        </w:tc>
        <w:tc>
          <w:tcPr>
            <w:tcW w:type="dxa" w:w="5184"/>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Onboarding mínimo + enriquecimiento progresivo.</w:t>
            </w:r>
          </w:p>
        </w:tc>
      </w:tr>
      <w:tr>
        <w:tc>
          <w:tcPr>
            <w:tcW w:type="dxa" w:w="259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Sobreconstrucción</w:t>
            </w:r>
          </w:p>
        </w:tc>
        <w:tc>
          <w:tcPr>
            <w:tcW w:type="dxa" w:w="3024"/>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MVP demasiado grande.</w:t>
            </w:r>
          </w:p>
        </w:tc>
        <w:tc>
          <w:tcPr>
            <w:tcW w:type="dxa" w:w="5184"/>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Congelar fuera de alcance y validar ciclo de valor antes de V2.</w:t>
            </w:r>
          </w:p>
        </w:tc>
      </w:tr>
      <w:tr>
        <w:tc>
          <w:tcPr>
            <w:tcW w:type="dxa" w:w="2592"/>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Dependencia de APIs externas</w:t>
            </w:r>
          </w:p>
        </w:tc>
        <w:tc>
          <w:tcPr>
            <w:tcW w:type="dxa" w:w="3024"/>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Cambios, límites o indisponibilidad.</w:t>
            </w:r>
          </w:p>
        </w:tc>
        <w:tc>
          <w:tcPr>
            <w:tcW w:type="dxa" w:w="5184"/>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Capa de proveedores y manejo de fallos; no acoplar negocio a un solo modelo.</w:t>
            </w:r>
          </w:p>
        </w:tc>
      </w:tr>
      <w:tr>
        <w:tc>
          <w:tcPr>
            <w:tcW w:type="dxa" w:w="2592"/>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Derechos de autor / plagio</w:t>
            </w:r>
          </w:p>
        </w:tc>
        <w:tc>
          <w:tcPr>
            <w:tcW w:type="dxa" w:w="3024"/>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Riesgo legal y reputacional.</w:t>
            </w:r>
          </w:p>
        </w:tc>
        <w:tc>
          <w:tcPr>
            <w:tcW w:type="dxa" w:w="5184"/>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Separar hechos, fuentes, análisis y perspectiva original; conservar atribución.</w:t>
            </w:r>
          </w:p>
        </w:tc>
      </w:tr>
    </w:tbl>
    <w:p>
      <w:pPr>
        <w:spacing w:after="20"/>
      </w:pPr>
    </w:p>
    <w:p>
      <w:pPr>
        <w:pStyle w:val="Heading1"/>
      </w:pPr>
      <w:r>
        <w:t>26. Criterios de éxito del MVP</w:t>
      </w:r>
    </w:p>
    <w:p>
      <w:r>
        <w:t>El MVP no se considerará éxitoso por la cantidad de textos generados. Debe demostrar que Postura convierte información en decisiones y acciones de posicionamiento con valor real.</w:t>
      </w:r>
    </w:p>
    <w:tbl>
      <w:tblPr>
        <w:tblStyle w:val="TableGrid"/>
        <w:tblW w:type="auto" w:w="0"/>
        <w:jc w:val="center"/>
        <w:tblLook w:firstColumn="1" w:firstRow="1" w:lastColumn="0" w:lastRow="0" w:noHBand="0" w:noVBand="1" w:val="04A0"/>
      </w:tblPr>
      <w:tblGrid>
        <w:gridCol w:w="4968"/>
        <w:gridCol w:w="4968"/>
      </w:tblGrid>
      <w:tr>
        <w:tc>
          <w:tcPr>
            <w:tcW w:type="dxa" w:w="2880"/>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Criterio</w:t>
            </w:r>
          </w:p>
        </w:tc>
        <w:tc>
          <w:tcPr>
            <w:tcW w:type="dxa" w:w="7920"/>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Señal de validación</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Ciclo de valor</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Una Señal puede convertirse de forma trazable en recomendación, decisión del Manager, tarea/contenido, acción del Cliente y resultado.</w:t>
            </w:r>
          </w:p>
        </w:tc>
      </w:tr>
      <w:tr>
        <w:tc>
          <w:tcPr>
            <w:tcW w:type="dxa" w:w="288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Calidad de filtro</w:t>
            </w:r>
          </w:p>
        </w:tc>
        <w:tc>
          <w:tcPr>
            <w:tcW w:type="dxa" w:w="79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 Manager percibe una reducción significativa de ruido frente a revisar fuentes manualmente.</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Contexto</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Las recomendaciones reflejan la Tesis y experiencia real del Cliente.</w:t>
            </w:r>
          </w:p>
        </w:tc>
      </w:tr>
      <w:tr>
        <w:tc>
          <w:tcPr>
            <w:tcW w:type="dxa" w:w="288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Usabilidad Cliente</w:t>
            </w:r>
          </w:p>
        </w:tc>
        <w:tc>
          <w:tcPr>
            <w:tcW w:type="dxa" w:w="79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 Cliente entiende rápidamente que tiene que hacer y puede aprobar/rechazar sin navegar por la complejidad interna.</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Control humano</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Ningún contenido se pública sin aprobación.</w:t>
            </w:r>
          </w:p>
        </w:tc>
      </w:tr>
      <w:tr>
        <w:tc>
          <w:tcPr>
            <w:tcW w:type="dxa" w:w="288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Seguridad</w:t>
            </w:r>
          </w:p>
        </w:tc>
        <w:tc>
          <w:tcPr>
            <w:tcW w:type="dxa" w:w="79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No existen secretos expuestos en repositorio, frontend o Firestore en texto plano.</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IA múltiple</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 sistema puede trabajar con OpenAI, Claude o ambos sin reescribir la lógica de negocio.</w:t>
            </w:r>
          </w:p>
        </w:tc>
      </w:tr>
      <w:tr>
        <w:tc>
          <w:tcPr>
            <w:tcW w:type="dxa" w:w="288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Datos futuros</w:t>
            </w:r>
          </w:p>
        </w:tc>
        <w:tc>
          <w:tcPr>
            <w:tcW w:type="dxa" w:w="79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Se empiezan a capturar decisiones y resultados para aprendizaje posterior.</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Piloto</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El flujo puede validarse con 1 a 3 Clientes reales sin cambios de arquitectura por Cliente.</w:t>
            </w:r>
          </w:p>
        </w:tc>
      </w:tr>
    </w:tbl>
    <w:p>
      <w:pPr>
        <w:spacing w:after="20"/>
      </w:pPr>
    </w:p>
    <w:p>
      <w:pPr>
        <w:pStyle w:val="Heading1"/>
      </w:pPr>
      <w:r>
        <w:t>27. Principios de evolución</w:t>
      </w:r>
    </w:p>
    <w:p>
      <w:pPr>
        <w:pStyle w:val="ListBullet"/>
        <w:spacing w:after="60"/>
      </w:pPr>
      <w:r>
        <w:t>Primero validar el ciclo Señal -&gt; decisión -&gt; acción -&gt; resultado.</w:t>
      </w:r>
    </w:p>
    <w:p>
      <w:pPr>
        <w:pStyle w:val="ListBullet"/>
        <w:spacing w:after="60"/>
      </w:pPr>
      <w:r>
        <w:t>Después automatizar lo que ya haya demostrado valor.</w:t>
      </w:r>
    </w:p>
    <w:p>
      <w:pPr>
        <w:pStyle w:val="ListBullet"/>
        <w:spacing w:after="60"/>
      </w:pPr>
      <w:r>
        <w:t>Agregar agentes dinámicos solo si los agentes parametrizados resultan insuficientes.</w:t>
      </w:r>
    </w:p>
    <w:p>
      <w:pPr>
        <w:pStyle w:val="ListBullet"/>
        <w:spacing w:after="60"/>
      </w:pPr>
      <w:r>
        <w:t>Incorporar analítica avanzada cuando exista histórico real suficiente.</w:t>
      </w:r>
    </w:p>
    <w:p>
      <w:pPr>
        <w:pStyle w:val="ListBullet"/>
        <w:spacing w:after="60"/>
      </w:pPr>
      <w:r>
        <w:t>Introducir publicación automática solo bajo controles, permisos y reglas específicas.</w:t>
      </w:r>
    </w:p>
    <w:p>
      <w:pPr>
        <w:pStyle w:val="ListBullet"/>
        <w:spacing w:after="60"/>
      </w:pPr>
      <w:r>
        <w:t>Mantener compatibilidad con múltiples proveedores de IA.</w:t>
      </w:r>
    </w:p>
    <w:p>
      <w:pPr>
        <w:pStyle w:val="ListBullet"/>
        <w:spacing w:after="60"/>
      </w:pPr>
      <w:r>
        <w:t>Evaluar PostgreSQL u otros componentes solo cuando las necesidades de relación, analítica o escala superen las ventajas del MVP en Firebase.</w:t>
      </w:r>
    </w:p>
    <w:p>
      <w:pPr>
        <w:pStyle w:val="Heading1"/>
      </w:pPr>
      <w:r>
        <w:t>28. Glosario base</w:t>
      </w:r>
    </w:p>
    <w:tbl>
      <w:tblPr>
        <w:tblStyle w:val="TableGrid"/>
        <w:tblW w:type="auto" w:w="0"/>
        <w:jc w:val="center"/>
        <w:tblLook w:firstColumn="1" w:firstRow="1" w:lastColumn="0" w:lastRow="0" w:noHBand="0" w:noVBand="1" w:val="04A0"/>
      </w:tblPr>
      <w:tblGrid>
        <w:gridCol w:w="4968"/>
        <w:gridCol w:w="4968"/>
      </w:tblGrid>
      <w:tr>
        <w:tc>
          <w:tcPr>
            <w:tcW w:type="dxa" w:w="2880"/>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Término</w:t>
            </w:r>
          </w:p>
        </w:tc>
        <w:tc>
          <w:tcPr>
            <w:tcW w:type="dxa" w:w="7920"/>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Definición</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Postura</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Sistema de inteligencia y gestión de posicionamiento profesional.</w:t>
            </w:r>
          </w:p>
        </w:tc>
      </w:tr>
      <w:tr>
        <w:tc>
          <w:tcPr>
            <w:tcW w:type="dxa" w:w="288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Manager / Administrador</w:t>
            </w:r>
          </w:p>
        </w:tc>
        <w:tc>
          <w:tcPr>
            <w:tcW w:type="dxa" w:w="79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Humano que dirige la estrategia y controla decisiones.</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Cliente</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Profesional cuyo posicionamiento se gestiona.</w:t>
            </w:r>
          </w:p>
        </w:tc>
      </w:tr>
      <w:tr>
        <w:tc>
          <w:tcPr>
            <w:tcW w:type="dxa" w:w="288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Perfil Maestro</w:t>
            </w:r>
          </w:p>
        </w:tc>
        <w:tc>
          <w:tcPr>
            <w:tcW w:type="dxa" w:w="79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Memoria estructurada del Cliente.</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Tesis de Posicionamiento</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Declaración que define identidad experta, audiencia, dominio y objetivo.</w:t>
            </w:r>
          </w:p>
        </w:tc>
      </w:tr>
      <w:tr>
        <w:tc>
          <w:tcPr>
            <w:tcW w:type="dxa" w:w="288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Campaña</w:t>
            </w:r>
          </w:p>
        </w:tc>
        <w:tc>
          <w:tcPr>
            <w:tcW w:type="dxa" w:w="79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Línea de trabajo asociada a una Tesis.</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Fuente</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Origen desde el cual puede obtenerse información.</w:t>
            </w:r>
          </w:p>
        </w:tc>
      </w:tr>
      <w:tr>
        <w:tc>
          <w:tcPr>
            <w:tcW w:type="dxa" w:w="288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Señal</w:t>
            </w:r>
          </w:p>
        </w:tc>
        <w:tc>
          <w:tcPr>
            <w:tcW w:type="dxa" w:w="79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Unidad normalizada de información susceptible de evaluación estratégica.</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Oportunidad</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Señal accionable para fortalecer posicionamiento.</w:t>
            </w:r>
          </w:p>
        </w:tc>
      </w:tr>
      <w:tr>
        <w:tc>
          <w:tcPr>
            <w:tcW w:type="dxa" w:w="288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Scoring</w:t>
            </w:r>
          </w:p>
        </w:tc>
        <w:tc>
          <w:tcPr>
            <w:tcW w:type="dxa" w:w="79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Evaluación explicable de relevancia, impacto, riesgo y otros factores.</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AI Orchestrator / Router</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Capa que decide cómo y con qué proveedor/modelo ejecutar una tarea de IA.</w:t>
            </w:r>
          </w:p>
        </w:tc>
      </w:tr>
      <w:tr>
        <w:tc>
          <w:tcPr>
            <w:tcW w:type="dxa" w:w="288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BYOK</w:t>
            </w:r>
          </w:p>
        </w:tc>
        <w:tc>
          <w:tcPr>
            <w:tcW w:type="dxa" w:w="792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Bring Your Own Key: el usuario aporta su propia credencial de proveedor de IA.</w:t>
            </w:r>
          </w:p>
        </w:tc>
      </w:tr>
      <w:tr>
        <w:tc>
          <w:tcPr>
            <w:tcW w:type="dxa" w:w="288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Evidence Vault</w:t>
            </w:r>
          </w:p>
        </w:tc>
        <w:tc>
          <w:tcPr>
            <w:tcW w:type="dxa" w:w="792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Bóveda de soportes que respaldan afirmaciones profesionales y contenido.</w:t>
            </w:r>
          </w:p>
        </w:tc>
      </w:tr>
    </w:tbl>
    <w:p>
      <w:pPr>
        <w:spacing w:after="20"/>
      </w:pPr>
    </w:p>
    <w:p>
      <w:pPr>
        <w:pStyle w:val="Heading1"/>
      </w:pPr>
      <w:r>
        <w:t>29. Decisiones cerradas en esta fase</w:t>
      </w:r>
    </w:p>
    <w:p>
      <w:pPr>
        <w:pStyle w:val="ListBullet"/>
        <w:spacing w:after="60"/>
      </w:pPr>
      <w:r>
        <w:t>Postura será Web First.</w:t>
      </w:r>
    </w:p>
    <w:p>
      <w:pPr>
        <w:pStyle w:val="ListBullet"/>
        <w:spacing w:after="60"/>
      </w:pPr>
      <w:r>
        <w:t>Electron se usará como opción de escritorio sobre la misma base web, no como aplicación independiente.</w:t>
      </w:r>
    </w:p>
    <w:p>
      <w:pPr>
        <w:pStyle w:val="ListBullet"/>
        <w:spacing w:after="60"/>
      </w:pPr>
      <w:r>
        <w:t>El frontend se construirá con HTML, CSS y JavaScript/TypeScript; TypeScript es la opción preferida.</w:t>
      </w:r>
    </w:p>
    <w:p>
      <w:pPr>
        <w:pStyle w:val="ListBullet"/>
        <w:spacing w:after="60"/>
      </w:pPr>
      <w:r>
        <w:t>Firebase será la infraestructura principal del MVP para autenticación, Firestore, almacenamiento y funciones server-side.</w:t>
      </w:r>
    </w:p>
    <w:p>
      <w:pPr>
        <w:pStyle w:val="ListBullet"/>
        <w:spacing w:after="60"/>
      </w:pPr>
      <w:r>
        <w:t>GitHub será el repositorio principal y podrá utilizarse GitHub Pages para demostraciones estáticas del frontend.</w:t>
      </w:r>
    </w:p>
    <w:p>
      <w:pPr>
        <w:pStyle w:val="ListBullet"/>
        <w:spacing w:after="60"/>
      </w:pPr>
      <w:r>
        <w:t>El MVP tendrá roles Administrador/Manager y Cliente.</w:t>
      </w:r>
    </w:p>
    <w:p>
      <w:pPr>
        <w:pStyle w:val="ListBullet"/>
        <w:spacing w:after="60"/>
      </w:pPr>
      <w:r>
        <w:t>El modelo inicial será Managed SaaS.</w:t>
      </w:r>
    </w:p>
    <w:p>
      <w:pPr>
        <w:pStyle w:val="ListBullet"/>
        <w:spacing w:after="60"/>
      </w:pPr>
      <w:r>
        <w:t>La arquitectura será multi-cliente aunque el piloto pueda comenzar con 1 a 3 Clientes.</w:t>
      </w:r>
    </w:p>
    <w:p>
      <w:pPr>
        <w:pStyle w:val="ListBullet"/>
        <w:spacing w:after="60"/>
      </w:pPr>
      <w:r>
        <w:t>El ingreso de información será manual y automático.</w:t>
      </w:r>
    </w:p>
    <w:p>
      <w:pPr>
        <w:pStyle w:val="ListBullet"/>
        <w:spacing w:after="60"/>
      </w:pPr>
      <w:r>
        <w:t>La unidad conceptual de inteligencia será la Señal, no solamente la noticia.</w:t>
      </w:r>
    </w:p>
    <w:p>
      <w:pPr>
        <w:pStyle w:val="ListBullet"/>
        <w:spacing w:after="60"/>
      </w:pPr>
      <w:r>
        <w:t>OpenAI y Claude estarán soportados mediante una capa desacoplada.</w:t>
      </w:r>
    </w:p>
    <w:p>
      <w:pPr>
        <w:pStyle w:val="ListBullet"/>
        <w:spacing w:after="60"/>
      </w:pPr>
      <w:r>
        <w:t>Las API Keys serán temporales por defecto y solo se guardarán mediante opt-in seguro.</w:t>
      </w:r>
    </w:p>
    <w:p>
      <w:pPr>
        <w:pStyle w:val="ListBullet"/>
        <w:spacing w:after="60"/>
      </w:pPr>
      <w:r>
        <w:t>No habrá publicación autónoma en el MVP.</w:t>
      </w:r>
    </w:p>
    <w:p>
      <w:pPr>
        <w:pStyle w:val="ListBullet"/>
        <w:spacing w:after="60"/>
      </w:pPr>
      <w:r>
        <w:t>No se construirá Agent Factory en el MVP.</w:t>
      </w:r>
    </w:p>
    <w:p>
      <w:pPr>
        <w:pStyle w:val="ListBullet"/>
        <w:spacing w:after="60"/>
      </w:pPr>
      <w:r>
        <w:t>Los resultados se capturaran desde el MVP, aunque el aprendizaje avanzado sea posterior.</w:t>
      </w:r>
    </w:p>
    <w:p>
      <w:pPr>
        <w:pStyle w:val="Heading1"/>
      </w:pPr>
      <w:r>
        <w:t>30. Entregables siguientes</w:t>
      </w:r>
    </w:p>
    <w:p>
      <w:r>
        <w:t>Una vez aprobado este Documento Maestro, la secuencia documental continuará sin alterar los principios aquí definidos:</w:t>
      </w:r>
    </w:p>
    <w:tbl>
      <w:tblPr>
        <w:tblStyle w:val="TableGrid"/>
        <w:tblW w:type="auto" w:w="0"/>
        <w:jc w:val="center"/>
        <w:tblLook w:firstColumn="1" w:firstRow="1" w:lastColumn="0" w:lastRow="0" w:noHBand="0" w:noVBand="1" w:val="04A0"/>
      </w:tblPr>
      <w:tblGrid>
        <w:gridCol w:w="4968"/>
        <w:gridCol w:w="4968"/>
      </w:tblGrid>
      <w:tr>
        <w:tc>
          <w:tcPr>
            <w:tcW w:type="dxa" w:w="2160"/>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Documento</w:t>
            </w:r>
          </w:p>
        </w:tc>
        <w:tc>
          <w:tcPr>
            <w:tcW w:type="dxa" w:w="8640"/>
            <w:shd w:fill="17324D"/>
            <w:tcBorders>
              <w:top w:val="single" w:sz="6" w:color="FFFFFF"/>
              <w:left w:val="single" w:sz="6" w:color="FFFFFF"/>
              <w:bottom w:val="single" w:sz="6" w:color="FFFFFF"/>
              <w:right w:val="single" w:sz="6" w:color="FFFFFF"/>
              <w:insideH w:val="single" w:sz="6" w:color="FFFFFF"/>
              <w:insideV w:val="single" w:sz="6" w:color="FFFFFF"/>
            </w:tcBorders>
            <w:vAlign w:val="center"/>
          </w:tcPr>
          <w:p>
            <w:pPr>
              <w:jc w:val="left"/>
            </w:pPr>
            <w:r>
              <w:rPr>
                <w:b/>
                <w:color w:val="FFFFFF"/>
                <w:sz w:val="18"/>
              </w:rPr>
              <w:t>Siguiente objetivo</w:t>
            </w:r>
          </w:p>
        </w:tc>
      </w:tr>
      <w:tr>
        <w:tc>
          <w:tcPr>
            <w:tcW w:type="dxa" w:w="216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Documento 02</w:t>
            </w:r>
          </w:p>
        </w:tc>
        <w:tc>
          <w:tcPr>
            <w:tcW w:type="dxa" w:w="864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Especificación Funcional del MVP: alcance exacto, historias de usuario, módulos, estados, reglas y criterios de aceptación.</w:t>
            </w:r>
          </w:p>
        </w:tc>
      </w:tr>
      <w:tr>
        <w:tc>
          <w:tcPr>
            <w:tcW w:type="dxa" w:w="216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Documento 03</w:t>
            </w:r>
          </w:p>
        </w:tc>
        <w:tc>
          <w:tcPr>
            <w:tcW w:type="dxa" w:w="864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Roles, permisos y modelo operativo.</w:t>
            </w:r>
          </w:p>
        </w:tc>
      </w:tr>
      <w:tr>
        <w:tc>
          <w:tcPr>
            <w:tcW w:type="dxa" w:w="216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Documento 04</w:t>
            </w:r>
          </w:p>
        </w:tc>
        <w:tc>
          <w:tcPr>
            <w:tcW w:type="dxa" w:w="864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Arquitectura funcional.</w:t>
            </w:r>
          </w:p>
        </w:tc>
      </w:tr>
      <w:tr>
        <w:tc>
          <w:tcPr>
            <w:tcW w:type="dxa" w:w="216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Documento 05</w:t>
            </w:r>
          </w:p>
        </w:tc>
        <w:tc>
          <w:tcPr>
            <w:tcW w:type="dxa" w:w="864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Arquitectura técnica del MVP.</w:t>
            </w:r>
          </w:p>
        </w:tc>
      </w:tr>
      <w:tr>
        <w:tc>
          <w:tcPr>
            <w:tcW w:type="dxa" w:w="216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Documento 06</w:t>
            </w:r>
          </w:p>
        </w:tc>
        <w:tc>
          <w:tcPr>
            <w:tcW w:type="dxa" w:w="8640"/>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Modelo de datos Firebase.</w:t>
            </w:r>
          </w:p>
        </w:tc>
      </w:tr>
      <w:tr>
        <w:tc>
          <w:tcPr>
            <w:tcW w:type="dxa" w:w="216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Documentos 07-16</w:t>
            </w:r>
          </w:p>
        </w:tc>
        <w:tc>
          <w:tcPr>
            <w:tcW w:type="dxa" w:w="8640"/>
            <w:shd w:fill="F5F7F9"/>
            <w:tcBorders>
              <w:top w:val="single" w:sz="6" w:color="C7D1D8"/>
              <w:left w:val="single" w:sz="6" w:color="C7D1D8"/>
              <w:bottom w:val="single" w:sz="6" w:color="C7D1D8"/>
              <w:right w:val="single" w:sz="6" w:color="C7D1D8"/>
              <w:insideH w:val="single" w:sz="6" w:color="C7D1D8"/>
              <w:insideV w:val="single" w:sz="6" w:color="C7D1D8"/>
            </w:tcBorders>
            <w:vAlign w:val="top"/>
          </w:tcPr>
          <w:p>
            <w:pPr>
              <w:spacing w:after="40"/>
            </w:pPr>
            <w:r>
              <w:rPr>
                <w:sz w:val="17"/>
              </w:rPr>
              <w:t>Perfil, tesis, señales, IA, seguridad, scoring, UX, flujos, plan técnico y validación.</w:t>
            </w:r>
          </w:p>
        </w:tc>
      </w:tr>
    </w:tbl>
    <w:p>
      <w:pPr>
        <w:spacing w:after="20"/>
      </w:pPr>
    </w:p>
    <w:tbl>
      <w:tblPr>
        <w:tblW w:type="auto" w:w="0"/>
        <w:jc w:val="center"/>
        <w:tblLook w:firstColumn="1" w:firstRow="1" w:lastColumn="0" w:lastRow="0" w:noHBand="0" w:noVBand="1" w:val="04A0"/>
      </w:tblPr>
      <w:tblGrid>
        <w:gridCol w:w="9936"/>
      </w:tblGrid>
      <w:tr>
        <w:tc>
          <w:tcPr>
            <w:tcW w:type="dxa" w:w="9936"/>
            <w:shd w:fill="EAF1F5"/>
            <w:tcBorders>
              <w:top w:val="single" w:sz="10" w:color="1F7A8C"/>
              <w:left w:val="single" w:sz="10" w:color="1F7A8C"/>
              <w:bottom w:val="single" w:sz="10" w:color="1F7A8C"/>
              <w:right w:val="single" w:sz="10" w:color="1F7A8C"/>
              <w:insideH w:val="single" w:sz="10" w:color="1F7A8C"/>
              <w:insideV w:val="single" w:sz="10" w:color="1F7A8C"/>
            </w:tcBorders>
          </w:tcPr>
          <w:p>
            <w:r>
              <w:rPr>
                <w:b/>
                <w:color w:val="17324D"/>
                <w:sz w:val="22"/>
              </w:rPr>
              <w:t>Cierre de Fase 1 - Documento 01</w:t>
              <w:br/>
            </w:r>
            <w:r>
              <w:rPr>
                <w:color w:val="222222"/>
                <w:sz w:val="21"/>
              </w:rPr>
              <w:t>Este documento debe considerarse la referencia rectora de Postura hasta que exista una versión posterior aprobada. La próxima pieza recomendada es el Documento 02: Especificación Funcional del MVP, donde se convertirá esta visión en requisitos verificables para desarrollo.</w:t>
            </w:r>
          </w:p>
        </w:tc>
      </w:tr>
    </w:tbl>
    <w:p>
      <w:pPr>
        <w:spacing w:after="20"/>
      </w:pPr>
    </w:p>
    <w:p>
      <w:r/>
    </w:p>
    <w:p>
      <w:pPr>
        <w:pStyle w:val="Heading1"/>
        <w:pageBreakBefore/>
      </w:pPr>
      <w:r>
        <w:t>Anexo A. Trazabilidad con el documento base de Postura</w:t>
      </w:r>
    </w:p>
    <w:p>
      <w:r>
        <w:t>La presente definición conserva y desarrolla los elementos centrales del documento "Postura - Plain-Language Overview": sistema de posicionamiento gestionado; Positioning Thesis como filtro; onboarding y perfil rico; tareas de alto impacto para el Cliente; agentes especializados; ranking y planeación; Brand Manager como control room; aprobación humana; y evolución futura hacia mayor automatización, verificación y analítica. Las decisiones sobre Web First, Firebase, GitHub/Electron, entrada manual/automática de Señales, BYOK y soporte conjunto OpenAI/Claude corresponden a definiciones posteriores adoptadas para el MVP.</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670"/>
        <w:sz w:val="16"/>
      </w:rPr>
      <w:t>POSTURA | Fase 1 | Documento Maestro de Definición, Visión y Alcance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D6670"/>
        <w:sz w:val="16"/>
      </w:rPr>
      <w:t>POSTURA  |  Fase 1 - Documento 01 de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Callout">
    <w:name w:val="Executive Callout"/>
    <w:pPr>
      <w:spacing w:before="160" w:after="160"/>
      <w:ind w:left="259" w:right="259"/>
    </w:pPr>
    <w:rPr>
      <w:rFonts w:ascii="Aptos" w:hAnsi="Aptos"/>
      <w:b/>
      <w:color w:val="17324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