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访问灰度页面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"http://t.sd.chinamobile.com:18380/dccp-portal/quanyihui/market.ajax"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http://t.sd.chinamobile.com:18380/dccp-portal/quanyihui/market.ajax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访问时注意检查地址里是否加了18380端口号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点击页面中未登录或加入会员都可进入登录页面，输入山东移动手机号，获取验证码登录。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38500" cy="495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获得省钱额度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若为非会员，点击加入会员，成功开通会员后获得省钱额度。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验证商品购买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往下划页面有个测试频道，在该频道下找到自己家的商品，购买验证。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若未找到测试频道，请检查下url地址是否带上了：18380端口号。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19450" cy="50577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购买成功后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返回尊享会员首页-我的-额度明细，看额度是否正常扣减（此处可验证3.4用户权益订购结果同步接口是否成功）。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979BEC"/>
    <w:multiLevelType w:val="singleLevel"/>
    <w:tmpl w:val="EA979B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23177E6"/>
    <w:multiLevelType w:val="singleLevel"/>
    <w:tmpl w:val="323177E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60D6B"/>
    <w:rsid w:val="59DF5CE3"/>
    <w:rsid w:val="5D4D7688"/>
    <w:rsid w:val="698934E5"/>
    <w:rsid w:val="73FB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2019-11-14T03:33:00Z</dcterms:created>
  <dc:creator>aspire</dc:creator>
  <cp:lastModifiedBy>静冉</cp:lastModifiedBy>
  <dcterms:modified xsi:type="dcterms:W3CDTF">2019-12-30T02:23:58Z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