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43" w:rsidRPr="00F91B44" w:rsidRDefault="005E4F43" w:rsidP="005E4F43">
      <w:pPr>
        <w:rPr>
          <w:b/>
          <w:u w:val="single"/>
        </w:rPr>
      </w:pPr>
      <w:r w:rsidRPr="00F91B44">
        <w:rPr>
          <w:b/>
          <w:u w:val="single"/>
        </w:rPr>
        <w:t>Descripción postgrado</w:t>
      </w:r>
    </w:p>
    <w:p w:rsidR="005E4F43" w:rsidRDefault="005E4F43" w:rsidP="005E4F43">
      <w:pPr>
        <w:pStyle w:val="Textoindependiente2"/>
      </w:pPr>
      <w:r>
        <w:t xml:space="preserve">El área de docencia de postgrado está a cargo de la Dirección de Postgrado y Programas (DPP), dependiente de la Dirección General de Investigación, Innovación y Postgrado (DGIIP) de la Universidad Técnica Federico Santa María. </w:t>
      </w:r>
    </w:p>
    <w:p w:rsidR="005E4F43" w:rsidRDefault="005E4F43" w:rsidP="005E4F43">
      <w:pPr>
        <w:jc w:val="both"/>
      </w:pPr>
      <w:r>
        <w:t xml:space="preserve">Esta área tiene como propósito principal la formación de capital humano avanzado en las áreas de </w:t>
      </w:r>
      <w:r w:rsidRPr="00367B24">
        <w:t>i</w:t>
      </w:r>
      <w:r>
        <w:t xml:space="preserve">ngeniería, ciencia y tecnología, a nivel de magíster y doctorado. La Dirección es la unidad responsable de resguardar que el crecimiento sea con estándares de calidad, considerando los requerimientos nacionales e internacionales. Adicionalmente postgrado se vincula con actividades de pregrado, investigación, innovación y desarrollo tecnológico en las cuales la institución participa activamente. </w:t>
      </w:r>
    </w:p>
    <w:p w:rsidR="005E4F43" w:rsidRPr="00367B24" w:rsidRDefault="005E4F43" w:rsidP="005E4F43">
      <w:pPr>
        <w:jc w:val="both"/>
      </w:pPr>
      <w:r>
        <w:t xml:space="preserve">Nuestra institución ha sido pionera en el desarrollo de actividades de postgrado, dando inicio en 1960 a la </w:t>
      </w:r>
      <w:r w:rsidRPr="00367B24">
        <w:t>Escuela de Graduados</w:t>
      </w:r>
      <w:r>
        <w:t xml:space="preserve"> y creando el primer doctorado en ingeniería dentro de Latinoamérica. Este programa recibió </w:t>
      </w:r>
      <w:r w:rsidRPr="00367B24">
        <w:t xml:space="preserve">el apoyo económico de la Agencia Internacional para el Desarrollo de los Estados Unidos (AIDS por su sigla en inglés) y el respaldo académico de la Universidad de Pittsburgh. </w:t>
      </w:r>
    </w:p>
    <w:p w:rsidR="005E4F43" w:rsidRDefault="005E4F43" w:rsidP="005E4F43">
      <w:pPr>
        <w:jc w:val="both"/>
      </w:pPr>
      <w:r>
        <w:t xml:space="preserve">En la actualidad, </w:t>
      </w:r>
      <w:r w:rsidRPr="00367B24">
        <w:t xml:space="preserve">la </w:t>
      </w:r>
      <w:r w:rsidRPr="00086F2D">
        <w:t>U</w:t>
      </w:r>
      <w:r>
        <w:t>TF</w:t>
      </w:r>
      <w:r w:rsidRPr="00086F2D">
        <w:t xml:space="preserve">SM </w:t>
      </w:r>
      <w:r>
        <w:t xml:space="preserve">tiene en funcionamiento </w:t>
      </w:r>
      <w:r w:rsidRPr="001409CE">
        <w:rPr>
          <w:highlight w:val="green"/>
        </w:rPr>
        <w:t>25</w:t>
      </w:r>
      <w:r>
        <w:t xml:space="preserve"> programas de postgrado. Ocho de ellos corresponden a programas de Doctorado de los cuales 4 (Doctorado en Ciencias mención Química; Doctorado en Matemática, Doctorado en Física, Doctorado en Biotecnología) se desarrollan en Alianza con otras Universidades (Universidad  de Valparaíso y/o Pontificia Universidad Católica de Valparaíso). Los otros programas de Doctorado (Doctorado en Ingeniería Electrónica, Doctorado en Ingeniería Informática, Doctorado en Ingeniería Química y Doctorado en Ingeniería Mecánica) tienen adscripción solo UTFSM. Se está evaluando el Doctorado en Ingeniería Química para tomar la </w:t>
      </w:r>
      <w:r>
        <w:t>decisión</w:t>
      </w:r>
      <w:r>
        <w:t xml:space="preserve"> si continúa actividades. Actualmente los estudiantes de programas de Doctorado alcanzan alrededor de 170. </w:t>
      </w:r>
    </w:p>
    <w:p w:rsidR="005E4F43" w:rsidRDefault="005E4F43" w:rsidP="005E4F43"/>
    <w:p w:rsidR="005E4F43" w:rsidRPr="00F91B44" w:rsidRDefault="005E4F43" w:rsidP="005E4F43">
      <w:pPr>
        <w:rPr>
          <w:b/>
          <w:u w:val="single"/>
        </w:rPr>
      </w:pPr>
      <w:r w:rsidRPr="00F91B44">
        <w:rPr>
          <w:b/>
          <w:u w:val="single"/>
        </w:rPr>
        <w:t>Propósitos</w:t>
      </w:r>
    </w:p>
    <w:p w:rsidR="005E4F43" w:rsidRPr="00367B24" w:rsidRDefault="005E4F43" w:rsidP="005E4F43">
      <w:pPr>
        <w:jc w:val="both"/>
      </w:pPr>
      <w:r w:rsidRPr="00367B24">
        <w:rPr>
          <w:rFonts w:cs="Calibri"/>
        </w:rPr>
        <w:t xml:space="preserve">Los propósitos del área </w:t>
      </w:r>
      <w:r>
        <w:rPr>
          <w:rFonts w:cs="Calibri"/>
        </w:rPr>
        <w:t xml:space="preserve">de formación de </w:t>
      </w:r>
      <w:r w:rsidRPr="00367B24">
        <w:rPr>
          <w:rFonts w:cs="Calibri"/>
        </w:rPr>
        <w:t>postgrado</w:t>
      </w:r>
      <w:r w:rsidRPr="00367B24">
        <w:t xml:space="preserve"> se enmarcan dentro de los ejes estratégicos definidos </w:t>
      </w:r>
      <w:r>
        <w:t xml:space="preserve">en el Plan Estratégico Institucional 2014-2018. </w:t>
      </w:r>
      <w:r w:rsidRPr="00367B24">
        <w:t>Para la formación de postgrado los propósitos son los siguientes:</w:t>
      </w:r>
    </w:p>
    <w:p w:rsidR="005E4F43" w:rsidRPr="00367B24" w:rsidRDefault="005E4F43" w:rsidP="005E4F43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Formar</w:t>
      </w:r>
      <w:r w:rsidRPr="00367B24">
        <w:t xml:space="preserve"> graduados de excelencia en i</w:t>
      </w:r>
      <w:r>
        <w:t>ngeniería, ciencia y tecnología</w:t>
      </w:r>
      <w:r w:rsidRPr="00367B24">
        <w:t xml:space="preserve"> con los más altos estánda</w:t>
      </w:r>
      <w:r>
        <w:t xml:space="preserve">res internacionales de calidad </w:t>
      </w:r>
      <w:r w:rsidRPr="00367B24">
        <w:t xml:space="preserve">para que sean parte de las nuevas generaciones que liderarán el desarrollo </w:t>
      </w:r>
      <w:r>
        <w:t xml:space="preserve">científico y tecnológico </w:t>
      </w:r>
      <w:r w:rsidRPr="00367B24">
        <w:t xml:space="preserve">de Chile en la sociedad global basada en el conocimiento. </w:t>
      </w:r>
    </w:p>
    <w:p w:rsidR="005E4F43" w:rsidRPr="00367B24" w:rsidRDefault="005E4F43" w:rsidP="005E4F43">
      <w:pPr>
        <w:pStyle w:val="Prrafodelista"/>
        <w:numPr>
          <w:ilvl w:val="0"/>
          <w:numId w:val="3"/>
        </w:numPr>
        <w:spacing w:after="200" w:line="276" w:lineRule="auto"/>
        <w:jc w:val="both"/>
      </w:pPr>
      <w:r w:rsidRPr="00367B24">
        <w:t>Ofrecer oportunidades de formación continua, diversa e integral, orientada a alcanzar los más altos grados del saber humano, a través de una articulación del ciclo formativo pregrado-magíster-doctorado</w:t>
      </w:r>
      <w:r w:rsidR="00F91B44">
        <w:t>.</w:t>
      </w:r>
    </w:p>
    <w:p w:rsidR="005E4F43" w:rsidRDefault="005E4F43" w:rsidP="005E4F43">
      <w:pPr>
        <w:pStyle w:val="Prrafodelista"/>
        <w:numPr>
          <w:ilvl w:val="0"/>
          <w:numId w:val="3"/>
        </w:numPr>
        <w:spacing w:after="200" w:line="276" w:lineRule="auto"/>
        <w:jc w:val="both"/>
      </w:pPr>
      <w:r w:rsidRPr="00367B24">
        <w:t>Ofrecer a las empresas programas de magíster de carácter profesional para la formación continua de sus profesionales, agregando valor y contribuyendo a la innovación, al emprendimiento y al progreso científico, tecnológico y productivo de</w:t>
      </w:r>
      <w:r>
        <w:t xml:space="preserve"> nuestro país.</w:t>
      </w:r>
    </w:p>
    <w:p w:rsidR="005E4F43" w:rsidRDefault="005E4F43" w:rsidP="005E4F43">
      <w:pPr>
        <w:jc w:val="both"/>
        <w:rPr>
          <w:color w:val="000000" w:themeColor="text1"/>
        </w:rPr>
      </w:pPr>
      <w:r w:rsidRPr="00367B24">
        <w:lastRenderedPageBreak/>
        <w:t>Los objetivos de</w:t>
      </w:r>
      <w:r>
        <w:t>l área de docencia de postgrado, también enmarcados en el Plan Estratégico Institucional</w:t>
      </w:r>
      <w:r w:rsidRPr="00367B24">
        <w:t xml:space="preserve"> 2014-2018</w:t>
      </w:r>
      <w:r>
        <w:t xml:space="preserve">, </w:t>
      </w:r>
      <w:r w:rsidRPr="00367B24">
        <w:t>son los siguientes:</w:t>
      </w:r>
    </w:p>
    <w:p w:rsidR="005E4F43" w:rsidRPr="006E2366" w:rsidRDefault="005E4F43" w:rsidP="005E4F4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color w:val="000000" w:themeColor="text1"/>
        </w:rPr>
      </w:pPr>
      <w:r w:rsidRPr="006E2366">
        <w:rPr>
          <w:color w:val="000000" w:themeColor="text1"/>
        </w:rPr>
        <w:t xml:space="preserve">Fortalecer </w:t>
      </w:r>
      <w:r>
        <w:rPr>
          <w:color w:val="000000" w:themeColor="text1"/>
        </w:rPr>
        <w:t>la calidad, o</w:t>
      </w:r>
      <w:r w:rsidRPr="006E2366">
        <w:rPr>
          <w:color w:val="000000" w:themeColor="text1"/>
        </w:rPr>
        <w:t>ferta y pertinencia de programas postgrado especialmente aquellos interdisciplinarios.</w:t>
      </w:r>
    </w:p>
    <w:p w:rsidR="005E4F43" w:rsidRPr="006E2366" w:rsidRDefault="005E4F43" w:rsidP="005E4F4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color w:val="000000" w:themeColor="text1"/>
        </w:rPr>
      </w:pPr>
      <w:r w:rsidRPr="006E2366">
        <w:rPr>
          <w:color w:val="000000" w:themeColor="text1"/>
        </w:rPr>
        <w:t>Mejorar la dotación de académicos de excelencia orientada al desarrollo del postgrado.</w:t>
      </w:r>
    </w:p>
    <w:p w:rsidR="005E4F43" w:rsidRPr="006E2366" w:rsidRDefault="005E4F43" w:rsidP="005E4F4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color w:val="000000" w:themeColor="text1"/>
        </w:rPr>
      </w:pPr>
      <w:r w:rsidRPr="006E2366">
        <w:rPr>
          <w:color w:val="000000" w:themeColor="text1"/>
        </w:rPr>
        <w:t>Incentivar la internacionalización de programas de postgrado.</w:t>
      </w:r>
    </w:p>
    <w:p w:rsidR="005E4F43" w:rsidRDefault="005E4F43" w:rsidP="005E4F4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color w:val="000000" w:themeColor="text1"/>
        </w:rPr>
      </w:pPr>
      <w:r w:rsidRPr="006E2366">
        <w:rPr>
          <w:color w:val="000000" w:themeColor="text1"/>
        </w:rPr>
        <w:t>Promover la vinculación entre los programas de postgrado y las líneas de investigación.</w:t>
      </w:r>
    </w:p>
    <w:p w:rsidR="005E4F43" w:rsidRDefault="005E4F43" w:rsidP="005E4F4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color w:val="000000" w:themeColor="text1"/>
        </w:rPr>
      </w:pPr>
      <w:r w:rsidRPr="006E2366">
        <w:rPr>
          <w:color w:val="000000" w:themeColor="text1"/>
        </w:rPr>
        <w:t xml:space="preserve">Desarrollar e implementar sistema para la vinculación permanente de la universidad con sus graduados, que </w:t>
      </w:r>
      <w:r>
        <w:rPr>
          <w:color w:val="000000" w:themeColor="text1"/>
        </w:rPr>
        <w:t>genere oportunidades para la co</w:t>
      </w:r>
      <w:r w:rsidRPr="006E2366">
        <w:rPr>
          <w:color w:val="000000" w:themeColor="text1"/>
        </w:rPr>
        <w:t>–creación de valor</w:t>
      </w:r>
      <w:r>
        <w:rPr>
          <w:color w:val="000000" w:themeColor="text1"/>
        </w:rPr>
        <w:t>.</w:t>
      </w:r>
    </w:p>
    <w:p w:rsidR="005E4F43" w:rsidRPr="00042119" w:rsidRDefault="005E4F43" w:rsidP="005E4F4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Fortalecer la cultura de mejoramiento</w:t>
      </w:r>
      <w:r w:rsidRPr="006E2366">
        <w:rPr>
          <w:color w:val="000000" w:themeColor="text1"/>
        </w:rPr>
        <w:t xml:space="preserve"> continu</w:t>
      </w:r>
      <w:r>
        <w:rPr>
          <w:color w:val="000000" w:themeColor="text1"/>
        </w:rPr>
        <w:t>o en</w:t>
      </w:r>
      <w:r w:rsidRPr="006E2366">
        <w:rPr>
          <w:color w:val="000000" w:themeColor="text1"/>
        </w:rPr>
        <w:t xml:space="preserve"> procesos administrativos, normas y procedimientos para el desarrollo de las actividades de postgrado.</w:t>
      </w:r>
    </w:p>
    <w:p w:rsidR="005E4F43" w:rsidRDefault="005E4F43" w:rsidP="005E4F43"/>
    <w:p w:rsidR="005E4F43" w:rsidRPr="00F91B44" w:rsidRDefault="005E4F43" w:rsidP="005E4F43">
      <w:pPr>
        <w:rPr>
          <w:b/>
          <w:u w:val="single"/>
        </w:rPr>
      </w:pPr>
      <w:r w:rsidRPr="00F91B44">
        <w:rPr>
          <w:b/>
          <w:u w:val="single"/>
        </w:rPr>
        <w:t>Políticas</w:t>
      </w:r>
    </w:p>
    <w:p w:rsidR="005E4F43" w:rsidRDefault="005E4F43" w:rsidP="005E4F43">
      <w:pPr>
        <w:jc w:val="both"/>
      </w:pPr>
      <w:r w:rsidRPr="00367B24">
        <w:t xml:space="preserve">Las políticas de </w:t>
      </w:r>
      <w:r>
        <w:t xml:space="preserve">docencia de </w:t>
      </w:r>
      <w:r w:rsidRPr="00367B24">
        <w:t>postgrado</w:t>
      </w:r>
      <w:r>
        <w:t xml:space="preserve"> de la UTFSM</w:t>
      </w:r>
      <w:r w:rsidRPr="00367B24">
        <w:t xml:space="preserve"> están basadas en </w:t>
      </w:r>
      <w:r>
        <w:t>dos</w:t>
      </w:r>
      <w:r w:rsidRPr="00367B24">
        <w:t xml:space="preserve"> </w:t>
      </w:r>
      <w:r>
        <w:t>líneas</w:t>
      </w:r>
      <w:r w:rsidRPr="00367B24">
        <w:t xml:space="preserve"> generales que abarcan desde la creación de programas hasta el apoyo integral a los estudiantes. </w:t>
      </w:r>
      <w:r>
        <w:t>Las líneas señaladas son las siguientes:</w:t>
      </w:r>
    </w:p>
    <w:p w:rsidR="005E4F43" w:rsidRDefault="005E4F43" w:rsidP="005E4F43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>Fortalecer las condiciones para el desarrollo de un ecosistema sustentable de postgrado que promueva la formación de capital humano avanzado.</w:t>
      </w:r>
    </w:p>
    <w:p w:rsidR="005E4F43" w:rsidRPr="00840355" w:rsidRDefault="005E4F43" w:rsidP="005E4F4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40355">
        <w:rPr>
          <w:rFonts w:ascii="Calibri" w:hAnsi="Calibri" w:cs="Calibri"/>
        </w:rPr>
        <w:t>Fomentar la creación y desarrollo de programas de Postgrado, tanto disciplinar como multidisciplinar, promoviendo la internacionalización de éstos.</w:t>
      </w:r>
    </w:p>
    <w:p w:rsidR="005E4F43" w:rsidRPr="00840355" w:rsidRDefault="005E4F43" w:rsidP="005E4F4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40355">
        <w:rPr>
          <w:rFonts w:ascii="Calibri" w:hAnsi="Calibri" w:cs="Calibri"/>
        </w:rPr>
        <w:t xml:space="preserve">Promover la vinculación del Postgrado con la </w:t>
      </w:r>
      <w:r>
        <w:rPr>
          <w:rFonts w:ascii="Calibri" w:hAnsi="Calibri" w:cs="Calibri"/>
        </w:rPr>
        <w:t xml:space="preserve">pregrado, </w:t>
      </w:r>
      <w:r w:rsidRPr="00840355">
        <w:rPr>
          <w:rFonts w:ascii="Calibri" w:hAnsi="Calibri" w:cs="Calibri"/>
        </w:rPr>
        <w:t>investigación, innovación y desarrollo.</w:t>
      </w:r>
    </w:p>
    <w:p w:rsidR="005E4F43" w:rsidRPr="00C03D3E" w:rsidRDefault="005E4F43" w:rsidP="005E4F4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C03D3E">
        <w:rPr>
          <w:rFonts w:ascii="Calibri" w:hAnsi="Calibri" w:cs="Calibri"/>
        </w:rPr>
        <w:t xml:space="preserve">Fomentar que los profesores de los programas de postgrado constituyan grupos disciplinares y multidisciplinares que aporten a un medio académico y profesional estimulante y variado. </w:t>
      </w:r>
    </w:p>
    <w:p w:rsidR="005E4F43" w:rsidRPr="00C03D3E" w:rsidRDefault="005E4F43" w:rsidP="005E4F4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C03D3E">
        <w:rPr>
          <w:rFonts w:ascii="Calibri" w:hAnsi="Calibri" w:cs="Calibri"/>
        </w:rPr>
        <w:t>Reconocer la importancia del Postgrado en el quehacer académico, fortaleciendo los claustros de los programas y el avance en la carrera académica.</w:t>
      </w:r>
    </w:p>
    <w:p w:rsidR="005E4F43" w:rsidRPr="00C03D3E" w:rsidRDefault="005E4F43" w:rsidP="005E4F43">
      <w:pPr>
        <w:pStyle w:val="Default"/>
        <w:numPr>
          <w:ilvl w:val="0"/>
          <w:numId w:val="5"/>
        </w:numPr>
        <w:spacing w:after="179" w:line="276" w:lineRule="auto"/>
        <w:jc w:val="both"/>
        <w:rPr>
          <w:rFonts w:ascii="Calibri" w:hAnsi="Calibri" w:cs="Calibri"/>
          <w:color w:val="auto"/>
          <w:sz w:val="22"/>
          <w:szCs w:val="22"/>
        </w:rPr>
      </w:pPr>
      <w:r w:rsidRPr="00C03D3E">
        <w:rPr>
          <w:rFonts w:ascii="Calibri" w:hAnsi="Calibri" w:cs="Calibri"/>
          <w:color w:val="auto"/>
          <w:sz w:val="22"/>
          <w:szCs w:val="22"/>
          <w:lang w:val="uz-Cyrl-UZ"/>
        </w:rPr>
        <w:t>Cautelar</w:t>
      </w:r>
      <w:r w:rsidRPr="00C03D3E">
        <w:rPr>
          <w:rFonts w:ascii="Calibri" w:hAnsi="Calibri" w:cs="Calibri"/>
          <w:color w:val="auto"/>
          <w:sz w:val="22"/>
          <w:szCs w:val="22"/>
        </w:rPr>
        <w:t xml:space="preserve"> el reconocimiento de  las actividades de </w:t>
      </w:r>
      <w:r w:rsidRPr="00C03D3E">
        <w:rPr>
          <w:rFonts w:ascii="Calibri" w:hAnsi="Calibri" w:cs="Calibri"/>
          <w:color w:val="auto"/>
          <w:sz w:val="22"/>
          <w:szCs w:val="22"/>
          <w:lang w:val="uz-Cyrl-UZ"/>
        </w:rPr>
        <w:t>postgrado,</w:t>
      </w:r>
      <w:r w:rsidRPr="00C03D3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03D3E">
        <w:rPr>
          <w:rFonts w:ascii="Calibri" w:hAnsi="Calibri" w:cs="Calibri"/>
          <w:color w:val="auto"/>
          <w:sz w:val="22"/>
          <w:szCs w:val="22"/>
          <w:lang w:val="uz-Cyrl-UZ"/>
        </w:rPr>
        <w:t>mediante instrumentos institucionales de regulación de la carga académica</w:t>
      </w:r>
      <w:r w:rsidRPr="00C03D3E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:rsidR="005E4F43" w:rsidRDefault="005E4F43" w:rsidP="005E4F43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>Asegurar la calidad y pertinencia de programas de postgrado disciplinar y multidisciplinar, de acuerdo a la misión y visión de la Universidad.</w:t>
      </w:r>
    </w:p>
    <w:p w:rsidR="005E4F43" w:rsidRDefault="005E4F43" w:rsidP="005E4F4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hAnsi="Calibri" w:cs="Calibri"/>
        </w:rPr>
      </w:pPr>
      <w:r w:rsidRPr="00840355">
        <w:rPr>
          <w:rFonts w:ascii="Calibri" w:hAnsi="Calibri" w:cs="Calibri"/>
        </w:rPr>
        <w:t>Asegurar la calidad de los programas de postgrado vigentes incorporándolos a los procesos de autoevaluación y acreditación de postgrado de las entidades nacionales de acreditación. Fomentar además la alineación de sus programas con las buenas prácticas de aseguramiento de la calidad y acreditación internacional.</w:t>
      </w:r>
    </w:p>
    <w:p w:rsidR="005E4F43" w:rsidRPr="00C03D3E" w:rsidRDefault="005E4F43" w:rsidP="005E4F4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C03D3E">
        <w:rPr>
          <w:rFonts w:ascii="Calibri" w:hAnsi="Calibri" w:cs="Calibri"/>
        </w:rPr>
        <w:t>Contribuir de manera eficiente a la formación que requieren los estudiantes de postgrado para la consecución del perfil de graduación declarado.</w:t>
      </w:r>
    </w:p>
    <w:p w:rsidR="005E4F43" w:rsidRDefault="005E4F43" w:rsidP="005E4F43">
      <w:pPr>
        <w:pStyle w:val="Prrafodelista"/>
        <w:numPr>
          <w:ilvl w:val="0"/>
          <w:numId w:val="6"/>
        </w:numPr>
        <w:spacing w:after="200" w:line="276" w:lineRule="auto"/>
        <w:jc w:val="both"/>
      </w:pPr>
      <w:r>
        <w:lastRenderedPageBreak/>
        <w:t>Propender hacia una gestión eficiente de las actividades de postgrado, orientado a una mayor efectividad, pertinencia y productividad.</w:t>
      </w:r>
    </w:p>
    <w:p w:rsidR="005E4F43" w:rsidRDefault="005E4F43" w:rsidP="005E4F43">
      <w:pPr>
        <w:pStyle w:val="Prrafodelista"/>
        <w:numPr>
          <w:ilvl w:val="0"/>
          <w:numId w:val="6"/>
        </w:numPr>
        <w:spacing w:after="200" w:line="276" w:lineRule="auto"/>
        <w:jc w:val="both"/>
      </w:pPr>
      <w:r>
        <w:t>Mantener un sistema de seguimiento de graduados que permita identificar necesidades de formación continua y retroalimentar la calidad de los programas.</w:t>
      </w:r>
    </w:p>
    <w:p w:rsidR="005E4F43" w:rsidRDefault="005E4F43" w:rsidP="005E4F43"/>
    <w:p w:rsidR="005E4F43" w:rsidRPr="00F91B44" w:rsidRDefault="005E4F43" w:rsidP="005E4F43">
      <w:pPr>
        <w:rPr>
          <w:b/>
          <w:u w:val="single"/>
        </w:rPr>
      </w:pPr>
      <w:r w:rsidRPr="00F91B44">
        <w:rPr>
          <w:b/>
          <w:u w:val="single"/>
        </w:rPr>
        <w:t>RRHH</w:t>
      </w:r>
    </w:p>
    <w:p w:rsidR="00A1166D" w:rsidRDefault="00A1166D" w:rsidP="005E4F43">
      <w:pPr>
        <w:rPr>
          <w:b/>
        </w:rPr>
      </w:pPr>
      <w:r w:rsidRPr="00F91B44">
        <w:rPr>
          <w:b/>
          <w:highlight w:val="yellow"/>
        </w:rPr>
        <w:t>Colocar una fotografía de cada miembro y la descripción abajo</w:t>
      </w:r>
      <w:r w:rsidR="00F91B44" w:rsidRPr="00F91B44">
        <w:rPr>
          <w:b/>
          <w:highlight w:val="yellow"/>
        </w:rPr>
        <w:t xml:space="preserve"> (yo les daré las fotografías)</w:t>
      </w:r>
      <w:r w:rsidRPr="00F91B44">
        <w:rPr>
          <w:b/>
          <w:highlight w:val="yellow"/>
        </w:rPr>
        <w:t xml:space="preserve">. Al final de la sección debe ir el </w:t>
      </w:r>
      <w:r w:rsidR="00F91B44" w:rsidRPr="00F91B44">
        <w:rPr>
          <w:b/>
          <w:highlight w:val="yellow"/>
        </w:rPr>
        <w:t>organigrama</w:t>
      </w:r>
    </w:p>
    <w:p w:rsidR="00A1166D" w:rsidRPr="005E4F43" w:rsidRDefault="00A1166D" w:rsidP="005E4F43">
      <w:pPr>
        <w:rPr>
          <w:b/>
        </w:rPr>
      </w:pPr>
    </w:p>
    <w:p w:rsidR="005E4F43" w:rsidRDefault="00A1166D" w:rsidP="005E4F43">
      <w:pPr>
        <w:jc w:val="both"/>
      </w:pPr>
      <w:r>
        <w:rPr>
          <w:b/>
        </w:rPr>
        <w:t xml:space="preserve">Claudio Aguilar, </w:t>
      </w:r>
      <w:r w:rsidR="005E4F43" w:rsidRPr="006D4F90">
        <w:rPr>
          <w:b/>
        </w:rPr>
        <w:t>Director de Postgrado</w:t>
      </w:r>
      <w:r w:rsidR="005E4F43">
        <w:rPr>
          <w:b/>
        </w:rPr>
        <w:t>s</w:t>
      </w:r>
      <w:r w:rsidR="005E4F43" w:rsidRPr="006D4F90">
        <w:rPr>
          <w:b/>
        </w:rPr>
        <w:t xml:space="preserve"> y Programas</w:t>
      </w:r>
      <w:r w:rsidR="005E4F43" w:rsidRPr="006D4F90">
        <w:t xml:space="preserve">. </w:t>
      </w:r>
      <w:r>
        <w:t>R</w:t>
      </w:r>
      <w:r w:rsidR="005E4F43" w:rsidRPr="006D4F90">
        <w:t xml:space="preserve">esponsable de </w:t>
      </w:r>
      <w:r w:rsidR="005E4F43">
        <w:t>gestionar y administrar la actividad de postgrado en la universidad. Además, c</w:t>
      </w:r>
      <w:r w:rsidR="005E4F43" w:rsidRPr="006D4F90">
        <w:t>oordina y controla los diversos programas y actividades de postgrado de la universidad según la normativa vigente</w:t>
      </w:r>
      <w:r w:rsidR="005E4F43">
        <w:t>.</w:t>
      </w:r>
    </w:p>
    <w:p w:rsidR="00A1166D" w:rsidRDefault="00A1166D" w:rsidP="005E4F43">
      <w:pPr>
        <w:jc w:val="both"/>
      </w:pPr>
    </w:p>
    <w:p w:rsidR="005E4F43" w:rsidRDefault="00A1166D" w:rsidP="005E4F43">
      <w:pPr>
        <w:jc w:val="both"/>
      </w:pPr>
      <w:r w:rsidRPr="00A1166D">
        <w:rPr>
          <w:b/>
        </w:rPr>
        <w:t>Isaac Flores</w:t>
      </w:r>
      <w:r>
        <w:rPr>
          <w:b/>
        </w:rPr>
        <w:t xml:space="preserve">, </w:t>
      </w:r>
      <w:r w:rsidR="005E4F43">
        <w:rPr>
          <w:b/>
        </w:rPr>
        <w:t>Director de postgrados</w:t>
      </w:r>
      <w:r w:rsidR="005E4F43" w:rsidRPr="006D4F90">
        <w:rPr>
          <w:b/>
        </w:rPr>
        <w:t xml:space="preserve"> científicos</w:t>
      </w:r>
      <w:r w:rsidR="005E4F43">
        <w:rPr>
          <w:b/>
        </w:rPr>
        <w:t>-tecnológicos</w:t>
      </w:r>
      <w:r w:rsidR="005E4F43" w:rsidRPr="006D4F90">
        <w:t xml:space="preserve">. </w:t>
      </w:r>
      <w:r w:rsidR="00F91B44">
        <w:t>E</w:t>
      </w:r>
      <w:r w:rsidR="00F91B44" w:rsidRPr="006D4F90">
        <w:t>ncargado</w:t>
      </w:r>
      <w:r w:rsidR="005E4F43" w:rsidRPr="006D4F90">
        <w:t xml:space="preserve"> de la coordinación y operación de las actividades rutinarias atingentes a los programas científicos.</w:t>
      </w:r>
    </w:p>
    <w:p w:rsidR="00A1166D" w:rsidRDefault="00A1166D" w:rsidP="005E4F43">
      <w:pPr>
        <w:jc w:val="both"/>
      </w:pPr>
    </w:p>
    <w:p w:rsidR="005E4F43" w:rsidRPr="00367B24" w:rsidRDefault="00A1166D" w:rsidP="005E4F43">
      <w:pPr>
        <w:jc w:val="both"/>
      </w:pPr>
      <w:r w:rsidRPr="00A1166D">
        <w:rPr>
          <w:b/>
        </w:rPr>
        <w:t>Carolina Urbina</w:t>
      </w:r>
      <w:r>
        <w:rPr>
          <w:b/>
        </w:rPr>
        <w:t xml:space="preserve">, </w:t>
      </w:r>
      <w:r w:rsidR="005E4F43" w:rsidRPr="006D4F90">
        <w:rPr>
          <w:b/>
        </w:rPr>
        <w:t>Director de p</w:t>
      </w:r>
      <w:r w:rsidR="005E4F43">
        <w:rPr>
          <w:b/>
        </w:rPr>
        <w:t>ostgrados</w:t>
      </w:r>
      <w:r w:rsidR="005E4F43" w:rsidRPr="006D4F90">
        <w:rPr>
          <w:b/>
        </w:rPr>
        <w:t xml:space="preserve"> profesionales</w:t>
      </w:r>
      <w:r w:rsidR="005E4F43">
        <w:rPr>
          <w:b/>
        </w:rPr>
        <w:t xml:space="preserve"> y programas</w:t>
      </w:r>
      <w:r w:rsidR="005E4F43" w:rsidRPr="006D4F90">
        <w:t xml:space="preserve">. </w:t>
      </w:r>
      <w:r w:rsidR="00F91B44">
        <w:t>E</w:t>
      </w:r>
      <w:r w:rsidR="00F91B44" w:rsidRPr="006D4F90">
        <w:t>ncargado</w:t>
      </w:r>
      <w:r w:rsidR="005E4F43" w:rsidRPr="006D4F90">
        <w:t xml:space="preserve"> de la coordinación y operación de las actividades rutinarias atingentes a los programas profesionales.</w:t>
      </w:r>
    </w:p>
    <w:p w:rsidR="00A1166D" w:rsidRDefault="00A1166D" w:rsidP="005E4F43">
      <w:pPr>
        <w:rPr>
          <w:b/>
        </w:rPr>
      </w:pPr>
    </w:p>
    <w:p w:rsidR="005E4F43" w:rsidRDefault="00A1166D" w:rsidP="005E4F43">
      <w:r>
        <w:rPr>
          <w:b/>
        </w:rPr>
        <w:t>Alejandra Aguila, Coordinadora de difusión</w:t>
      </w:r>
      <w:r w:rsidR="005E4F43">
        <w:t xml:space="preserve">. </w:t>
      </w:r>
      <w:r>
        <w:t>E</w:t>
      </w:r>
      <w:r w:rsidR="005E4F43">
        <w:t>ncargado de las actividades de difusión y promoción de los programas de postgrado y de la dirección.</w:t>
      </w:r>
    </w:p>
    <w:p w:rsidR="00A1166D" w:rsidRDefault="00A1166D" w:rsidP="005E4F43"/>
    <w:p w:rsidR="005E4F43" w:rsidRDefault="00A1166D" w:rsidP="005E4F43">
      <w:r w:rsidRPr="00A1166D">
        <w:rPr>
          <w:b/>
        </w:rPr>
        <w:t>Verónica Garcia</w:t>
      </w:r>
      <w:r>
        <w:rPr>
          <w:b/>
        </w:rPr>
        <w:t xml:space="preserve">, </w:t>
      </w:r>
      <w:r w:rsidR="005E4F43" w:rsidRPr="005E4F43">
        <w:rPr>
          <w:b/>
        </w:rPr>
        <w:t>Curriculista</w:t>
      </w:r>
      <w:r w:rsidR="005E4F43">
        <w:t xml:space="preserve">. </w:t>
      </w:r>
      <w:r>
        <w:t>Encargado de apoyar todos los aspectos curriculares</w:t>
      </w:r>
      <w:r w:rsidR="005E4F43">
        <w:t xml:space="preserve"> de programas de postgrado según los requerimientos de la CNA.</w:t>
      </w:r>
    </w:p>
    <w:p w:rsidR="00A1166D" w:rsidRDefault="00A1166D" w:rsidP="005E4F43"/>
    <w:p w:rsidR="005E4F43" w:rsidRDefault="00A1166D" w:rsidP="005E4F43">
      <w:r w:rsidRPr="00A1166D">
        <w:rPr>
          <w:b/>
        </w:rPr>
        <w:t>Ida Sessarego</w:t>
      </w:r>
      <w:r>
        <w:rPr>
          <w:b/>
        </w:rPr>
        <w:t xml:space="preserve">, </w:t>
      </w:r>
      <w:r w:rsidR="005E4F43" w:rsidRPr="005E4F43">
        <w:rPr>
          <w:b/>
        </w:rPr>
        <w:t>Coordinadora programa de inglés de postgrado</w:t>
      </w:r>
      <w:r w:rsidR="005E4F43">
        <w:t xml:space="preserve">. </w:t>
      </w:r>
      <w:r>
        <w:t>E</w:t>
      </w:r>
      <w:r w:rsidR="005E4F43">
        <w:t>ncargado de coordinar la operación y actividades del programa de inglés de los estudiantes de postgrado.</w:t>
      </w:r>
    </w:p>
    <w:p w:rsidR="00A1166D" w:rsidRDefault="00A1166D" w:rsidP="005E4F43"/>
    <w:p w:rsidR="005E4F43" w:rsidRDefault="00A1166D" w:rsidP="005E4F43">
      <w:r w:rsidRPr="00A1166D">
        <w:rPr>
          <w:b/>
        </w:rPr>
        <w:t>Vivian Gatica</w:t>
      </w:r>
      <w:r>
        <w:rPr>
          <w:b/>
        </w:rPr>
        <w:t xml:space="preserve">, </w:t>
      </w:r>
      <w:r w:rsidR="005E4F43" w:rsidRPr="005E4F43">
        <w:rPr>
          <w:b/>
        </w:rPr>
        <w:t>Asistente de internacionalización de postgrado</w:t>
      </w:r>
      <w:r w:rsidR="005E4F43">
        <w:t xml:space="preserve">. </w:t>
      </w:r>
      <w:r>
        <w:t>E</w:t>
      </w:r>
      <w:r w:rsidR="005E4F43">
        <w:t>ncargado de planificar, coordinar y gestionar las actividades para fortalecer la internacionalización de los programas de postgrado.</w:t>
      </w:r>
    </w:p>
    <w:p w:rsidR="00A1166D" w:rsidRDefault="00A1166D" w:rsidP="005E4F43"/>
    <w:p w:rsidR="005E4F43" w:rsidRDefault="00A1166D" w:rsidP="005E4F43">
      <w:r w:rsidRPr="00A1166D">
        <w:rPr>
          <w:b/>
        </w:rPr>
        <w:t>Victor Real</w:t>
      </w:r>
      <w:r>
        <w:rPr>
          <w:b/>
        </w:rPr>
        <w:t xml:space="preserve">, </w:t>
      </w:r>
      <w:r w:rsidR="005E4F43" w:rsidRPr="005E4F43">
        <w:rPr>
          <w:b/>
        </w:rPr>
        <w:t>Ingeniero de gestión financiera</w:t>
      </w:r>
      <w:r w:rsidR="005E4F43">
        <w:t xml:space="preserve">. </w:t>
      </w:r>
      <w:r>
        <w:t>E</w:t>
      </w:r>
      <w:r w:rsidR="005E4F43">
        <w:t>ncargado de la operación y control financiero de las actividades de postgrado.</w:t>
      </w:r>
    </w:p>
    <w:p w:rsidR="00A1166D" w:rsidRDefault="00A1166D" w:rsidP="005E4F43"/>
    <w:p w:rsidR="005E4F43" w:rsidRDefault="00A1166D" w:rsidP="005E4F43">
      <w:r w:rsidRPr="00A1166D">
        <w:rPr>
          <w:b/>
        </w:rPr>
        <w:t>Jaime Arancibia</w:t>
      </w:r>
      <w:r>
        <w:rPr>
          <w:b/>
        </w:rPr>
        <w:t xml:space="preserve">, </w:t>
      </w:r>
      <w:r w:rsidR="005E4F43" w:rsidRPr="005E4F43">
        <w:rPr>
          <w:b/>
        </w:rPr>
        <w:t>Ingeniero de gestión Campus Santiago</w:t>
      </w:r>
      <w:r w:rsidR="005E4F43">
        <w:t xml:space="preserve">. </w:t>
      </w:r>
      <w:r>
        <w:t>E</w:t>
      </w:r>
      <w:r w:rsidR="005E4F43">
        <w:t>ncargado de la operación y apoyo de las actividades de postgrado que se realizan en los campus de San Joaquín y Vitacura, Santiago.</w:t>
      </w:r>
    </w:p>
    <w:p w:rsidR="00A1166D" w:rsidRDefault="00A1166D" w:rsidP="005E4F43"/>
    <w:p w:rsidR="005E4F43" w:rsidRDefault="00A1166D" w:rsidP="005E4F43">
      <w:r w:rsidRPr="00A1166D">
        <w:rPr>
          <w:b/>
        </w:rPr>
        <w:t>Elizabeth Muga</w:t>
      </w:r>
      <w:r>
        <w:rPr>
          <w:b/>
        </w:rPr>
        <w:t xml:space="preserve">, </w:t>
      </w:r>
      <w:r w:rsidR="005E4F43" w:rsidRPr="005E4F43">
        <w:rPr>
          <w:b/>
        </w:rPr>
        <w:t>Secretaria de dirección</w:t>
      </w:r>
      <w:r w:rsidR="005E4F43">
        <w:t xml:space="preserve">. </w:t>
      </w:r>
      <w:r>
        <w:t>A</w:t>
      </w:r>
      <w:r w:rsidR="005E4F43">
        <w:t>poya todas las actividades requeridas por la Dirección de Postgrado y Programas.</w:t>
      </w:r>
    </w:p>
    <w:p w:rsidR="00A1166D" w:rsidRDefault="00A1166D" w:rsidP="005E4F43"/>
    <w:p w:rsidR="005E4F43" w:rsidRDefault="005E4F43" w:rsidP="005E4F43">
      <w:r w:rsidRPr="005E4F43">
        <w:rPr>
          <w:b/>
        </w:rPr>
        <w:t>Secretaria Casa Escuela de Graduados</w:t>
      </w:r>
      <w:r>
        <w:t xml:space="preserve">. </w:t>
      </w:r>
      <w:r w:rsidR="00A1166D">
        <w:t>A</w:t>
      </w:r>
      <w:r>
        <w:t>poya todas las actividades requeridas por profesionales que trabajan en la casa Escuela de Graduados.</w:t>
      </w:r>
    </w:p>
    <w:p w:rsidR="00A1166D" w:rsidRDefault="00A1166D" w:rsidP="005E4F43"/>
    <w:p w:rsidR="005E4F43" w:rsidRDefault="00A1166D" w:rsidP="005E4F43">
      <w:r w:rsidRPr="00A1166D">
        <w:rPr>
          <w:b/>
        </w:rPr>
        <w:t>Solange Reyes</w:t>
      </w:r>
      <w:r>
        <w:rPr>
          <w:b/>
        </w:rPr>
        <w:t xml:space="preserve">, </w:t>
      </w:r>
      <w:r w:rsidR="005E4F43" w:rsidRPr="005E4F43">
        <w:rPr>
          <w:b/>
        </w:rPr>
        <w:t>Secretaria campus Santiago</w:t>
      </w:r>
      <w:r w:rsidR="005E4F43">
        <w:t xml:space="preserve">. </w:t>
      </w:r>
      <w:r>
        <w:t>A</w:t>
      </w:r>
      <w:r w:rsidR="005E4F43">
        <w:t>poya las actividades requeridas por el Ingeniero de gestión en campus de San Joaquín y Vitacura, Santiago.</w:t>
      </w:r>
    </w:p>
    <w:p w:rsidR="00A1166D" w:rsidRDefault="00A1166D" w:rsidP="005E4F43"/>
    <w:p w:rsidR="00A1166D" w:rsidRDefault="00A1166D" w:rsidP="005E4F43">
      <w:r w:rsidRPr="00A1166D">
        <w:rPr>
          <w:b/>
        </w:rPr>
        <w:t>Jaime Sagredo</w:t>
      </w:r>
      <w:r>
        <w:t>, Ingeniero apoyo. Apoya las actividades del pilar 2 en el proyecto de Ingeniería 2030</w:t>
      </w:r>
    </w:p>
    <w:p w:rsidR="005E4F43" w:rsidRDefault="005E4F43" w:rsidP="005E4F43"/>
    <w:p w:rsidR="00A1166D" w:rsidRPr="00F91B44" w:rsidRDefault="00A1166D" w:rsidP="005E4F43">
      <w:pPr>
        <w:rPr>
          <w:b/>
          <w:u w:val="single"/>
        </w:rPr>
      </w:pPr>
      <w:r w:rsidRPr="00F91B44">
        <w:rPr>
          <w:b/>
          <w:u w:val="single"/>
        </w:rPr>
        <w:t>Organigrama dirección</w:t>
      </w:r>
    </w:p>
    <w:p w:rsidR="005E4F43" w:rsidRDefault="005E4F43" w:rsidP="005E4F43"/>
    <w:p w:rsidR="005E4F43" w:rsidRDefault="00F91B44" w:rsidP="005E4F43">
      <w:r>
        <w:rPr>
          <w:noProof/>
          <w:lang w:eastAsia="es-CL"/>
        </w:rPr>
        <w:drawing>
          <wp:inline distT="0" distB="0" distL="0" distR="0" wp14:anchorId="3A372919" wp14:editId="713066FE">
            <wp:extent cx="4345382" cy="285238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76" t="22072" r="55024" b="18606"/>
                    <a:stretch/>
                  </pic:blipFill>
                  <pic:spPr bwMode="auto">
                    <a:xfrm>
                      <a:off x="0" y="0"/>
                      <a:ext cx="4358599" cy="286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F43" w:rsidRDefault="005E4F43" w:rsidP="005E4F43"/>
    <w:p w:rsidR="00CB72D2" w:rsidRDefault="00CB72D2" w:rsidP="005E4F43"/>
    <w:p w:rsidR="005E4F43" w:rsidRPr="005E4F43" w:rsidRDefault="005E4F43" w:rsidP="005E4F43">
      <w:pPr>
        <w:rPr>
          <w:b/>
        </w:rPr>
      </w:pPr>
      <w:r w:rsidRPr="005E4F43">
        <w:rPr>
          <w:b/>
        </w:rPr>
        <w:lastRenderedPageBreak/>
        <w:t>Organización</w:t>
      </w:r>
    </w:p>
    <w:p w:rsidR="00062D63" w:rsidRPr="00A62FF6" w:rsidRDefault="00062D63" w:rsidP="00062D63">
      <w:pPr>
        <w:jc w:val="both"/>
      </w:pPr>
      <w:r w:rsidRPr="00A62FF6">
        <w:t xml:space="preserve">La </w:t>
      </w:r>
      <w:r>
        <w:t>Dirección de Postgrado y Programa</w:t>
      </w:r>
      <w:r>
        <w:t xml:space="preserve"> </w:t>
      </w:r>
      <w:r w:rsidRPr="00A62FF6">
        <w:t xml:space="preserve">cuenta con </w:t>
      </w:r>
      <w:r>
        <w:t xml:space="preserve">la colaboración de </w:t>
      </w:r>
      <w:r w:rsidRPr="00A62FF6">
        <w:t xml:space="preserve">un ente colegiado para la coordinación y desarrollo de las actividades de investigación y postgrado vinculadas a la universidad. Esta entidad denominada </w:t>
      </w:r>
      <w:r w:rsidRPr="00A62FF6">
        <w:rPr>
          <w:i/>
        </w:rPr>
        <w:t>Comité de Coordinación y Desarrollo de Investigación y Postgrado (CCDIP)</w:t>
      </w:r>
      <w:r w:rsidRPr="00A62FF6">
        <w:t xml:space="preserve">, es el espacio donde se intercambian experiencias y puntos de vista para enfrentar los desafíos y problemáticas institucionales con un aprovechamiento eficiente y eficaz de los recursos. </w:t>
      </w:r>
      <w:r>
        <w:t xml:space="preserve">Sesiona al menos una vez al mes y lo </w:t>
      </w:r>
      <w:r w:rsidRPr="00A62FF6">
        <w:t>integran, con derecho a voto, un re</w:t>
      </w:r>
      <w:r>
        <w:t>presentante de cada una de las unidades académicas de la universidad y el</w:t>
      </w:r>
      <w:r w:rsidRPr="00A62FF6">
        <w:t xml:space="preserve"> Director General de Investigación</w:t>
      </w:r>
      <w:r>
        <w:t>, innovación</w:t>
      </w:r>
      <w:r w:rsidRPr="00A62FF6">
        <w:t xml:space="preserve"> y Postgrado.</w:t>
      </w:r>
      <w:r>
        <w:t xml:space="preserve"> </w:t>
      </w:r>
      <w:r w:rsidRPr="00A62FF6">
        <w:t>Son funciones del CCDIP, según Reglamento Orgánico Académico de la Casa Central (Art. 37):</w:t>
      </w:r>
    </w:p>
    <w:p w:rsidR="00062D63" w:rsidRPr="00A62FF6" w:rsidRDefault="00062D63" w:rsidP="00062D63">
      <w:pPr>
        <w:jc w:val="both"/>
      </w:pPr>
      <w:r w:rsidRPr="00A62FF6">
        <w:t>a) Mantener actualizado un análisis estratégico de los recursos profesionales, técnicos y materiales de los diferentes grupos académicos que sirven de base para el desarrollo de los programas de investigación y postgrado.</w:t>
      </w:r>
    </w:p>
    <w:p w:rsidR="00062D63" w:rsidRPr="00A62FF6" w:rsidRDefault="00062D63" w:rsidP="00062D63">
      <w:pPr>
        <w:jc w:val="both"/>
      </w:pPr>
      <w:r w:rsidRPr="00A62FF6">
        <w:t>b) Impulsar y gestionar con otras instituciones convenios y programas comunes de investigación y postgrado, investigación básica e investigación aplicada.</w:t>
      </w:r>
    </w:p>
    <w:p w:rsidR="00062D63" w:rsidRPr="00A62FF6" w:rsidRDefault="00062D63" w:rsidP="00062D63">
      <w:pPr>
        <w:jc w:val="both"/>
      </w:pPr>
      <w:r w:rsidRPr="00A62FF6">
        <w:t>c) Promover y gestionar la canalización de recursos como becas, donaciones de empresas y financiamiento especial para estudios de postgrado y trabajos de investigación básica y aplicada.</w:t>
      </w:r>
    </w:p>
    <w:p w:rsidR="00062D63" w:rsidRPr="00A62FF6" w:rsidRDefault="00062D63" w:rsidP="00062D63">
      <w:pPr>
        <w:jc w:val="both"/>
      </w:pPr>
      <w:r w:rsidRPr="00A62FF6">
        <w:t>d) Elaborar y ejecutar planes para la promoción, aumento de postulaciones y la atención de alumnos nacionales y extranjeros en los programas de postgrado.</w:t>
      </w:r>
    </w:p>
    <w:p w:rsidR="00062D63" w:rsidRPr="00A62FF6" w:rsidRDefault="00062D63" w:rsidP="00062D63">
      <w:pPr>
        <w:jc w:val="both"/>
      </w:pPr>
      <w:r w:rsidRPr="00A62FF6">
        <w:t>e) Proponer al Consejo Académico planes y sancionar los respectivos programas de las asignaturas de las carreras de postgrado, que ofrece la Universidad de acuerdo con el proyecto presentado por las respectivas unidades académicas.</w:t>
      </w:r>
    </w:p>
    <w:p w:rsidR="00062D63" w:rsidRPr="00A62FF6" w:rsidRDefault="00062D63" w:rsidP="00062D63">
      <w:pPr>
        <w:jc w:val="both"/>
      </w:pPr>
      <w:r w:rsidRPr="00A62FF6">
        <w:t>f) Proponer al Consejo Académico políticas y bases para resolver los concursos de investigación normas flexibles para la distribución, asignación y gasto de los fondos respectivos.</w:t>
      </w:r>
    </w:p>
    <w:p w:rsidR="00062D63" w:rsidRPr="00A62FF6" w:rsidRDefault="00062D63" w:rsidP="00062D63">
      <w:pPr>
        <w:jc w:val="both"/>
      </w:pPr>
      <w:r w:rsidRPr="00A62FF6">
        <w:t xml:space="preserve">g) Servir como organismo técnico de evaluación de convenios y proyectos de investigación y postgrado que la Universidad patrocine, proporcionando la asesoría técnica necesaria para su formulación y evaluación. </w:t>
      </w:r>
    </w:p>
    <w:p w:rsidR="00062D63" w:rsidRPr="00A62FF6" w:rsidRDefault="00062D63" w:rsidP="00062D63">
      <w:pPr>
        <w:jc w:val="both"/>
      </w:pPr>
      <w:r w:rsidRPr="00A62FF6">
        <w:t>h) Promover, administrar y colaborar en programas de perfeccionamiento e intercambio académico y de post doctorado.</w:t>
      </w:r>
    </w:p>
    <w:p w:rsidR="00062D63" w:rsidRPr="00A62FF6" w:rsidRDefault="00062D63" w:rsidP="00062D63">
      <w:pPr>
        <w:jc w:val="both"/>
      </w:pPr>
      <w:r w:rsidRPr="00A62FF6">
        <w:t>i) Distribuir el presupuesto asignado a la Dirección y evaluar el desarrollo de los respectivos programas.</w:t>
      </w:r>
    </w:p>
    <w:p w:rsidR="00062D63" w:rsidRPr="00A62FF6" w:rsidRDefault="00062D63" w:rsidP="00062D63">
      <w:pPr>
        <w:jc w:val="both"/>
      </w:pPr>
      <w:r w:rsidRPr="00A62FF6">
        <w:t>j) Coordinar y difundir oportunamente en las unidades académicas las políticas, reglamentos y mecanismos de ejecución de los diferentes programas y proyectos.</w:t>
      </w:r>
    </w:p>
    <w:p w:rsidR="00062D63" w:rsidRPr="00A62FF6" w:rsidRDefault="00062D63" w:rsidP="00062D63">
      <w:pPr>
        <w:jc w:val="both"/>
      </w:pPr>
      <w:r w:rsidRPr="00A62FF6">
        <w:t>k) Normalizar la presentación de los planes de desarrollo, planes de estudio, de postgrado, y sus eventuales modificaciones.</w:t>
      </w:r>
    </w:p>
    <w:p w:rsidR="00062D63" w:rsidRPr="00A62FF6" w:rsidRDefault="00062D63" w:rsidP="00062D63">
      <w:pPr>
        <w:jc w:val="both"/>
      </w:pPr>
      <w:r w:rsidRPr="00A62FF6">
        <w:t>l) Proponer al Consejo Académico las normas generales para la calificación de proyectos y tareas.</w:t>
      </w:r>
    </w:p>
    <w:p w:rsidR="00062D63" w:rsidRDefault="00062D63" w:rsidP="00062D63">
      <w:pPr>
        <w:jc w:val="both"/>
      </w:pPr>
      <w:r>
        <w:lastRenderedPageBreak/>
        <w:t xml:space="preserve">Por otra parte, se debe destacar que cada uno de los programas de postgrado de la UTFSM cuenta con un comité de programa que es responsable de </w:t>
      </w:r>
      <w:r w:rsidRPr="007740B0">
        <w:t>la gestión académica</w:t>
      </w:r>
      <w:r>
        <w:t xml:space="preserve"> de éste</w:t>
      </w:r>
      <w:r w:rsidRPr="007740B0">
        <w:t xml:space="preserve">. </w:t>
      </w:r>
      <w:r>
        <w:t>El</w:t>
      </w:r>
      <w:r w:rsidRPr="007740B0">
        <w:t xml:space="preserve"> comité lo constituye un conjunto de académicos </w:t>
      </w:r>
      <w:r>
        <w:t>de J</w:t>
      </w:r>
      <w:r w:rsidRPr="007740B0">
        <w:t xml:space="preserve">ornada </w:t>
      </w:r>
      <w:r>
        <w:t>C</w:t>
      </w:r>
      <w:r w:rsidRPr="007740B0">
        <w:t>ompleta del Departamento</w:t>
      </w:r>
      <w:r>
        <w:t xml:space="preserve"> correspondiente</w:t>
      </w:r>
      <w:r w:rsidRPr="007740B0">
        <w:t xml:space="preserve">, que se encuentran habilitados para dirigir tesis del Programa, según los requerimientos del Reglamento Interno del mismo. </w:t>
      </w:r>
      <w:r>
        <w:t>Cada unidad académica tiene un representane en el CCDIP.</w:t>
      </w:r>
    </w:p>
    <w:p w:rsidR="00062D63" w:rsidRDefault="00062D63" w:rsidP="00062D63">
      <w:pPr>
        <w:jc w:val="both"/>
      </w:pPr>
      <w:r>
        <w:t>Finalmente, todos los Programas de Postgrado de la UTFSM cuentan con un Reglamento Interno que contiene la normativa respecto a los principales aspectos para el buen funcionamiento del Programa: admisión, cuerpo de profesores, plan de estudio, modalidad de graduación, entre otros puntos. Este Reglamento, se construye a partir de lo sugerido en el Reglamento de Estudios de Postgrado y también en consonancia de los criterios de acreditación nacional. Los Reglamentos Internos de los programas son actualizados anualmente, presentando dichas actualizaciones ante el CCDIP, previo resplado del Director/a de Departamento. Si la actualización conlleva modificaciones s</w:t>
      </w:r>
      <w:bookmarkStart w:id="0" w:name="_GoBack"/>
      <w:bookmarkEnd w:id="0"/>
      <w:r>
        <w:t>ustantivas al programa de estudios, luego de su aprobación en CCDIP debe ingresar a sesión de aprobación en Consejo Académico.</w:t>
      </w:r>
    </w:p>
    <w:p w:rsidR="005E4F43" w:rsidRDefault="005E4F43" w:rsidP="005E4F43"/>
    <w:p w:rsidR="005E4F43" w:rsidRPr="00062D63" w:rsidRDefault="005E4F43" w:rsidP="005E4F43">
      <w:pPr>
        <w:rPr>
          <w:b/>
          <w:u w:val="single"/>
        </w:rPr>
      </w:pPr>
      <w:r w:rsidRPr="00062D63">
        <w:rPr>
          <w:b/>
          <w:u w:val="single"/>
        </w:rPr>
        <w:t>Escuela de graduados</w:t>
      </w:r>
    </w:p>
    <w:p w:rsidR="00062D63" w:rsidRDefault="00062D63" w:rsidP="00CB72D2">
      <w:pPr>
        <w:pStyle w:val="NormalWeb"/>
        <w:jc w:val="both"/>
      </w:pPr>
      <w:r w:rsidRPr="00062D63">
        <w:rPr>
          <w:highlight w:val="yellow"/>
        </w:rPr>
        <w:t>Les enviare fotografías para colocar abajo</w:t>
      </w:r>
    </w:p>
    <w:p w:rsidR="00CB72D2" w:rsidRDefault="00CB72D2" w:rsidP="00CB72D2">
      <w:pPr>
        <w:pStyle w:val="NormalWeb"/>
        <w:jc w:val="both"/>
      </w:pPr>
      <w:r>
        <w:t xml:space="preserve">La Casa “Escuela de Graduados”, ha convocado a estudiantes de Postgrado desde 1985, año en que la Universidad Técnica Federico Santa María </w:t>
      </w:r>
      <w:r w:rsidR="00062D63">
        <w:t xml:space="preserve">adquirió una </w:t>
      </w:r>
      <w:r>
        <w:t xml:space="preserve">propiedad </w:t>
      </w:r>
      <w:r w:rsidR="00062D63">
        <w:rPr>
          <w:lang w:val="es-ES"/>
        </w:rPr>
        <w:t>en la calle General Bari, aledaña a Casa Central</w:t>
      </w:r>
      <w:r>
        <w:t>, con el fin de dar a los alumnos graduados un espacio para realizar sus actividades académicas.</w:t>
      </w:r>
    </w:p>
    <w:p w:rsidR="00CB72D2" w:rsidRDefault="00CB72D2" w:rsidP="00CB72D2">
      <w:pPr>
        <w:pStyle w:val="NormalWeb"/>
        <w:jc w:val="both"/>
      </w:pPr>
      <w:r>
        <w:t>Desde el año 201</w:t>
      </w:r>
      <w:r w:rsidR="00062D63">
        <w:t>4</w:t>
      </w:r>
      <w:r>
        <w:t xml:space="preserve">, la Dirección de Postgrado </w:t>
      </w:r>
      <w:r>
        <w:t xml:space="preserve">y Programas </w:t>
      </w:r>
      <w:r>
        <w:t>se hizo cargo de su remodelación, brindando a los alumnos de magister y doctorado un lugar cómodo y tranquilo para poder estudiar y, además, realizar estudios de idiomas que contribuyen a su formación integral.</w:t>
      </w:r>
    </w:p>
    <w:p w:rsidR="00CB72D2" w:rsidRPr="00366E41" w:rsidRDefault="00062D63" w:rsidP="00CB72D2">
      <w:pPr>
        <w:jc w:val="both"/>
        <w:rPr>
          <w:lang w:val="es-ES"/>
        </w:rPr>
      </w:pPr>
      <w:r>
        <w:rPr>
          <w:lang w:val="es-ES"/>
        </w:rPr>
        <w:t>Se dispone de</w:t>
      </w:r>
      <w:r w:rsidR="00CB72D2" w:rsidRPr="00E6614D">
        <w:rPr>
          <w:lang w:val="es-ES"/>
        </w:rPr>
        <w:t xml:space="preserve"> </w:t>
      </w:r>
      <w:r w:rsidR="00CB72D2" w:rsidRPr="00E6614D">
        <w:rPr>
          <w:bCs/>
          <w:lang w:val="es-ES"/>
        </w:rPr>
        <w:t xml:space="preserve">243 m2 </w:t>
      </w:r>
      <w:r w:rsidR="00CB72D2" w:rsidRPr="00E6614D">
        <w:rPr>
          <w:lang w:val="es-ES"/>
        </w:rPr>
        <w:t>para</w:t>
      </w:r>
      <w:r w:rsidR="00CB72D2">
        <w:rPr>
          <w:lang w:val="es-ES"/>
        </w:rPr>
        <w:t xml:space="preserve"> </w:t>
      </w:r>
      <w:r>
        <w:rPr>
          <w:lang w:val="es-ES"/>
        </w:rPr>
        <w:t>apoyar</w:t>
      </w:r>
      <w:r w:rsidR="00CB72D2">
        <w:rPr>
          <w:lang w:val="es-ES"/>
        </w:rPr>
        <w:t xml:space="preserve"> el trabajo de parte de su staff profesional, sus estudiantes y el funcionamiento del </w:t>
      </w:r>
      <w:r>
        <w:rPr>
          <w:lang w:val="es-ES"/>
        </w:rPr>
        <w:t xml:space="preserve">programa </w:t>
      </w:r>
      <w:r w:rsidR="00CB72D2">
        <w:rPr>
          <w:lang w:val="es-ES"/>
        </w:rPr>
        <w:t xml:space="preserve">de </w:t>
      </w:r>
      <w:r>
        <w:rPr>
          <w:lang w:val="es-ES"/>
        </w:rPr>
        <w:t xml:space="preserve">inglés </w:t>
      </w:r>
      <w:r w:rsidR="00CB72D2">
        <w:rPr>
          <w:lang w:val="es-ES"/>
        </w:rPr>
        <w:t xml:space="preserve">de </w:t>
      </w:r>
      <w:r>
        <w:rPr>
          <w:lang w:val="es-ES"/>
        </w:rPr>
        <w:t>postgrado</w:t>
      </w:r>
      <w:r w:rsidR="00CB72D2">
        <w:rPr>
          <w:lang w:val="es-ES"/>
        </w:rPr>
        <w:t xml:space="preserve">. Específicamente cuenta con tres oficinas para 8 personas en total. Una sala de reuniones, un espacio de full space, dos salas de clases, espacio de cafetería, espacio para el trabajo colaborativo  y 12 </w:t>
      </w:r>
      <w:r w:rsidR="00CB72D2" w:rsidRPr="00366E41">
        <w:rPr>
          <w:lang w:val="es-ES"/>
        </w:rPr>
        <w:t>módulos de trabajo para estudiantes, (estaciones de trabajo individuales o escritorios tipo, co</w:t>
      </w:r>
      <w:r w:rsidR="00CB72D2">
        <w:rPr>
          <w:lang w:val="es-ES"/>
        </w:rPr>
        <w:t>n lockers también individuales).</w:t>
      </w:r>
    </w:p>
    <w:p w:rsidR="009A1474" w:rsidRPr="00CB72D2" w:rsidRDefault="009A1474">
      <w:pPr>
        <w:rPr>
          <w:lang w:val="es-ES"/>
        </w:rPr>
      </w:pPr>
    </w:p>
    <w:p w:rsidR="00CB72D2" w:rsidRDefault="00CB72D2"/>
    <w:p w:rsidR="00CB72D2" w:rsidRDefault="00CB72D2"/>
    <w:p w:rsidR="00CB72D2" w:rsidRDefault="00CB72D2"/>
    <w:p w:rsidR="00CB72D2" w:rsidRDefault="00CB72D2"/>
    <w:sectPr w:rsidR="00CB7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01" w:rsidRDefault="009B2301" w:rsidP="005E4F43">
      <w:pPr>
        <w:spacing w:after="0" w:line="240" w:lineRule="auto"/>
      </w:pPr>
      <w:r>
        <w:separator/>
      </w:r>
    </w:p>
  </w:endnote>
  <w:endnote w:type="continuationSeparator" w:id="0">
    <w:p w:rsidR="009B2301" w:rsidRDefault="009B2301" w:rsidP="005E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01" w:rsidRDefault="009B2301" w:rsidP="005E4F43">
      <w:pPr>
        <w:spacing w:after="0" w:line="240" w:lineRule="auto"/>
      </w:pPr>
      <w:r>
        <w:separator/>
      </w:r>
    </w:p>
  </w:footnote>
  <w:footnote w:type="continuationSeparator" w:id="0">
    <w:p w:rsidR="009B2301" w:rsidRDefault="009B2301" w:rsidP="005E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284"/>
    <w:multiLevelType w:val="hybridMultilevel"/>
    <w:tmpl w:val="DC4AA1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216A"/>
    <w:multiLevelType w:val="hybridMultilevel"/>
    <w:tmpl w:val="09C2D3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F784A"/>
    <w:multiLevelType w:val="hybridMultilevel"/>
    <w:tmpl w:val="FD0C7AE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72BAA"/>
    <w:multiLevelType w:val="hybridMultilevel"/>
    <w:tmpl w:val="9AEAA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804A8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9432E"/>
    <w:multiLevelType w:val="hybridMultilevel"/>
    <w:tmpl w:val="6EDC8A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CD75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E2110"/>
    <w:multiLevelType w:val="hybridMultilevel"/>
    <w:tmpl w:val="76EA7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B894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37"/>
    <w:rsid w:val="00062D63"/>
    <w:rsid w:val="000D4C72"/>
    <w:rsid w:val="003633B4"/>
    <w:rsid w:val="00491683"/>
    <w:rsid w:val="005E4F43"/>
    <w:rsid w:val="00935937"/>
    <w:rsid w:val="009A1474"/>
    <w:rsid w:val="009B2301"/>
    <w:rsid w:val="00A1166D"/>
    <w:rsid w:val="00BB07CB"/>
    <w:rsid w:val="00CB72D2"/>
    <w:rsid w:val="00F117F3"/>
    <w:rsid w:val="00F91B44"/>
    <w:rsid w:val="00F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26067-3778-4FBB-BA1F-F636DE6F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F43"/>
    <w:pPr>
      <w:ind w:left="720"/>
      <w:contextualSpacing/>
    </w:pPr>
  </w:style>
  <w:style w:type="paragraph" w:styleId="Textonotapie">
    <w:name w:val="footnote text"/>
    <w:basedOn w:val="Normal"/>
    <w:link w:val="TextonotapieCar"/>
    <w:unhideWhenUsed/>
    <w:rsid w:val="005E4F4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E4F43"/>
    <w:rPr>
      <w:sz w:val="20"/>
      <w:szCs w:val="20"/>
    </w:rPr>
  </w:style>
  <w:style w:type="character" w:styleId="Refdenotaalpie">
    <w:name w:val="footnote reference"/>
    <w:uiPriority w:val="99"/>
    <w:rsid w:val="005E4F4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5E4F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4F43"/>
    <w:pPr>
      <w:spacing w:after="20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4F4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F4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E4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5E4F43"/>
    <w:pPr>
      <w:spacing w:after="200" w:line="276" w:lineRule="auto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5E4F43"/>
  </w:style>
  <w:style w:type="paragraph" w:styleId="NormalWeb">
    <w:name w:val="Normal (Web)"/>
    <w:basedOn w:val="Normal"/>
    <w:uiPriority w:val="99"/>
    <w:semiHidden/>
    <w:unhideWhenUsed/>
    <w:rsid w:val="00CB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2007</Words>
  <Characters>11043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2016-04-11T23:39:00Z</dcterms:created>
  <dcterms:modified xsi:type="dcterms:W3CDTF">2016-04-12T00:23:00Z</dcterms:modified>
</cp:coreProperties>
</file>