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102" w:rsidRDefault="0085434D">
      <w:pPr>
        <w:rPr>
          <w:lang w:val="en-GB"/>
        </w:rPr>
      </w:pPr>
      <w:r>
        <w:rPr>
          <w:lang w:val="en-GB"/>
        </w:rPr>
        <w:t xml:space="preserve">Section 3 Predictive Modelling </w:t>
      </w:r>
    </w:p>
    <w:p w:rsidR="004F2B81" w:rsidRPr="004F2B81" w:rsidRDefault="004F2B81">
      <w:pPr>
        <w:rPr>
          <w:b/>
          <w:lang w:val="en-GB"/>
        </w:rPr>
      </w:pPr>
      <w:r w:rsidRPr="004F2B81">
        <w:rPr>
          <w:b/>
          <w:lang w:val="en-GB"/>
        </w:rPr>
        <w:t xml:space="preserve">Preliminary </w:t>
      </w:r>
    </w:p>
    <w:p w:rsidR="0085434D" w:rsidRDefault="0085434D">
      <w:pPr>
        <w:rPr>
          <w:lang w:val="en-GB"/>
        </w:rPr>
      </w:pPr>
      <w:r>
        <w:rPr>
          <w:lang w:val="en-GB"/>
        </w:rPr>
        <w:t xml:space="preserve">Unlike using all of the variables for predictive modelling, we have decided to use EFA (Exploratory Factor Analysis) scores to create our predictive modelling. EFA is simply </w:t>
      </w:r>
      <w:r w:rsidR="003151C3">
        <w:rPr>
          <w:lang w:val="en-GB"/>
        </w:rPr>
        <w:t xml:space="preserve">PCA (Principal Component Analysis) but the components have rotated in the multivariate space. This allows us to identify the fundamental relationship between variables.  </w:t>
      </w:r>
    </w:p>
    <w:p w:rsidR="004F2B81" w:rsidRDefault="004F2B81">
      <w:pPr>
        <w:rPr>
          <w:lang w:val="en-GB"/>
        </w:rPr>
      </w:pPr>
      <w:r>
        <w:rPr>
          <w:lang w:val="en-GB"/>
        </w:rPr>
        <w:t>Like other predictive modelling process, the data needs to split into training (the sample of data to fit the model) and test (the sample of data to assess the performance of the model). In this instance, the data has split into 70% training 30% testing data.</w:t>
      </w:r>
      <w:r w:rsidR="00FA2910">
        <w:rPr>
          <w:lang w:val="en-GB"/>
        </w:rPr>
        <w:t xml:space="preserve"> Additionally, the process will be</w:t>
      </w:r>
      <w:r w:rsidR="0055026C">
        <w:rPr>
          <w:lang w:val="en-GB"/>
        </w:rPr>
        <w:t xml:space="preserve"> randomly</w:t>
      </w:r>
      <w:r w:rsidR="00FA2910">
        <w:rPr>
          <w:lang w:val="en-GB"/>
        </w:rPr>
        <w:t xml:space="preserve"> initialised </w:t>
      </w:r>
      <w:r w:rsidR="0055026C">
        <w:rPr>
          <w:lang w:val="en-GB"/>
        </w:rPr>
        <w:t>42</w:t>
      </w:r>
      <w:r w:rsidR="00FA2910">
        <w:rPr>
          <w:lang w:val="en-GB"/>
        </w:rPr>
        <w:t xml:space="preserve"> times to ensure validity.  </w:t>
      </w:r>
    </w:p>
    <w:p w:rsidR="00E36907" w:rsidRDefault="004F2B81">
      <w:pPr>
        <w:rPr>
          <w:b/>
          <w:lang w:val="en-GB"/>
        </w:rPr>
      </w:pPr>
      <w:r w:rsidRPr="004F2B81">
        <w:rPr>
          <w:b/>
          <w:lang w:val="en-GB"/>
        </w:rPr>
        <w:t xml:space="preserve">Predictive </w:t>
      </w:r>
      <w:r>
        <w:rPr>
          <w:b/>
          <w:lang w:val="en-GB"/>
        </w:rPr>
        <w:t>Model</w:t>
      </w:r>
      <w:r w:rsidR="00E36907">
        <w:rPr>
          <w:b/>
          <w:lang w:val="en-GB"/>
        </w:rPr>
        <w:t>s</w:t>
      </w:r>
    </w:p>
    <w:p w:rsidR="004F2B81" w:rsidRDefault="00C061ED">
      <w:pPr>
        <w:rPr>
          <w:lang w:val="en-GB"/>
        </w:rPr>
      </w:pPr>
      <w:r>
        <w:rPr>
          <w:lang w:val="en-GB"/>
        </w:rPr>
        <w:t xml:space="preserve">There are 6 independent variables </w:t>
      </w:r>
      <w:r w:rsidR="00E36907">
        <w:rPr>
          <w:lang w:val="en-GB"/>
        </w:rPr>
        <w:t xml:space="preserve">(as we have 6 factors in our EFA) and 1 target variable (which is creditability) in our predictive model. A series of predictive models will be used to determine which model yields the highest F1-score.  F1-score is used to evaluate the performance of the model as </w:t>
      </w:r>
      <w:r w:rsidR="00C030C5">
        <w:rPr>
          <w:lang w:val="en-GB"/>
        </w:rPr>
        <w:t>it is a combined matrix for both</w:t>
      </w:r>
      <w:r w:rsidR="00A62D37">
        <w:rPr>
          <w:lang w:val="en-GB"/>
        </w:rPr>
        <w:t xml:space="preserve"> Precision and Recall. </w:t>
      </w:r>
      <w:r w:rsidR="00B30EC8">
        <w:rPr>
          <w:lang w:val="en-GB"/>
        </w:rPr>
        <w:t xml:space="preserve">Additionally, it is important to note that we are only interested in the cases where the model has correctly predicted the approval of the loan (which our target = 1). </w:t>
      </w:r>
      <w:bookmarkStart w:id="0" w:name="_GoBack"/>
      <w:bookmarkEnd w:id="0"/>
    </w:p>
    <w:tbl>
      <w:tblPr>
        <w:tblStyle w:val="TableGrid"/>
        <w:tblW w:w="0" w:type="auto"/>
        <w:tblLook w:val="04A0" w:firstRow="1" w:lastRow="0" w:firstColumn="1" w:lastColumn="0" w:noHBand="0" w:noVBand="1"/>
      </w:tblPr>
      <w:tblGrid>
        <w:gridCol w:w="4508"/>
        <w:gridCol w:w="4508"/>
      </w:tblGrid>
      <w:tr w:rsidR="00494E75" w:rsidTr="00B30EC8">
        <w:tc>
          <w:tcPr>
            <w:tcW w:w="4508" w:type="dxa"/>
          </w:tcPr>
          <w:p w:rsidR="00494E75" w:rsidRDefault="00494E75">
            <w:pPr>
              <w:rPr>
                <w:lang w:val="en-GB"/>
              </w:rPr>
            </w:pPr>
            <w:r>
              <w:rPr>
                <w:lang w:val="en-GB"/>
              </w:rPr>
              <w:t xml:space="preserve">Prediction Algorithm </w:t>
            </w:r>
          </w:p>
        </w:tc>
        <w:tc>
          <w:tcPr>
            <w:tcW w:w="4508" w:type="dxa"/>
          </w:tcPr>
          <w:p w:rsidR="00494E75" w:rsidRDefault="00494E75">
            <w:pPr>
              <w:rPr>
                <w:lang w:val="en-GB"/>
              </w:rPr>
            </w:pPr>
            <w:r>
              <w:rPr>
                <w:lang w:val="en-GB"/>
              </w:rPr>
              <w:t xml:space="preserve">F1-Score </w:t>
            </w:r>
          </w:p>
        </w:tc>
      </w:tr>
      <w:tr w:rsidR="00494E75" w:rsidTr="0003391C">
        <w:tc>
          <w:tcPr>
            <w:tcW w:w="4508" w:type="dxa"/>
            <w:shd w:val="clear" w:color="auto" w:fill="FFFFFF" w:themeFill="background1"/>
          </w:tcPr>
          <w:p w:rsidR="00494E75" w:rsidRDefault="00494E75" w:rsidP="0019558D">
            <w:pPr>
              <w:rPr>
                <w:lang w:val="en-GB"/>
              </w:rPr>
            </w:pPr>
            <w:r>
              <w:rPr>
                <w:lang w:val="en-GB"/>
              </w:rPr>
              <w:t xml:space="preserve">Logistic Regression </w:t>
            </w:r>
          </w:p>
        </w:tc>
        <w:tc>
          <w:tcPr>
            <w:tcW w:w="4508" w:type="dxa"/>
            <w:shd w:val="clear" w:color="auto" w:fill="FFFFFF" w:themeFill="background1"/>
            <w:vAlign w:val="bottom"/>
          </w:tcPr>
          <w:p w:rsidR="00494E75" w:rsidRDefault="00494E75" w:rsidP="0019558D">
            <w:pPr>
              <w:rPr>
                <w:rFonts w:ascii="Calibri" w:hAnsi="Calibri" w:cs="Calibri"/>
                <w:color w:val="000000"/>
              </w:rPr>
            </w:pPr>
            <w:r>
              <w:rPr>
                <w:rFonts w:ascii="Calibri" w:hAnsi="Calibri" w:cs="Calibri"/>
                <w:color w:val="000000"/>
              </w:rPr>
              <w:t>0.852</w:t>
            </w:r>
          </w:p>
        </w:tc>
      </w:tr>
      <w:tr w:rsidR="00494E75" w:rsidTr="0003391C">
        <w:tc>
          <w:tcPr>
            <w:tcW w:w="4508" w:type="dxa"/>
            <w:shd w:val="clear" w:color="auto" w:fill="FFFFFF" w:themeFill="background1"/>
          </w:tcPr>
          <w:p w:rsidR="00494E75" w:rsidRDefault="00494E75" w:rsidP="0019558D">
            <w:pPr>
              <w:rPr>
                <w:lang w:val="en-GB"/>
              </w:rPr>
            </w:pPr>
            <w:r>
              <w:rPr>
                <w:lang w:val="en-GB"/>
              </w:rPr>
              <w:t xml:space="preserve">Naïve Bayes </w:t>
            </w:r>
          </w:p>
        </w:tc>
        <w:tc>
          <w:tcPr>
            <w:tcW w:w="4508" w:type="dxa"/>
            <w:shd w:val="clear" w:color="auto" w:fill="FFFFFF" w:themeFill="background1"/>
            <w:vAlign w:val="bottom"/>
          </w:tcPr>
          <w:p w:rsidR="00494E75" w:rsidRDefault="00494E75" w:rsidP="0019558D">
            <w:pPr>
              <w:rPr>
                <w:rFonts w:ascii="Calibri" w:hAnsi="Calibri" w:cs="Calibri"/>
                <w:color w:val="000000"/>
              </w:rPr>
            </w:pPr>
            <w:r>
              <w:rPr>
                <w:rFonts w:ascii="Calibri" w:hAnsi="Calibri" w:cs="Calibri"/>
                <w:color w:val="000000"/>
              </w:rPr>
              <w:t>0.844</w:t>
            </w:r>
          </w:p>
        </w:tc>
      </w:tr>
      <w:tr w:rsidR="00494E75" w:rsidTr="0003391C">
        <w:tc>
          <w:tcPr>
            <w:tcW w:w="4508" w:type="dxa"/>
          </w:tcPr>
          <w:p w:rsidR="00494E75" w:rsidRDefault="00494E75" w:rsidP="0019558D">
            <w:pPr>
              <w:rPr>
                <w:lang w:val="en-GB"/>
              </w:rPr>
            </w:pPr>
            <w:r>
              <w:rPr>
                <w:lang w:val="en-GB"/>
              </w:rPr>
              <w:t xml:space="preserve">Random Forest </w:t>
            </w:r>
          </w:p>
        </w:tc>
        <w:tc>
          <w:tcPr>
            <w:tcW w:w="4508" w:type="dxa"/>
            <w:vAlign w:val="bottom"/>
          </w:tcPr>
          <w:p w:rsidR="00494E75" w:rsidRDefault="00494E75" w:rsidP="0019558D">
            <w:pPr>
              <w:rPr>
                <w:rFonts w:ascii="Calibri" w:hAnsi="Calibri" w:cs="Calibri"/>
                <w:color w:val="000000"/>
              </w:rPr>
            </w:pPr>
            <w:r>
              <w:rPr>
                <w:rFonts w:ascii="Calibri" w:hAnsi="Calibri" w:cs="Calibri"/>
                <w:color w:val="000000"/>
              </w:rPr>
              <w:t>0.821</w:t>
            </w:r>
          </w:p>
        </w:tc>
      </w:tr>
      <w:tr w:rsidR="00494E75" w:rsidTr="0003391C">
        <w:tc>
          <w:tcPr>
            <w:tcW w:w="4508" w:type="dxa"/>
          </w:tcPr>
          <w:p w:rsidR="00494E75" w:rsidRDefault="00494E75" w:rsidP="0019558D">
            <w:pPr>
              <w:rPr>
                <w:lang w:val="en-GB"/>
              </w:rPr>
            </w:pPr>
            <w:r>
              <w:rPr>
                <w:lang w:val="en-GB"/>
              </w:rPr>
              <w:t>Decision Trees</w:t>
            </w:r>
          </w:p>
        </w:tc>
        <w:tc>
          <w:tcPr>
            <w:tcW w:w="4508" w:type="dxa"/>
            <w:vAlign w:val="bottom"/>
          </w:tcPr>
          <w:p w:rsidR="00494E75" w:rsidRDefault="00494E75" w:rsidP="0019558D">
            <w:pPr>
              <w:rPr>
                <w:rFonts w:ascii="Calibri" w:hAnsi="Calibri" w:cs="Calibri"/>
                <w:color w:val="000000"/>
              </w:rPr>
            </w:pPr>
            <w:r>
              <w:rPr>
                <w:rFonts w:ascii="Calibri" w:hAnsi="Calibri" w:cs="Calibri"/>
                <w:color w:val="000000"/>
              </w:rPr>
              <w:t>0.734</w:t>
            </w:r>
          </w:p>
        </w:tc>
      </w:tr>
    </w:tbl>
    <w:p w:rsidR="00B30EC8" w:rsidRDefault="00B30EC8">
      <w:pPr>
        <w:rPr>
          <w:lang w:val="en-GB"/>
        </w:rPr>
      </w:pPr>
    </w:p>
    <w:p w:rsidR="00001EC8" w:rsidRDefault="001D2222" w:rsidP="00001EC8">
      <w:pPr>
        <w:jc w:val="center"/>
        <w:rPr>
          <w:lang w:val="en-GB"/>
        </w:rPr>
      </w:pPr>
      <w:r>
        <w:rPr>
          <w:lang w:val="en-GB"/>
        </w:rPr>
        <w:t xml:space="preserve">Figure __ </w:t>
      </w:r>
      <w:r w:rsidR="00001EC8">
        <w:rPr>
          <w:lang w:val="en-GB"/>
        </w:rPr>
        <w:t xml:space="preserve">The results of each of the predictive models </w:t>
      </w:r>
    </w:p>
    <w:p w:rsidR="00E006C9" w:rsidRDefault="00E006C9" w:rsidP="00E006C9">
      <w:pPr>
        <w:rPr>
          <w:lang w:val="en-GB"/>
        </w:rPr>
      </w:pPr>
    </w:p>
    <w:p w:rsidR="00E006C9" w:rsidRPr="00E006C9" w:rsidRDefault="00E006C9" w:rsidP="00E006C9">
      <w:pPr>
        <w:rPr>
          <w:b/>
          <w:lang w:val="en-GB"/>
        </w:rPr>
      </w:pPr>
      <w:r>
        <w:rPr>
          <w:b/>
          <w:lang w:val="en-GB"/>
        </w:rPr>
        <w:t xml:space="preserve">Interpretation </w:t>
      </w:r>
    </w:p>
    <w:p w:rsidR="004325F1" w:rsidRDefault="00E006C9" w:rsidP="00E006C9">
      <w:pPr>
        <w:rPr>
          <w:lang w:val="en-GB"/>
        </w:rPr>
      </w:pPr>
      <w:r>
        <w:rPr>
          <w:lang w:val="en-GB"/>
        </w:rPr>
        <w:t xml:space="preserve">Based on the </w:t>
      </w:r>
      <w:r w:rsidR="00B51399">
        <w:rPr>
          <w:lang w:val="en-GB"/>
        </w:rPr>
        <w:t>figure above, it shows that logistic regression yields the highest F1-Score.</w:t>
      </w:r>
      <w:r w:rsidR="004325F1">
        <w:rPr>
          <w:lang w:val="en-GB"/>
        </w:rPr>
        <w:t xml:space="preserve"> </w:t>
      </w:r>
    </w:p>
    <w:p w:rsidR="00E006C9" w:rsidRDefault="004325F1" w:rsidP="00E006C9">
      <w:pPr>
        <w:rPr>
          <w:lang w:val="en-GB"/>
        </w:rPr>
      </w:pPr>
      <w:r>
        <w:rPr>
          <w:lang w:val="en-GB"/>
        </w:rPr>
        <w:t>However, if we look at the confusion matrices of each of the predictive models. It tells us a different story.</w:t>
      </w:r>
    </w:p>
    <w:tbl>
      <w:tblPr>
        <w:tblStyle w:val="TableGrid"/>
        <w:tblW w:w="0" w:type="auto"/>
        <w:jc w:val="center"/>
        <w:tblLook w:val="04A0" w:firstRow="1" w:lastRow="0" w:firstColumn="1" w:lastColumn="0" w:noHBand="0" w:noVBand="1"/>
      </w:tblPr>
      <w:tblGrid>
        <w:gridCol w:w="1763"/>
        <w:gridCol w:w="1764"/>
        <w:gridCol w:w="1880"/>
        <w:gridCol w:w="1845"/>
      </w:tblGrid>
      <w:tr w:rsidR="00B3539A" w:rsidTr="0084417A">
        <w:trPr>
          <w:jc w:val="center"/>
        </w:trPr>
        <w:tc>
          <w:tcPr>
            <w:tcW w:w="3527" w:type="dxa"/>
            <w:gridSpan w:val="2"/>
            <w:vMerge w:val="restart"/>
          </w:tcPr>
          <w:p w:rsidR="00B3539A" w:rsidRDefault="00B3539A" w:rsidP="00E006C9">
            <w:pPr>
              <w:rPr>
                <w:lang w:val="en-GB"/>
              </w:rPr>
            </w:pPr>
            <w:r>
              <w:rPr>
                <w:lang w:val="en-GB"/>
              </w:rPr>
              <w:t xml:space="preserve">Cost Matrix </w:t>
            </w:r>
          </w:p>
        </w:tc>
        <w:tc>
          <w:tcPr>
            <w:tcW w:w="3725" w:type="dxa"/>
            <w:gridSpan w:val="2"/>
          </w:tcPr>
          <w:p w:rsidR="00B3539A" w:rsidRDefault="00B3539A" w:rsidP="00E006C9">
            <w:pPr>
              <w:rPr>
                <w:lang w:val="en-GB"/>
              </w:rPr>
            </w:pPr>
            <w:r>
              <w:rPr>
                <w:lang w:val="en-GB"/>
              </w:rPr>
              <w:t xml:space="preserve">Predicted </w:t>
            </w:r>
          </w:p>
        </w:tc>
      </w:tr>
      <w:tr w:rsidR="00B3539A" w:rsidTr="0084417A">
        <w:trPr>
          <w:jc w:val="center"/>
        </w:trPr>
        <w:tc>
          <w:tcPr>
            <w:tcW w:w="3527" w:type="dxa"/>
            <w:gridSpan w:val="2"/>
            <w:vMerge/>
          </w:tcPr>
          <w:p w:rsidR="00B3539A" w:rsidRDefault="00B3539A" w:rsidP="00B3539A">
            <w:pPr>
              <w:rPr>
                <w:lang w:val="en-GB"/>
              </w:rPr>
            </w:pPr>
          </w:p>
        </w:tc>
        <w:tc>
          <w:tcPr>
            <w:tcW w:w="1880" w:type="dxa"/>
          </w:tcPr>
          <w:p w:rsidR="00B3539A" w:rsidRDefault="00B3539A" w:rsidP="00B3539A">
            <w:pPr>
              <w:rPr>
                <w:lang w:val="en-GB"/>
              </w:rPr>
            </w:pPr>
            <w:r>
              <w:rPr>
                <w:lang w:val="en-GB"/>
              </w:rPr>
              <w:t xml:space="preserve">Good </w:t>
            </w:r>
          </w:p>
        </w:tc>
        <w:tc>
          <w:tcPr>
            <w:tcW w:w="1845" w:type="dxa"/>
          </w:tcPr>
          <w:p w:rsidR="00B3539A" w:rsidRDefault="00B3539A" w:rsidP="00B3539A">
            <w:pPr>
              <w:rPr>
                <w:lang w:val="en-GB"/>
              </w:rPr>
            </w:pPr>
            <w:r>
              <w:rPr>
                <w:lang w:val="en-GB"/>
              </w:rPr>
              <w:t xml:space="preserve">Bad </w:t>
            </w:r>
          </w:p>
        </w:tc>
      </w:tr>
      <w:tr w:rsidR="00B3539A" w:rsidTr="00B3539A">
        <w:trPr>
          <w:jc w:val="center"/>
        </w:trPr>
        <w:tc>
          <w:tcPr>
            <w:tcW w:w="1763" w:type="dxa"/>
            <w:vMerge w:val="restart"/>
          </w:tcPr>
          <w:p w:rsidR="00B3539A" w:rsidRDefault="00B3539A" w:rsidP="00B3539A">
            <w:pPr>
              <w:rPr>
                <w:lang w:val="en-GB"/>
              </w:rPr>
            </w:pPr>
            <w:r>
              <w:rPr>
                <w:lang w:val="en-GB"/>
              </w:rPr>
              <w:t xml:space="preserve">Actual </w:t>
            </w:r>
          </w:p>
        </w:tc>
        <w:tc>
          <w:tcPr>
            <w:tcW w:w="1764" w:type="dxa"/>
          </w:tcPr>
          <w:p w:rsidR="00B3539A" w:rsidRDefault="00B3539A" w:rsidP="00B3539A">
            <w:pPr>
              <w:rPr>
                <w:lang w:val="en-GB"/>
              </w:rPr>
            </w:pPr>
            <w:r>
              <w:rPr>
                <w:lang w:val="en-GB"/>
              </w:rPr>
              <w:t>Good</w:t>
            </w:r>
          </w:p>
        </w:tc>
        <w:tc>
          <w:tcPr>
            <w:tcW w:w="1880" w:type="dxa"/>
          </w:tcPr>
          <w:p w:rsidR="00B3539A" w:rsidRDefault="00B3539A" w:rsidP="00B3539A">
            <w:pPr>
              <w:rPr>
                <w:lang w:val="en-GB"/>
              </w:rPr>
            </w:pPr>
            <w:r>
              <w:rPr>
                <w:lang w:val="en-GB"/>
              </w:rPr>
              <w:t>0</w:t>
            </w:r>
          </w:p>
        </w:tc>
        <w:tc>
          <w:tcPr>
            <w:tcW w:w="1845" w:type="dxa"/>
          </w:tcPr>
          <w:p w:rsidR="00B3539A" w:rsidRDefault="00B3539A" w:rsidP="00B3539A">
            <w:pPr>
              <w:rPr>
                <w:lang w:val="en-GB"/>
              </w:rPr>
            </w:pPr>
            <w:r>
              <w:rPr>
                <w:lang w:val="en-GB"/>
              </w:rPr>
              <w:t>1</w:t>
            </w:r>
          </w:p>
        </w:tc>
      </w:tr>
      <w:tr w:rsidR="00B3539A" w:rsidTr="00B3539A">
        <w:trPr>
          <w:jc w:val="center"/>
        </w:trPr>
        <w:tc>
          <w:tcPr>
            <w:tcW w:w="1763" w:type="dxa"/>
            <w:vMerge/>
          </w:tcPr>
          <w:p w:rsidR="00B3539A" w:rsidRDefault="00B3539A" w:rsidP="00B3539A">
            <w:pPr>
              <w:rPr>
                <w:lang w:val="en-GB"/>
              </w:rPr>
            </w:pPr>
          </w:p>
        </w:tc>
        <w:tc>
          <w:tcPr>
            <w:tcW w:w="1764" w:type="dxa"/>
          </w:tcPr>
          <w:p w:rsidR="00B3539A" w:rsidRDefault="00B3539A" w:rsidP="00B3539A">
            <w:pPr>
              <w:rPr>
                <w:lang w:val="en-GB"/>
              </w:rPr>
            </w:pPr>
            <w:r>
              <w:rPr>
                <w:lang w:val="en-GB"/>
              </w:rPr>
              <w:t>Bad</w:t>
            </w:r>
          </w:p>
        </w:tc>
        <w:tc>
          <w:tcPr>
            <w:tcW w:w="1880" w:type="dxa"/>
          </w:tcPr>
          <w:p w:rsidR="00B3539A" w:rsidRDefault="00B3539A" w:rsidP="00B3539A">
            <w:pPr>
              <w:rPr>
                <w:lang w:val="en-GB"/>
              </w:rPr>
            </w:pPr>
            <w:r>
              <w:rPr>
                <w:lang w:val="en-GB"/>
              </w:rPr>
              <w:t>5</w:t>
            </w:r>
          </w:p>
        </w:tc>
        <w:tc>
          <w:tcPr>
            <w:tcW w:w="1845" w:type="dxa"/>
          </w:tcPr>
          <w:p w:rsidR="00B3539A" w:rsidRDefault="00B3539A" w:rsidP="00B3539A">
            <w:pPr>
              <w:rPr>
                <w:lang w:val="en-GB"/>
              </w:rPr>
            </w:pPr>
            <w:r>
              <w:rPr>
                <w:lang w:val="en-GB"/>
              </w:rPr>
              <w:t>0</w:t>
            </w:r>
          </w:p>
        </w:tc>
      </w:tr>
    </w:tbl>
    <w:p w:rsidR="00B3539A" w:rsidRDefault="00B3539A" w:rsidP="00B3539A">
      <w:pPr>
        <w:jc w:val="center"/>
        <w:rPr>
          <w:lang w:val="en-GB"/>
        </w:rPr>
      </w:pPr>
      <w:r>
        <w:rPr>
          <w:lang w:val="en-GB"/>
        </w:rPr>
        <w:t xml:space="preserve">Table __ Cost Matrix </w:t>
      </w:r>
    </w:p>
    <w:tbl>
      <w:tblPr>
        <w:tblStyle w:val="TableGrid"/>
        <w:tblW w:w="0" w:type="auto"/>
        <w:jc w:val="center"/>
        <w:tblLook w:val="04A0" w:firstRow="1" w:lastRow="0" w:firstColumn="1" w:lastColumn="0" w:noHBand="0" w:noVBand="1"/>
      </w:tblPr>
      <w:tblGrid>
        <w:gridCol w:w="1763"/>
        <w:gridCol w:w="1764"/>
        <w:gridCol w:w="1880"/>
        <w:gridCol w:w="1845"/>
      </w:tblGrid>
      <w:tr w:rsidR="00B3539A" w:rsidTr="006860FA">
        <w:trPr>
          <w:jc w:val="center"/>
        </w:trPr>
        <w:tc>
          <w:tcPr>
            <w:tcW w:w="3527" w:type="dxa"/>
            <w:gridSpan w:val="2"/>
            <w:vMerge w:val="restart"/>
          </w:tcPr>
          <w:p w:rsidR="00B3539A" w:rsidRDefault="00B3539A" w:rsidP="006860FA">
            <w:pPr>
              <w:rPr>
                <w:lang w:val="en-GB"/>
              </w:rPr>
            </w:pPr>
            <w:r>
              <w:rPr>
                <w:lang w:val="en-GB"/>
              </w:rPr>
              <w:t xml:space="preserve">Logistic Regression Confusion Matrix </w:t>
            </w:r>
          </w:p>
        </w:tc>
        <w:tc>
          <w:tcPr>
            <w:tcW w:w="3725" w:type="dxa"/>
            <w:gridSpan w:val="2"/>
          </w:tcPr>
          <w:p w:rsidR="00B3539A" w:rsidRDefault="00B3539A" w:rsidP="006860FA">
            <w:pPr>
              <w:rPr>
                <w:lang w:val="en-GB"/>
              </w:rPr>
            </w:pPr>
            <w:r>
              <w:rPr>
                <w:lang w:val="en-GB"/>
              </w:rPr>
              <w:t xml:space="preserve">Predicted </w:t>
            </w:r>
          </w:p>
        </w:tc>
      </w:tr>
      <w:tr w:rsidR="00B3539A" w:rsidTr="006860FA">
        <w:trPr>
          <w:jc w:val="center"/>
        </w:trPr>
        <w:tc>
          <w:tcPr>
            <w:tcW w:w="3527" w:type="dxa"/>
            <w:gridSpan w:val="2"/>
            <w:vMerge/>
          </w:tcPr>
          <w:p w:rsidR="00B3539A" w:rsidRDefault="00B3539A" w:rsidP="006860FA">
            <w:pPr>
              <w:rPr>
                <w:lang w:val="en-GB"/>
              </w:rPr>
            </w:pPr>
          </w:p>
        </w:tc>
        <w:tc>
          <w:tcPr>
            <w:tcW w:w="1880" w:type="dxa"/>
          </w:tcPr>
          <w:p w:rsidR="00B3539A" w:rsidRDefault="00B3539A" w:rsidP="006860FA">
            <w:pPr>
              <w:rPr>
                <w:lang w:val="en-GB"/>
              </w:rPr>
            </w:pPr>
            <w:r>
              <w:rPr>
                <w:lang w:val="en-GB"/>
              </w:rPr>
              <w:t xml:space="preserve">Good </w:t>
            </w:r>
          </w:p>
        </w:tc>
        <w:tc>
          <w:tcPr>
            <w:tcW w:w="1845" w:type="dxa"/>
          </w:tcPr>
          <w:p w:rsidR="00B3539A" w:rsidRDefault="00B3539A" w:rsidP="006860FA">
            <w:pPr>
              <w:rPr>
                <w:lang w:val="en-GB"/>
              </w:rPr>
            </w:pPr>
            <w:r>
              <w:rPr>
                <w:lang w:val="en-GB"/>
              </w:rPr>
              <w:t xml:space="preserve">Bad </w:t>
            </w:r>
          </w:p>
        </w:tc>
      </w:tr>
      <w:tr w:rsidR="00B3539A" w:rsidTr="006860FA">
        <w:trPr>
          <w:jc w:val="center"/>
        </w:trPr>
        <w:tc>
          <w:tcPr>
            <w:tcW w:w="1763" w:type="dxa"/>
            <w:vMerge w:val="restart"/>
          </w:tcPr>
          <w:p w:rsidR="00B3539A" w:rsidRDefault="00B3539A" w:rsidP="006860FA">
            <w:pPr>
              <w:rPr>
                <w:lang w:val="en-GB"/>
              </w:rPr>
            </w:pPr>
            <w:r>
              <w:rPr>
                <w:lang w:val="en-GB"/>
              </w:rPr>
              <w:t xml:space="preserve">Actual </w:t>
            </w:r>
          </w:p>
        </w:tc>
        <w:tc>
          <w:tcPr>
            <w:tcW w:w="1764" w:type="dxa"/>
          </w:tcPr>
          <w:p w:rsidR="00B3539A" w:rsidRDefault="00B3539A" w:rsidP="006860FA">
            <w:pPr>
              <w:rPr>
                <w:lang w:val="en-GB"/>
              </w:rPr>
            </w:pPr>
            <w:r>
              <w:rPr>
                <w:lang w:val="en-GB"/>
              </w:rPr>
              <w:t>Good</w:t>
            </w:r>
          </w:p>
        </w:tc>
        <w:tc>
          <w:tcPr>
            <w:tcW w:w="1880" w:type="dxa"/>
          </w:tcPr>
          <w:p w:rsidR="00B3539A" w:rsidRDefault="00E07975" w:rsidP="00EB4088">
            <w:pPr>
              <w:tabs>
                <w:tab w:val="center" w:pos="832"/>
              </w:tabs>
              <w:rPr>
                <w:lang w:val="en-GB"/>
              </w:rPr>
            </w:pPr>
            <w:r>
              <w:rPr>
                <w:lang w:val="en-GB"/>
              </w:rPr>
              <w:t>190</w:t>
            </w:r>
          </w:p>
        </w:tc>
        <w:tc>
          <w:tcPr>
            <w:tcW w:w="1845" w:type="dxa"/>
          </w:tcPr>
          <w:p w:rsidR="00B3539A" w:rsidRDefault="00E07975" w:rsidP="006860FA">
            <w:pPr>
              <w:rPr>
                <w:lang w:val="en-GB"/>
              </w:rPr>
            </w:pPr>
            <w:r>
              <w:rPr>
                <w:lang w:val="en-GB"/>
              </w:rPr>
              <w:t>48</w:t>
            </w:r>
          </w:p>
        </w:tc>
      </w:tr>
      <w:tr w:rsidR="00B3539A" w:rsidTr="006860FA">
        <w:trPr>
          <w:jc w:val="center"/>
        </w:trPr>
        <w:tc>
          <w:tcPr>
            <w:tcW w:w="1763" w:type="dxa"/>
            <w:vMerge/>
          </w:tcPr>
          <w:p w:rsidR="00B3539A" w:rsidRDefault="00B3539A" w:rsidP="006860FA">
            <w:pPr>
              <w:rPr>
                <w:lang w:val="en-GB"/>
              </w:rPr>
            </w:pPr>
          </w:p>
        </w:tc>
        <w:tc>
          <w:tcPr>
            <w:tcW w:w="1764" w:type="dxa"/>
          </w:tcPr>
          <w:p w:rsidR="00B3539A" w:rsidRDefault="00B3539A" w:rsidP="006860FA">
            <w:pPr>
              <w:rPr>
                <w:lang w:val="en-GB"/>
              </w:rPr>
            </w:pPr>
            <w:r>
              <w:rPr>
                <w:lang w:val="en-GB"/>
              </w:rPr>
              <w:t>Bad</w:t>
            </w:r>
          </w:p>
        </w:tc>
        <w:tc>
          <w:tcPr>
            <w:tcW w:w="1880" w:type="dxa"/>
          </w:tcPr>
          <w:p w:rsidR="00B3539A" w:rsidRDefault="00E07975" w:rsidP="006860FA">
            <w:pPr>
              <w:rPr>
                <w:lang w:val="en-GB"/>
              </w:rPr>
            </w:pPr>
            <w:r>
              <w:rPr>
                <w:lang w:val="en-GB"/>
              </w:rPr>
              <w:t>18</w:t>
            </w:r>
          </w:p>
        </w:tc>
        <w:tc>
          <w:tcPr>
            <w:tcW w:w="1845" w:type="dxa"/>
          </w:tcPr>
          <w:p w:rsidR="00B3539A" w:rsidRDefault="00E07975" w:rsidP="006860FA">
            <w:pPr>
              <w:rPr>
                <w:lang w:val="en-GB"/>
              </w:rPr>
            </w:pPr>
            <w:r>
              <w:rPr>
                <w:lang w:val="en-GB"/>
              </w:rPr>
              <w:t>44</w:t>
            </w:r>
          </w:p>
        </w:tc>
      </w:tr>
    </w:tbl>
    <w:p w:rsidR="00B3539A" w:rsidRDefault="00B3539A" w:rsidP="00B3539A">
      <w:pPr>
        <w:jc w:val="center"/>
        <w:rPr>
          <w:lang w:val="en-GB"/>
        </w:rPr>
      </w:pPr>
      <w:r>
        <w:rPr>
          <w:lang w:val="en-GB"/>
        </w:rPr>
        <w:t>Table __ Logistic Regression Confusion Matrix</w:t>
      </w:r>
    </w:p>
    <w:p w:rsidR="00EB4088" w:rsidRDefault="00EB4088" w:rsidP="00B3539A">
      <w:pPr>
        <w:jc w:val="center"/>
        <w:rPr>
          <w:lang w:val="en-GB"/>
        </w:rPr>
      </w:pPr>
    </w:p>
    <w:p w:rsidR="00EB4088" w:rsidRDefault="00EB4088" w:rsidP="00B3539A">
      <w:pPr>
        <w:jc w:val="center"/>
        <w:rPr>
          <w:lang w:val="en-GB"/>
        </w:rPr>
      </w:pPr>
    </w:p>
    <w:tbl>
      <w:tblPr>
        <w:tblStyle w:val="TableGrid"/>
        <w:tblW w:w="0" w:type="auto"/>
        <w:jc w:val="center"/>
        <w:tblLook w:val="04A0" w:firstRow="1" w:lastRow="0" w:firstColumn="1" w:lastColumn="0" w:noHBand="0" w:noVBand="1"/>
      </w:tblPr>
      <w:tblGrid>
        <w:gridCol w:w="1763"/>
        <w:gridCol w:w="1764"/>
        <w:gridCol w:w="1880"/>
        <w:gridCol w:w="1845"/>
      </w:tblGrid>
      <w:tr w:rsidR="00EB4088" w:rsidTr="006860FA">
        <w:trPr>
          <w:jc w:val="center"/>
        </w:trPr>
        <w:tc>
          <w:tcPr>
            <w:tcW w:w="3527" w:type="dxa"/>
            <w:gridSpan w:val="2"/>
            <w:vMerge w:val="restart"/>
          </w:tcPr>
          <w:p w:rsidR="00EB4088" w:rsidRDefault="00EB4088" w:rsidP="006860FA">
            <w:pPr>
              <w:rPr>
                <w:lang w:val="en-GB"/>
              </w:rPr>
            </w:pPr>
            <w:r>
              <w:rPr>
                <w:lang w:val="en-GB"/>
              </w:rPr>
              <w:t xml:space="preserve">Decision Tree Confusion Matrix </w:t>
            </w:r>
          </w:p>
        </w:tc>
        <w:tc>
          <w:tcPr>
            <w:tcW w:w="3725" w:type="dxa"/>
            <w:gridSpan w:val="2"/>
          </w:tcPr>
          <w:p w:rsidR="00EB4088" w:rsidRDefault="00EB4088" w:rsidP="006860FA">
            <w:pPr>
              <w:rPr>
                <w:lang w:val="en-GB"/>
              </w:rPr>
            </w:pPr>
            <w:r>
              <w:rPr>
                <w:lang w:val="en-GB"/>
              </w:rPr>
              <w:t xml:space="preserve">Predicted </w:t>
            </w:r>
          </w:p>
        </w:tc>
      </w:tr>
      <w:tr w:rsidR="00EB4088" w:rsidTr="006860FA">
        <w:trPr>
          <w:jc w:val="center"/>
        </w:trPr>
        <w:tc>
          <w:tcPr>
            <w:tcW w:w="3527" w:type="dxa"/>
            <w:gridSpan w:val="2"/>
            <w:vMerge/>
          </w:tcPr>
          <w:p w:rsidR="00EB4088" w:rsidRDefault="00EB4088" w:rsidP="006860FA">
            <w:pPr>
              <w:rPr>
                <w:lang w:val="en-GB"/>
              </w:rPr>
            </w:pPr>
          </w:p>
        </w:tc>
        <w:tc>
          <w:tcPr>
            <w:tcW w:w="1880" w:type="dxa"/>
          </w:tcPr>
          <w:p w:rsidR="00EB4088" w:rsidRDefault="00EB4088" w:rsidP="006860FA">
            <w:pPr>
              <w:rPr>
                <w:lang w:val="en-GB"/>
              </w:rPr>
            </w:pPr>
            <w:r>
              <w:rPr>
                <w:lang w:val="en-GB"/>
              </w:rPr>
              <w:t xml:space="preserve">Good </w:t>
            </w:r>
          </w:p>
        </w:tc>
        <w:tc>
          <w:tcPr>
            <w:tcW w:w="1845" w:type="dxa"/>
          </w:tcPr>
          <w:p w:rsidR="00EB4088" w:rsidRDefault="00EB4088" w:rsidP="006860FA">
            <w:pPr>
              <w:rPr>
                <w:lang w:val="en-GB"/>
              </w:rPr>
            </w:pPr>
            <w:r>
              <w:rPr>
                <w:lang w:val="en-GB"/>
              </w:rPr>
              <w:t xml:space="preserve">Bad </w:t>
            </w:r>
          </w:p>
        </w:tc>
      </w:tr>
      <w:tr w:rsidR="00EB4088" w:rsidTr="006860FA">
        <w:trPr>
          <w:jc w:val="center"/>
        </w:trPr>
        <w:tc>
          <w:tcPr>
            <w:tcW w:w="1763" w:type="dxa"/>
            <w:vMerge w:val="restart"/>
          </w:tcPr>
          <w:p w:rsidR="00EB4088" w:rsidRDefault="00EB4088" w:rsidP="006860FA">
            <w:pPr>
              <w:rPr>
                <w:lang w:val="en-GB"/>
              </w:rPr>
            </w:pPr>
            <w:r>
              <w:rPr>
                <w:lang w:val="en-GB"/>
              </w:rPr>
              <w:t xml:space="preserve">Actual </w:t>
            </w:r>
          </w:p>
        </w:tc>
        <w:tc>
          <w:tcPr>
            <w:tcW w:w="1764" w:type="dxa"/>
          </w:tcPr>
          <w:p w:rsidR="00EB4088" w:rsidRDefault="00EB4088" w:rsidP="006860FA">
            <w:pPr>
              <w:rPr>
                <w:lang w:val="en-GB"/>
              </w:rPr>
            </w:pPr>
            <w:r>
              <w:rPr>
                <w:lang w:val="en-GB"/>
              </w:rPr>
              <w:t>Good</w:t>
            </w:r>
          </w:p>
        </w:tc>
        <w:tc>
          <w:tcPr>
            <w:tcW w:w="1880" w:type="dxa"/>
          </w:tcPr>
          <w:p w:rsidR="00EB4088" w:rsidRDefault="00E07975" w:rsidP="006860FA">
            <w:pPr>
              <w:rPr>
                <w:lang w:val="en-GB"/>
              </w:rPr>
            </w:pPr>
            <w:r>
              <w:rPr>
                <w:lang w:val="en-GB"/>
              </w:rPr>
              <w:t>149</w:t>
            </w:r>
          </w:p>
        </w:tc>
        <w:tc>
          <w:tcPr>
            <w:tcW w:w="1845" w:type="dxa"/>
          </w:tcPr>
          <w:p w:rsidR="00EB4088" w:rsidRDefault="00E07975" w:rsidP="006860FA">
            <w:pPr>
              <w:rPr>
                <w:lang w:val="en-GB"/>
              </w:rPr>
            </w:pPr>
            <w:r>
              <w:rPr>
                <w:lang w:val="en-GB"/>
              </w:rPr>
              <w:t>59</w:t>
            </w:r>
          </w:p>
        </w:tc>
      </w:tr>
      <w:tr w:rsidR="00EB4088" w:rsidTr="006860FA">
        <w:trPr>
          <w:jc w:val="center"/>
        </w:trPr>
        <w:tc>
          <w:tcPr>
            <w:tcW w:w="1763" w:type="dxa"/>
            <w:vMerge/>
          </w:tcPr>
          <w:p w:rsidR="00EB4088" w:rsidRDefault="00EB4088" w:rsidP="006860FA">
            <w:pPr>
              <w:rPr>
                <w:lang w:val="en-GB"/>
              </w:rPr>
            </w:pPr>
          </w:p>
        </w:tc>
        <w:tc>
          <w:tcPr>
            <w:tcW w:w="1764" w:type="dxa"/>
          </w:tcPr>
          <w:p w:rsidR="00EB4088" w:rsidRDefault="00EB4088" w:rsidP="006860FA">
            <w:pPr>
              <w:rPr>
                <w:lang w:val="en-GB"/>
              </w:rPr>
            </w:pPr>
            <w:r>
              <w:rPr>
                <w:lang w:val="en-GB"/>
              </w:rPr>
              <w:t>Bad</w:t>
            </w:r>
          </w:p>
        </w:tc>
        <w:tc>
          <w:tcPr>
            <w:tcW w:w="1880" w:type="dxa"/>
          </w:tcPr>
          <w:p w:rsidR="00EB4088" w:rsidRDefault="00E07975" w:rsidP="009F7F89">
            <w:pPr>
              <w:rPr>
                <w:lang w:val="en-GB"/>
              </w:rPr>
            </w:pPr>
            <w:r>
              <w:rPr>
                <w:lang w:val="en-GB"/>
              </w:rPr>
              <w:t>49</w:t>
            </w:r>
          </w:p>
        </w:tc>
        <w:tc>
          <w:tcPr>
            <w:tcW w:w="1845" w:type="dxa"/>
          </w:tcPr>
          <w:p w:rsidR="00EB4088" w:rsidRDefault="00E07975" w:rsidP="006860FA">
            <w:pPr>
              <w:rPr>
                <w:lang w:val="en-GB"/>
              </w:rPr>
            </w:pPr>
            <w:r>
              <w:rPr>
                <w:lang w:val="en-GB"/>
              </w:rPr>
              <w:t>43</w:t>
            </w:r>
          </w:p>
        </w:tc>
      </w:tr>
    </w:tbl>
    <w:p w:rsidR="0004236F" w:rsidRDefault="00EB4088" w:rsidP="00EB4088">
      <w:pPr>
        <w:jc w:val="center"/>
        <w:rPr>
          <w:lang w:val="en-GB"/>
        </w:rPr>
      </w:pPr>
      <w:r>
        <w:rPr>
          <w:lang w:val="en-GB"/>
        </w:rPr>
        <w:t>Table __ Decision Tree Confusion Matrix</w:t>
      </w:r>
    </w:p>
    <w:tbl>
      <w:tblPr>
        <w:tblStyle w:val="TableGrid"/>
        <w:tblW w:w="0" w:type="auto"/>
        <w:jc w:val="center"/>
        <w:tblLook w:val="04A0" w:firstRow="1" w:lastRow="0" w:firstColumn="1" w:lastColumn="0" w:noHBand="0" w:noVBand="1"/>
      </w:tblPr>
      <w:tblGrid>
        <w:gridCol w:w="1763"/>
        <w:gridCol w:w="1764"/>
        <w:gridCol w:w="1880"/>
        <w:gridCol w:w="1845"/>
      </w:tblGrid>
      <w:tr w:rsidR="00EB4088" w:rsidTr="006860FA">
        <w:trPr>
          <w:jc w:val="center"/>
        </w:trPr>
        <w:tc>
          <w:tcPr>
            <w:tcW w:w="3527" w:type="dxa"/>
            <w:gridSpan w:val="2"/>
            <w:vMerge w:val="restart"/>
          </w:tcPr>
          <w:p w:rsidR="00EB4088" w:rsidRDefault="00EB4088" w:rsidP="006860FA">
            <w:pPr>
              <w:rPr>
                <w:lang w:val="en-GB"/>
              </w:rPr>
            </w:pPr>
            <w:r>
              <w:rPr>
                <w:lang w:val="en-GB"/>
              </w:rPr>
              <w:t xml:space="preserve">Random Forest Confusion Matrix </w:t>
            </w:r>
          </w:p>
        </w:tc>
        <w:tc>
          <w:tcPr>
            <w:tcW w:w="3725" w:type="dxa"/>
            <w:gridSpan w:val="2"/>
          </w:tcPr>
          <w:p w:rsidR="00EB4088" w:rsidRDefault="00EB4088" w:rsidP="006860FA">
            <w:pPr>
              <w:rPr>
                <w:lang w:val="en-GB"/>
              </w:rPr>
            </w:pPr>
            <w:r>
              <w:rPr>
                <w:lang w:val="en-GB"/>
              </w:rPr>
              <w:t xml:space="preserve">Predicted </w:t>
            </w:r>
          </w:p>
        </w:tc>
      </w:tr>
      <w:tr w:rsidR="00EB4088" w:rsidTr="006860FA">
        <w:trPr>
          <w:jc w:val="center"/>
        </w:trPr>
        <w:tc>
          <w:tcPr>
            <w:tcW w:w="3527" w:type="dxa"/>
            <w:gridSpan w:val="2"/>
            <w:vMerge/>
          </w:tcPr>
          <w:p w:rsidR="00EB4088" w:rsidRDefault="00EB4088" w:rsidP="006860FA">
            <w:pPr>
              <w:rPr>
                <w:lang w:val="en-GB"/>
              </w:rPr>
            </w:pPr>
          </w:p>
        </w:tc>
        <w:tc>
          <w:tcPr>
            <w:tcW w:w="1880" w:type="dxa"/>
          </w:tcPr>
          <w:p w:rsidR="00EB4088" w:rsidRDefault="00EB4088" w:rsidP="006860FA">
            <w:pPr>
              <w:rPr>
                <w:lang w:val="en-GB"/>
              </w:rPr>
            </w:pPr>
            <w:r>
              <w:rPr>
                <w:lang w:val="en-GB"/>
              </w:rPr>
              <w:t xml:space="preserve">Good </w:t>
            </w:r>
          </w:p>
        </w:tc>
        <w:tc>
          <w:tcPr>
            <w:tcW w:w="1845" w:type="dxa"/>
          </w:tcPr>
          <w:p w:rsidR="00EB4088" w:rsidRDefault="00EB4088" w:rsidP="006860FA">
            <w:pPr>
              <w:rPr>
                <w:lang w:val="en-GB"/>
              </w:rPr>
            </w:pPr>
            <w:r>
              <w:rPr>
                <w:lang w:val="en-GB"/>
              </w:rPr>
              <w:t xml:space="preserve">Bad </w:t>
            </w:r>
          </w:p>
        </w:tc>
      </w:tr>
      <w:tr w:rsidR="00EB4088" w:rsidTr="006860FA">
        <w:trPr>
          <w:jc w:val="center"/>
        </w:trPr>
        <w:tc>
          <w:tcPr>
            <w:tcW w:w="1763" w:type="dxa"/>
            <w:vMerge w:val="restart"/>
          </w:tcPr>
          <w:p w:rsidR="00EB4088" w:rsidRDefault="00EB4088" w:rsidP="006860FA">
            <w:pPr>
              <w:rPr>
                <w:lang w:val="en-GB"/>
              </w:rPr>
            </w:pPr>
            <w:r>
              <w:rPr>
                <w:lang w:val="en-GB"/>
              </w:rPr>
              <w:t xml:space="preserve">Actual </w:t>
            </w:r>
          </w:p>
        </w:tc>
        <w:tc>
          <w:tcPr>
            <w:tcW w:w="1764" w:type="dxa"/>
          </w:tcPr>
          <w:p w:rsidR="00EB4088" w:rsidRDefault="00EB4088" w:rsidP="006860FA">
            <w:pPr>
              <w:rPr>
                <w:lang w:val="en-GB"/>
              </w:rPr>
            </w:pPr>
            <w:r>
              <w:rPr>
                <w:lang w:val="en-GB"/>
              </w:rPr>
              <w:t>Good</w:t>
            </w:r>
          </w:p>
        </w:tc>
        <w:tc>
          <w:tcPr>
            <w:tcW w:w="1880" w:type="dxa"/>
          </w:tcPr>
          <w:p w:rsidR="00EB4088" w:rsidRDefault="00E07975" w:rsidP="006860FA">
            <w:pPr>
              <w:rPr>
                <w:lang w:val="en-GB"/>
              </w:rPr>
            </w:pPr>
            <w:r>
              <w:rPr>
                <w:lang w:val="en-GB"/>
              </w:rPr>
              <w:t>179</w:t>
            </w:r>
          </w:p>
        </w:tc>
        <w:tc>
          <w:tcPr>
            <w:tcW w:w="1845" w:type="dxa"/>
          </w:tcPr>
          <w:p w:rsidR="00EB4088" w:rsidRDefault="00E07975" w:rsidP="006860FA">
            <w:pPr>
              <w:rPr>
                <w:lang w:val="en-GB"/>
              </w:rPr>
            </w:pPr>
            <w:r>
              <w:rPr>
                <w:lang w:val="en-GB"/>
              </w:rPr>
              <w:t>29</w:t>
            </w:r>
          </w:p>
        </w:tc>
      </w:tr>
      <w:tr w:rsidR="00EB4088" w:rsidTr="006860FA">
        <w:trPr>
          <w:jc w:val="center"/>
        </w:trPr>
        <w:tc>
          <w:tcPr>
            <w:tcW w:w="1763" w:type="dxa"/>
            <w:vMerge/>
          </w:tcPr>
          <w:p w:rsidR="00EB4088" w:rsidRDefault="00EB4088" w:rsidP="006860FA">
            <w:pPr>
              <w:rPr>
                <w:lang w:val="en-GB"/>
              </w:rPr>
            </w:pPr>
          </w:p>
        </w:tc>
        <w:tc>
          <w:tcPr>
            <w:tcW w:w="1764" w:type="dxa"/>
          </w:tcPr>
          <w:p w:rsidR="00EB4088" w:rsidRDefault="00EB4088" w:rsidP="006860FA">
            <w:pPr>
              <w:rPr>
                <w:lang w:val="en-GB"/>
              </w:rPr>
            </w:pPr>
            <w:r>
              <w:rPr>
                <w:lang w:val="en-GB"/>
              </w:rPr>
              <w:t>Bad</w:t>
            </w:r>
          </w:p>
        </w:tc>
        <w:tc>
          <w:tcPr>
            <w:tcW w:w="1880" w:type="dxa"/>
          </w:tcPr>
          <w:p w:rsidR="00EB4088" w:rsidRDefault="00E07975" w:rsidP="006860FA">
            <w:pPr>
              <w:rPr>
                <w:lang w:val="en-GB"/>
              </w:rPr>
            </w:pPr>
            <w:r>
              <w:rPr>
                <w:lang w:val="en-GB"/>
              </w:rPr>
              <w:t>49</w:t>
            </w:r>
          </w:p>
        </w:tc>
        <w:tc>
          <w:tcPr>
            <w:tcW w:w="1845" w:type="dxa"/>
          </w:tcPr>
          <w:p w:rsidR="00EB4088" w:rsidRDefault="00E07975" w:rsidP="006860FA">
            <w:pPr>
              <w:rPr>
                <w:lang w:val="en-GB"/>
              </w:rPr>
            </w:pPr>
            <w:r>
              <w:rPr>
                <w:lang w:val="en-GB"/>
              </w:rPr>
              <w:t>43</w:t>
            </w:r>
          </w:p>
        </w:tc>
      </w:tr>
    </w:tbl>
    <w:p w:rsidR="00EB4088" w:rsidRDefault="00EB4088" w:rsidP="00EB4088">
      <w:pPr>
        <w:jc w:val="center"/>
        <w:rPr>
          <w:lang w:val="en-GB"/>
        </w:rPr>
      </w:pPr>
      <w:r>
        <w:rPr>
          <w:lang w:val="en-GB"/>
        </w:rPr>
        <w:t xml:space="preserve">Table __ </w:t>
      </w:r>
      <w:r w:rsidR="009F7F89">
        <w:rPr>
          <w:lang w:val="en-GB"/>
        </w:rPr>
        <w:t>Random Forest</w:t>
      </w:r>
      <w:r>
        <w:rPr>
          <w:lang w:val="en-GB"/>
        </w:rPr>
        <w:t xml:space="preserve"> Confusion Matrix</w:t>
      </w:r>
    </w:p>
    <w:tbl>
      <w:tblPr>
        <w:tblStyle w:val="TableGrid"/>
        <w:tblW w:w="0" w:type="auto"/>
        <w:jc w:val="center"/>
        <w:tblLook w:val="04A0" w:firstRow="1" w:lastRow="0" w:firstColumn="1" w:lastColumn="0" w:noHBand="0" w:noVBand="1"/>
      </w:tblPr>
      <w:tblGrid>
        <w:gridCol w:w="1763"/>
        <w:gridCol w:w="1764"/>
        <w:gridCol w:w="1880"/>
        <w:gridCol w:w="1845"/>
      </w:tblGrid>
      <w:tr w:rsidR="00B3539A" w:rsidTr="006860FA">
        <w:trPr>
          <w:jc w:val="center"/>
        </w:trPr>
        <w:tc>
          <w:tcPr>
            <w:tcW w:w="3527" w:type="dxa"/>
            <w:gridSpan w:val="2"/>
            <w:vMerge w:val="restart"/>
          </w:tcPr>
          <w:p w:rsidR="00B3539A" w:rsidRDefault="0004236F" w:rsidP="006860FA">
            <w:pPr>
              <w:rPr>
                <w:lang w:val="en-GB"/>
              </w:rPr>
            </w:pPr>
            <w:r>
              <w:rPr>
                <w:lang w:val="en-GB"/>
              </w:rPr>
              <w:t>Naïve Bayes</w:t>
            </w:r>
            <w:r w:rsidR="00B3539A">
              <w:rPr>
                <w:lang w:val="en-GB"/>
              </w:rPr>
              <w:t xml:space="preserve"> Confusion Matrix </w:t>
            </w:r>
          </w:p>
        </w:tc>
        <w:tc>
          <w:tcPr>
            <w:tcW w:w="3725" w:type="dxa"/>
            <w:gridSpan w:val="2"/>
          </w:tcPr>
          <w:p w:rsidR="00B3539A" w:rsidRDefault="00B3539A" w:rsidP="006860FA">
            <w:pPr>
              <w:rPr>
                <w:lang w:val="en-GB"/>
              </w:rPr>
            </w:pPr>
            <w:r>
              <w:rPr>
                <w:lang w:val="en-GB"/>
              </w:rPr>
              <w:t xml:space="preserve">Predicted </w:t>
            </w:r>
          </w:p>
        </w:tc>
      </w:tr>
      <w:tr w:rsidR="00B3539A" w:rsidTr="006860FA">
        <w:trPr>
          <w:jc w:val="center"/>
        </w:trPr>
        <w:tc>
          <w:tcPr>
            <w:tcW w:w="3527" w:type="dxa"/>
            <w:gridSpan w:val="2"/>
            <w:vMerge/>
          </w:tcPr>
          <w:p w:rsidR="00B3539A" w:rsidRDefault="00B3539A" w:rsidP="006860FA">
            <w:pPr>
              <w:rPr>
                <w:lang w:val="en-GB"/>
              </w:rPr>
            </w:pPr>
          </w:p>
        </w:tc>
        <w:tc>
          <w:tcPr>
            <w:tcW w:w="1880" w:type="dxa"/>
          </w:tcPr>
          <w:p w:rsidR="00B3539A" w:rsidRDefault="00B3539A" w:rsidP="006860FA">
            <w:pPr>
              <w:rPr>
                <w:lang w:val="en-GB"/>
              </w:rPr>
            </w:pPr>
            <w:r>
              <w:rPr>
                <w:lang w:val="en-GB"/>
              </w:rPr>
              <w:t xml:space="preserve">Good </w:t>
            </w:r>
          </w:p>
        </w:tc>
        <w:tc>
          <w:tcPr>
            <w:tcW w:w="1845" w:type="dxa"/>
          </w:tcPr>
          <w:p w:rsidR="00B3539A" w:rsidRDefault="00B3539A" w:rsidP="006860FA">
            <w:pPr>
              <w:rPr>
                <w:lang w:val="en-GB"/>
              </w:rPr>
            </w:pPr>
            <w:r>
              <w:rPr>
                <w:lang w:val="en-GB"/>
              </w:rPr>
              <w:t xml:space="preserve">Bad </w:t>
            </w:r>
          </w:p>
        </w:tc>
      </w:tr>
      <w:tr w:rsidR="00B3539A" w:rsidTr="006860FA">
        <w:trPr>
          <w:jc w:val="center"/>
        </w:trPr>
        <w:tc>
          <w:tcPr>
            <w:tcW w:w="1763" w:type="dxa"/>
            <w:vMerge w:val="restart"/>
          </w:tcPr>
          <w:p w:rsidR="00B3539A" w:rsidRDefault="00B3539A" w:rsidP="006860FA">
            <w:pPr>
              <w:rPr>
                <w:lang w:val="en-GB"/>
              </w:rPr>
            </w:pPr>
            <w:r>
              <w:rPr>
                <w:lang w:val="en-GB"/>
              </w:rPr>
              <w:t xml:space="preserve">Actual </w:t>
            </w:r>
          </w:p>
        </w:tc>
        <w:tc>
          <w:tcPr>
            <w:tcW w:w="1764" w:type="dxa"/>
          </w:tcPr>
          <w:p w:rsidR="00B3539A" w:rsidRDefault="00B3539A" w:rsidP="006860FA">
            <w:pPr>
              <w:rPr>
                <w:lang w:val="en-GB"/>
              </w:rPr>
            </w:pPr>
            <w:r>
              <w:rPr>
                <w:lang w:val="en-GB"/>
              </w:rPr>
              <w:t>Good</w:t>
            </w:r>
          </w:p>
        </w:tc>
        <w:tc>
          <w:tcPr>
            <w:tcW w:w="1880" w:type="dxa"/>
          </w:tcPr>
          <w:p w:rsidR="00B3539A" w:rsidRDefault="00E07975" w:rsidP="006860FA">
            <w:pPr>
              <w:rPr>
                <w:lang w:val="en-GB"/>
              </w:rPr>
            </w:pPr>
            <w:r>
              <w:rPr>
                <w:lang w:val="en-GB"/>
              </w:rPr>
              <w:t>186</w:t>
            </w:r>
          </w:p>
        </w:tc>
        <w:tc>
          <w:tcPr>
            <w:tcW w:w="1845" w:type="dxa"/>
          </w:tcPr>
          <w:p w:rsidR="00B3539A" w:rsidRDefault="00E07975" w:rsidP="006860FA">
            <w:pPr>
              <w:rPr>
                <w:lang w:val="en-GB"/>
              </w:rPr>
            </w:pPr>
            <w:r>
              <w:rPr>
                <w:lang w:val="en-GB"/>
              </w:rPr>
              <w:t>22</w:t>
            </w:r>
          </w:p>
        </w:tc>
      </w:tr>
      <w:tr w:rsidR="00B3539A" w:rsidTr="006860FA">
        <w:trPr>
          <w:jc w:val="center"/>
        </w:trPr>
        <w:tc>
          <w:tcPr>
            <w:tcW w:w="1763" w:type="dxa"/>
            <w:vMerge/>
          </w:tcPr>
          <w:p w:rsidR="00B3539A" w:rsidRDefault="00B3539A" w:rsidP="006860FA">
            <w:pPr>
              <w:rPr>
                <w:lang w:val="en-GB"/>
              </w:rPr>
            </w:pPr>
          </w:p>
        </w:tc>
        <w:tc>
          <w:tcPr>
            <w:tcW w:w="1764" w:type="dxa"/>
          </w:tcPr>
          <w:p w:rsidR="00B3539A" w:rsidRDefault="00B3539A" w:rsidP="006860FA">
            <w:pPr>
              <w:rPr>
                <w:lang w:val="en-GB"/>
              </w:rPr>
            </w:pPr>
            <w:r>
              <w:rPr>
                <w:lang w:val="en-GB"/>
              </w:rPr>
              <w:t>Bad</w:t>
            </w:r>
          </w:p>
        </w:tc>
        <w:tc>
          <w:tcPr>
            <w:tcW w:w="1880" w:type="dxa"/>
          </w:tcPr>
          <w:p w:rsidR="00B3539A" w:rsidRDefault="00E07975" w:rsidP="006860FA">
            <w:pPr>
              <w:rPr>
                <w:lang w:val="en-GB"/>
              </w:rPr>
            </w:pPr>
            <w:r>
              <w:rPr>
                <w:lang w:val="en-GB"/>
              </w:rPr>
              <w:t>47</w:t>
            </w:r>
          </w:p>
        </w:tc>
        <w:tc>
          <w:tcPr>
            <w:tcW w:w="1845" w:type="dxa"/>
          </w:tcPr>
          <w:p w:rsidR="00B3539A" w:rsidRDefault="00E07975" w:rsidP="00EB4088">
            <w:pPr>
              <w:rPr>
                <w:lang w:val="en-GB"/>
              </w:rPr>
            </w:pPr>
            <w:r>
              <w:rPr>
                <w:lang w:val="en-GB"/>
              </w:rPr>
              <w:t>45</w:t>
            </w:r>
          </w:p>
        </w:tc>
      </w:tr>
    </w:tbl>
    <w:p w:rsidR="0004236F" w:rsidRDefault="0004236F" w:rsidP="0004236F">
      <w:pPr>
        <w:jc w:val="center"/>
        <w:rPr>
          <w:lang w:val="en-GB"/>
        </w:rPr>
      </w:pPr>
      <w:r>
        <w:rPr>
          <w:lang w:val="en-GB"/>
        </w:rPr>
        <w:t>Table __ Naïve Bayes Confusion Matrix</w:t>
      </w:r>
    </w:p>
    <w:p w:rsidR="0004236F" w:rsidRDefault="0004236F" w:rsidP="0004236F">
      <w:pPr>
        <w:rPr>
          <w:lang w:val="en-GB"/>
        </w:rPr>
      </w:pPr>
      <w:r>
        <w:rPr>
          <w:lang w:val="en-GB"/>
        </w:rPr>
        <w:t xml:space="preserve">Cost Calculation: </w:t>
      </w:r>
    </w:p>
    <w:p w:rsidR="0004236F" w:rsidRDefault="0004236F" w:rsidP="0004236F">
      <w:pPr>
        <w:rPr>
          <w:lang w:val="en-GB"/>
        </w:rPr>
      </w:pPr>
      <w:r>
        <w:rPr>
          <w:lang w:val="en-GB"/>
        </w:rPr>
        <w:t>Logistic Regression = (0*</w:t>
      </w:r>
      <w:r w:rsidR="00E07975">
        <w:rPr>
          <w:lang w:val="en-GB"/>
        </w:rPr>
        <w:t>190</w:t>
      </w:r>
      <w:r>
        <w:rPr>
          <w:lang w:val="en-GB"/>
        </w:rPr>
        <w:t>) + (1*</w:t>
      </w:r>
      <w:r w:rsidR="00E07975">
        <w:rPr>
          <w:lang w:val="en-GB"/>
        </w:rPr>
        <w:t>48</w:t>
      </w:r>
      <w:r>
        <w:rPr>
          <w:lang w:val="en-GB"/>
        </w:rPr>
        <w:t>) + (</w:t>
      </w:r>
      <w:r w:rsidR="00C230D5">
        <w:rPr>
          <w:lang w:val="en-GB"/>
        </w:rPr>
        <w:t>5*</w:t>
      </w:r>
      <w:r w:rsidR="00E07975">
        <w:rPr>
          <w:lang w:val="en-GB"/>
        </w:rPr>
        <w:t>18</w:t>
      </w:r>
      <w:r>
        <w:rPr>
          <w:lang w:val="en-GB"/>
        </w:rPr>
        <w:t>) + (</w:t>
      </w:r>
      <w:r w:rsidR="00E07975">
        <w:rPr>
          <w:lang w:val="en-GB"/>
        </w:rPr>
        <w:t>0*44</w:t>
      </w:r>
      <w:r>
        <w:rPr>
          <w:lang w:val="en-GB"/>
        </w:rPr>
        <w:t xml:space="preserve">) = </w:t>
      </w:r>
      <w:r w:rsidR="00E07975">
        <w:rPr>
          <w:lang w:val="en-GB"/>
        </w:rPr>
        <w:t>138</w:t>
      </w:r>
      <w:r w:rsidR="00EB4088">
        <w:rPr>
          <w:lang w:val="en-GB"/>
        </w:rPr>
        <w:t xml:space="preserve"> Units </w:t>
      </w:r>
    </w:p>
    <w:p w:rsidR="009F7F89" w:rsidRDefault="009F7F89" w:rsidP="0004236F">
      <w:pPr>
        <w:rPr>
          <w:lang w:val="en-GB"/>
        </w:rPr>
      </w:pPr>
      <w:r>
        <w:rPr>
          <w:lang w:val="en-GB"/>
        </w:rPr>
        <w:t>Decision Tree = (0*</w:t>
      </w:r>
      <w:r w:rsidR="00E07975">
        <w:rPr>
          <w:lang w:val="en-GB"/>
        </w:rPr>
        <w:t>149</w:t>
      </w:r>
      <w:r>
        <w:rPr>
          <w:lang w:val="en-GB"/>
        </w:rPr>
        <w:t>) + (1*</w:t>
      </w:r>
      <w:r w:rsidR="00E07975">
        <w:rPr>
          <w:lang w:val="en-GB"/>
        </w:rPr>
        <w:t>59</w:t>
      </w:r>
      <w:r>
        <w:rPr>
          <w:lang w:val="en-GB"/>
        </w:rPr>
        <w:t>) + (</w:t>
      </w:r>
      <w:r w:rsidR="00C230D5">
        <w:rPr>
          <w:lang w:val="en-GB"/>
        </w:rPr>
        <w:t>5*</w:t>
      </w:r>
      <w:r w:rsidR="00E07975">
        <w:rPr>
          <w:lang w:val="en-GB"/>
        </w:rPr>
        <w:t>49) + (0*43</w:t>
      </w:r>
      <w:r>
        <w:rPr>
          <w:lang w:val="en-GB"/>
        </w:rPr>
        <w:t xml:space="preserve">) = </w:t>
      </w:r>
      <w:r w:rsidR="00E07975">
        <w:rPr>
          <w:lang w:val="en-GB"/>
        </w:rPr>
        <w:t>304</w:t>
      </w:r>
      <w:r>
        <w:rPr>
          <w:lang w:val="en-GB"/>
        </w:rPr>
        <w:t xml:space="preserve"> Units </w:t>
      </w:r>
    </w:p>
    <w:p w:rsidR="009F7F89" w:rsidRDefault="009F7F89" w:rsidP="0004236F">
      <w:pPr>
        <w:rPr>
          <w:lang w:val="en-GB"/>
        </w:rPr>
      </w:pPr>
      <w:r>
        <w:rPr>
          <w:lang w:val="en-GB"/>
        </w:rPr>
        <w:t>Random Forest = (0*</w:t>
      </w:r>
      <w:r w:rsidR="00E07975">
        <w:rPr>
          <w:lang w:val="en-GB"/>
        </w:rPr>
        <w:t>179) + (1*29</w:t>
      </w:r>
      <w:r>
        <w:rPr>
          <w:lang w:val="en-GB"/>
        </w:rPr>
        <w:t>) + (</w:t>
      </w:r>
      <w:r w:rsidR="00C230D5">
        <w:rPr>
          <w:lang w:val="en-GB"/>
        </w:rPr>
        <w:t>5*</w:t>
      </w:r>
      <w:r w:rsidR="00E07975">
        <w:rPr>
          <w:lang w:val="en-GB"/>
        </w:rPr>
        <w:t>49</w:t>
      </w:r>
      <w:r>
        <w:rPr>
          <w:lang w:val="en-GB"/>
        </w:rPr>
        <w:t>) + (</w:t>
      </w:r>
      <w:r w:rsidR="00E07975">
        <w:rPr>
          <w:lang w:val="en-GB"/>
        </w:rPr>
        <w:t>0*43)</w:t>
      </w:r>
      <w:r>
        <w:rPr>
          <w:lang w:val="en-GB"/>
        </w:rPr>
        <w:t xml:space="preserve"> = </w:t>
      </w:r>
      <w:r w:rsidR="00E07975">
        <w:rPr>
          <w:lang w:val="en-GB"/>
        </w:rPr>
        <w:t>274</w:t>
      </w:r>
      <w:r>
        <w:rPr>
          <w:lang w:val="en-GB"/>
        </w:rPr>
        <w:t xml:space="preserve"> Units </w:t>
      </w:r>
    </w:p>
    <w:p w:rsidR="00EB4088" w:rsidRDefault="0004236F" w:rsidP="0004236F">
      <w:pPr>
        <w:rPr>
          <w:lang w:val="en-GB"/>
        </w:rPr>
      </w:pPr>
      <w:r>
        <w:rPr>
          <w:lang w:val="en-GB"/>
        </w:rPr>
        <w:t xml:space="preserve">Naïve Bayes = </w:t>
      </w:r>
      <w:r w:rsidR="00EB4088">
        <w:rPr>
          <w:lang w:val="en-GB"/>
        </w:rPr>
        <w:t>(0*</w:t>
      </w:r>
      <w:r w:rsidR="00E07975">
        <w:rPr>
          <w:lang w:val="en-GB"/>
        </w:rPr>
        <w:t>186</w:t>
      </w:r>
      <w:r w:rsidR="00EB4088">
        <w:rPr>
          <w:lang w:val="en-GB"/>
        </w:rPr>
        <w:t>) + (1*</w:t>
      </w:r>
      <w:r w:rsidR="00E07975">
        <w:rPr>
          <w:lang w:val="en-GB"/>
        </w:rPr>
        <w:t>22</w:t>
      </w:r>
      <w:r w:rsidR="00EB4088">
        <w:rPr>
          <w:lang w:val="en-GB"/>
        </w:rPr>
        <w:t>) + (</w:t>
      </w:r>
      <w:r w:rsidR="00C230D5">
        <w:rPr>
          <w:lang w:val="en-GB"/>
        </w:rPr>
        <w:t>5*</w:t>
      </w:r>
      <w:r w:rsidR="00E07975">
        <w:rPr>
          <w:lang w:val="en-GB"/>
        </w:rPr>
        <w:t>47</w:t>
      </w:r>
      <w:r w:rsidR="00EB4088">
        <w:rPr>
          <w:lang w:val="en-GB"/>
        </w:rPr>
        <w:t>) + (</w:t>
      </w:r>
      <w:r w:rsidR="00E07975">
        <w:rPr>
          <w:lang w:val="en-GB"/>
        </w:rPr>
        <w:t>0*45</w:t>
      </w:r>
      <w:r w:rsidR="00EB4088">
        <w:rPr>
          <w:lang w:val="en-GB"/>
        </w:rPr>
        <w:t xml:space="preserve">) = </w:t>
      </w:r>
      <w:r w:rsidR="00E07975">
        <w:rPr>
          <w:lang w:val="en-GB"/>
        </w:rPr>
        <w:t>257</w:t>
      </w:r>
      <w:r w:rsidR="00EB4088">
        <w:rPr>
          <w:lang w:val="en-GB"/>
        </w:rPr>
        <w:t xml:space="preserve"> Units </w:t>
      </w:r>
    </w:p>
    <w:p w:rsidR="00AA763B" w:rsidRDefault="00AA763B" w:rsidP="0004236F">
      <w:pPr>
        <w:rPr>
          <w:lang w:val="en-GB"/>
        </w:rPr>
      </w:pPr>
    </w:p>
    <w:p w:rsidR="0004236F" w:rsidRDefault="0004236F" w:rsidP="0004236F">
      <w:pPr>
        <w:rPr>
          <w:lang w:val="en-GB"/>
        </w:rPr>
      </w:pPr>
      <w:r>
        <w:rPr>
          <w:lang w:val="en-GB"/>
        </w:rPr>
        <w:t xml:space="preserve">As a result, it appears that </w:t>
      </w:r>
      <w:r w:rsidR="00E07975">
        <w:rPr>
          <w:lang w:val="en-GB"/>
        </w:rPr>
        <w:t>Logistic Regression</w:t>
      </w:r>
      <w:r>
        <w:rPr>
          <w:lang w:val="en-GB"/>
        </w:rPr>
        <w:t xml:space="preserve"> is </w:t>
      </w:r>
      <w:r w:rsidR="00AA763B">
        <w:rPr>
          <w:lang w:val="en-GB"/>
        </w:rPr>
        <w:t xml:space="preserve">the best model to reduce cost </w:t>
      </w:r>
      <w:r w:rsidR="00EF5E95">
        <w:rPr>
          <w:lang w:val="en-GB"/>
        </w:rPr>
        <w:t>for</w:t>
      </w:r>
      <w:r w:rsidR="00D16B9B">
        <w:rPr>
          <w:lang w:val="en-GB"/>
        </w:rPr>
        <w:t xml:space="preserve"> the</w:t>
      </w:r>
      <w:r w:rsidR="00B57991">
        <w:rPr>
          <w:lang w:val="en-GB"/>
        </w:rPr>
        <w:t xml:space="preserve"> bank</w:t>
      </w:r>
      <w:r w:rsidR="00AA763B">
        <w:rPr>
          <w:lang w:val="en-GB"/>
        </w:rPr>
        <w:t xml:space="preserve">. </w:t>
      </w:r>
    </w:p>
    <w:p w:rsidR="0004236F" w:rsidRDefault="0004236F" w:rsidP="0004236F">
      <w:pPr>
        <w:rPr>
          <w:lang w:val="en-GB"/>
        </w:rPr>
      </w:pPr>
    </w:p>
    <w:p w:rsidR="00001EC8" w:rsidRPr="004F2B81" w:rsidRDefault="00001EC8" w:rsidP="00001EC8">
      <w:pPr>
        <w:jc w:val="center"/>
        <w:rPr>
          <w:lang w:val="en-GB"/>
        </w:rPr>
      </w:pPr>
    </w:p>
    <w:sectPr w:rsidR="00001EC8" w:rsidRPr="004F2B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W2tDAzsDQ3MDC0NDFW0lEKTi0uzszPAykwqQUA7AU2+iwAAAA="/>
  </w:docVars>
  <w:rsids>
    <w:rsidRoot w:val="0085434D"/>
    <w:rsid w:val="00001EC8"/>
    <w:rsid w:val="0004236F"/>
    <w:rsid w:val="0019558D"/>
    <w:rsid w:val="001D2222"/>
    <w:rsid w:val="003151C3"/>
    <w:rsid w:val="004325F1"/>
    <w:rsid w:val="00494E75"/>
    <w:rsid w:val="004F2B81"/>
    <w:rsid w:val="0055026C"/>
    <w:rsid w:val="0085434D"/>
    <w:rsid w:val="008B6102"/>
    <w:rsid w:val="009F7F89"/>
    <w:rsid w:val="00A62D37"/>
    <w:rsid w:val="00AA763B"/>
    <w:rsid w:val="00B30EC8"/>
    <w:rsid w:val="00B3539A"/>
    <w:rsid w:val="00B51399"/>
    <w:rsid w:val="00B57991"/>
    <w:rsid w:val="00C030C5"/>
    <w:rsid w:val="00C061ED"/>
    <w:rsid w:val="00C230D5"/>
    <w:rsid w:val="00D16B9B"/>
    <w:rsid w:val="00E006C9"/>
    <w:rsid w:val="00E07975"/>
    <w:rsid w:val="00E36907"/>
    <w:rsid w:val="00EB4088"/>
    <w:rsid w:val="00EF5E95"/>
    <w:rsid w:val="00FA29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F66584-D9E5-4BCD-BD3A-1FA93D870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0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58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Lam</dc:creator>
  <cp:keywords/>
  <dc:description/>
  <cp:lastModifiedBy>Justin Lam </cp:lastModifiedBy>
  <cp:revision>18</cp:revision>
  <dcterms:created xsi:type="dcterms:W3CDTF">2020-05-31T11:36:00Z</dcterms:created>
  <dcterms:modified xsi:type="dcterms:W3CDTF">2020-06-08T04:58:00Z</dcterms:modified>
</cp:coreProperties>
</file>