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7C5" w:rsidRPr="00CD07C5" w:rsidRDefault="00CD07C5" w:rsidP="00CD07C5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CD07C5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B. Утерянные фразы (100 баллов)</w:t>
      </w:r>
    </w:p>
    <w:p w:rsidR="00CD07C5" w:rsidRPr="00CD07C5" w:rsidRDefault="00CD07C5" w:rsidP="00CD07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Взглянув на метрики приложения, менеджер Василий выдвинул гипотезу, что в интерфейсе не хватает некоей изюминки, которая удерживала бы пользователей. Поэтому Василий обратился с просьбой разнообразить интерфейс приложения к дизайнеру Марии. После нескольких скетчей Марию осенило! Идея с самого начала лежала на поверхности — оказалось, нужно добавить анимации для текста. Выбрали несколько текстов и сделали анимации. К сожалению, после завершения работы анимации перемешались, а исходный текст для каждой из них потерялся. Помогите команде понять, какой текст анимировался в каждом случае.</w:t>
      </w:r>
    </w:p>
    <w:p w:rsidR="00CD07C5" w:rsidRPr="00CD07C5" w:rsidRDefault="00CD07C5" w:rsidP="00CD07C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D07C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CD07C5" w:rsidRPr="00CD07C5" w:rsidRDefault="00CD07C5" w:rsidP="00CD07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 вас есть несколько текстовых файлов с заданными </w:t>
      </w:r>
      <w:proofErr w:type="spellStart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анимациями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для каждой нужно подобрать подходящий текст.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Ссылка на архив с файлами анимации находится внизу условия — нажмите «Скачать условие задачи».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Каждая анимация определена параметрами: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canvasWidth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canvasHeight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ширина и высота контейнера для анимации, задаются в первой строке ввода,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figuresCount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фигур, которые предстоит анимировать, задаётся во второй строке ввода,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rectangle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centerX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centerY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width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height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angle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color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объявление прямоугольника с центром в точке </w:t>
      </w:r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centerX</w:t>
      </w:r>
      <w:proofErr w:type="spellEnd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centerY</w:t>
      </w:r>
      <w:proofErr w:type="spellEnd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размером 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width</w:t>
      </w:r>
      <w:proofErr w:type="spellEnd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× 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height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градусом угла поворота 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angle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указанным цветом,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circle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centerX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centerY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radius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color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объявление круга с центром в точке </w:t>
      </w:r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centerX</w:t>
      </w:r>
      <w:proofErr w:type="spellEnd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centerY</w:t>
      </w:r>
      <w:proofErr w:type="spellEnd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радиусом 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radius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указанным цветом.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Параметр 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color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может иметь значения: </w:t>
      </w:r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{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black</w:t>
      </w:r>
      <w:proofErr w:type="spellEnd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red</w:t>
      </w:r>
      <w:proofErr w:type="spellEnd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white</w:t>
      </w:r>
      <w:proofErr w:type="spellEnd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yellow</w:t>
      </w:r>
      <w:proofErr w:type="spellEnd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}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Параметр 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angle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принимает значения в диапазоне </w:t>
      </w:r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(-359°, 359°)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Для каждой фигуры может быть задано сразу несколько типов анимации, которые применяются параллельно. При этом каждый тип анимации может применяться не более одного раза к фигуре. Количество </w:t>
      </w:r>
      <w:proofErr w:type="spellStart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анимаций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применяющихся к фигуре, задаётся числом </w:t>
      </w:r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0 </w:t>
      </w:r>
      <w:r w:rsidRPr="00CD07C5">
        <w:rPr>
          <w:rFonts w:ascii="Cambria Math" w:eastAsia="Times New Roman" w:hAnsi="Cambria Math" w:cs="Cambria Math"/>
          <w:i/>
          <w:iCs/>
          <w:color w:val="000000"/>
          <w:sz w:val="24"/>
          <w:szCs w:val="24"/>
          <w:lang w:eastAsia="ru-RU"/>
        </w:rPr>
        <w:t>⩽</w:t>
      </w:r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figureAnimationsCount</w:t>
      </w:r>
      <w:proofErr w:type="spellEnd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CD07C5">
        <w:rPr>
          <w:rFonts w:ascii="Cambria Math" w:eastAsia="Times New Roman" w:hAnsi="Cambria Math" w:cs="Cambria Math"/>
          <w:i/>
          <w:iCs/>
          <w:color w:val="000000"/>
          <w:sz w:val="24"/>
          <w:szCs w:val="24"/>
          <w:lang w:eastAsia="ru-RU"/>
        </w:rPr>
        <w:t>⩽</w:t>
      </w:r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3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сразу после объявления фигуры.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 xml:space="preserve">Типы </w:t>
      </w:r>
      <w:proofErr w:type="spellStart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анимаций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move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destX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destY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time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[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cycle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]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движение фигуры в точку </w:t>
      </w:r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destX</w:t>
      </w:r>
      <w:proofErr w:type="spellEnd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destY</w:t>
      </w:r>
      <w:proofErr w:type="spellEnd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 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time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миллисекунд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rotate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angle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time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[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cycle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]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поворот фигуры на 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angle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градусов за 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time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миллисекунд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scale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destScale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time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[</w:t>
      </w:r>
      <w:proofErr w:type="spellStart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cycle</w:t>
      </w:r>
      <w:proofErr w:type="spellEnd"/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]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увеличение фигуры на 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destScale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 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time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миллисекунд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Если указан параметр </w:t>
      </w:r>
      <w:proofErr w:type="spellStart"/>
      <w:r w:rsidRPr="00CD07C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cycle</w:t>
      </w:r>
      <w:proofErr w:type="spellEnd"/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по завершению анимации её движение продолжается в обратную сторону.</w:t>
      </w:r>
    </w:p>
    <w:p w:rsidR="00CD07C5" w:rsidRPr="00CD07C5" w:rsidRDefault="00CD07C5" w:rsidP="00CD07C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D07C5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Формат вывода</w:t>
      </w:r>
    </w:p>
    <w:p w:rsidR="00CD07C5" w:rsidRPr="00CD07C5" w:rsidRDefault="00CD07C5" w:rsidP="00CD07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Отображаемый текст при воспроизведении анимации.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Для каждого файла анимации ответ нужно указывать на новой строке.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Регистр символов в ответе может быть произвольным.</w:t>
      </w:r>
      <w:r w:rsidRPr="00CD07C5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  <w:t>Каждый найденный в анимации текст оценивается в 10 баллов.</w:t>
      </w:r>
    </w:p>
    <w:p w:rsidR="00CD07C5" w:rsidRPr="00CD07C5" w:rsidRDefault="00CD07C5" w:rsidP="00CD07C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D07C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2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8"/>
        <w:gridCol w:w="4654"/>
      </w:tblGrid>
      <w:tr w:rsidR="00CD07C5" w:rsidRPr="00CD07C5" w:rsidTr="00CD07C5">
        <w:trPr>
          <w:tblHeader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CD07C5" w:rsidRPr="00CD07C5" w:rsidRDefault="00CD07C5" w:rsidP="00CD07C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D07C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4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CD07C5" w:rsidRPr="00CD07C5" w:rsidRDefault="00CD07C5" w:rsidP="00CD07C5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CD07C5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</w:tc>
      </w:tr>
      <w:tr w:rsidR="00CD07C5" w:rsidRPr="00CD07C5" w:rsidTr="00CD07C5"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400 400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10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rectangle 69.000 280.000 24.000 24.000 0.000 black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1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move 251.000 72.000 10000 cycle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rectangle 256.000 188.000 24.000 48.000 0.000 black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0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rectangle 232.000 152.000 72.000 24.000 0.000 black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0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rectangle 35.000 400.000 24.000 24.000 0.000 black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1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move 285.000 -96.000 10000 cycle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rectangle 244.000 248.000 48.000 24.000 0.000 black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0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rectangle 300.000 117.000 24.000 48.000 0.000 black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1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move 112.000 164.000 5000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lastRenderedPageBreak/>
              <w:t>rectangle 136.000 200.000 72.000 24.000 0.000 black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0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rectangle 160.000 236.000 24.000 48.000 0.000 black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0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rectangle 208.000 224.000 24.000 72.000 44.797 black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rotate</w:t>
            </w:r>
            <w:proofErr w:type="spellEnd"/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-44.797 5000</w:t>
            </w:r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rectangle</w:t>
            </w:r>
            <w:proofErr w:type="spellEnd"/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232.000 200.000 24.000 24.000 0.000 </w:t>
            </w:r>
            <w:proofErr w:type="spellStart"/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black</w:t>
            </w:r>
            <w:proofErr w:type="spellEnd"/>
          </w:p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4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CD07C5" w:rsidRPr="00CD07C5" w:rsidRDefault="00CD07C5" w:rsidP="00CD07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CD07C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lastRenderedPageBreak/>
              <w:t>42</w:t>
            </w:r>
          </w:p>
        </w:tc>
      </w:tr>
    </w:tbl>
    <w:p w:rsidR="00CD07C5" w:rsidRPr="00CD07C5" w:rsidRDefault="00CD07C5" w:rsidP="00CD07C5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CD07C5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:rsidR="00CD07C5" w:rsidRDefault="00CD07C5" w:rsidP="00CD07C5">
      <w:pPr>
        <w:shd w:val="clear" w:color="auto" w:fill="FFFFFF"/>
        <w:spacing w:after="0" w:line="300" w:lineRule="atLeast"/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</w:pPr>
      <w:r w:rsidRPr="00CD07C5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Визуализация анимации из примера:</w:t>
      </w:r>
    </w:p>
    <w:p w:rsidR="00CD07C5" w:rsidRPr="00CD07C5" w:rsidRDefault="00CD07C5" w:rsidP="00CD07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C57798" w:rsidRPr="00CD07C5" w:rsidRDefault="00C57798">
      <w:pPr>
        <w:rPr>
          <w:lang w:val="en-US"/>
        </w:rPr>
      </w:pPr>
      <w:bookmarkStart w:id="0" w:name="_GoBack"/>
      <w:bookmarkEnd w:id="0"/>
    </w:p>
    <w:sectPr w:rsidR="00C57798" w:rsidRPr="00CD0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5CD"/>
    <w:rsid w:val="0024776F"/>
    <w:rsid w:val="00773B5A"/>
    <w:rsid w:val="00B508BD"/>
    <w:rsid w:val="00C57798"/>
    <w:rsid w:val="00CD07C5"/>
    <w:rsid w:val="00F8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615F"/>
  <w15:chartTrackingRefBased/>
  <w15:docId w15:val="{D125224A-75AD-4AAC-A918-09D100C1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0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D0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7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D07C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D0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CD07C5"/>
  </w:style>
  <w:style w:type="paragraph" w:styleId="HTML">
    <w:name w:val="HTML Preformatted"/>
    <w:basedOn w:val="a"/>
    <w:link w:val="HTML0"/>
    <w:uiPriority w:val="99"/>
    <w:semiHidden/>
    <w:unhideWhenUsed/>
    <w:rsid w:val="00CD0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07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2019-10-20T15:40:00Z</dcterms:created>
  <dcterms:modified xsi:type="dcterms:W3CDTF">2019-10-20T15:49:00Z</dcterms:modified>
</cp:coreProperties>
</file>