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🔒 BlockReceipt.ai – Comprehensive Code Audit &amp; Improvement Plan</w:t>
      </w:r>
    </w:p>
    <w:p>
      <w:pPr>
        <w:pStyle w:val="Heading2"/>
      </w:pPr>
      <w:r>
        <w:t>1. What’s Working Well</w:t>
      </w:r>
    </w:p>
    <w:p>
      <w:r>
        <w:t>- **Modular Services:** OCR, TPRE encryption, IPFS pinning, metadata storage, and minting are separated into services.</w:t>
        <w:br/>
        <w:t>- **End-to-End Flow Defined:** `upload-and-mint` route covers upload → OCR → encrypt → pin → mint → store.</w:t>
        <w:br/>
        <w:t>- **TPRE Integration:** Threshold client SDK correctly encrypts payloads.</w:t>
        <w:br/>
        <w:t>- **ERC-1155 Contract &amp; Hardhat Suite:** Solid contract with `onlyOwner` mint gating and deploy/verify scripts.</w:t>
      </w:r>
    </w:p>
    <w:p>
      <w:pPr>
        <w:pStyle w:val="Heading2"/>
      </w:pPr>
      <w:r>
        <w:t>2. Critical Gaps &amp; Robustness Risks</w:t>
      </w:r>
    </w:p>
    <w:p>
      <w:r>
        <w:t>| Area                         | Issue                                                                                       | Impact                                       |</w:t>
        <w:br/>
        <w:t>|------------------------------|---------------------------------------------------------------------------------------------|----------------------------------------------|</w:t>
        <w:br/>
        <w:t>| OCR Accuracy                 | Regex-only parsing breaks on varied receipt layouts                                         | Garbage metadata → broken UX                 |</w:t>
        <w:br/>
        <w:t>| IPFS Pinning                 | Mock pinning lacks retries, timeouts, CID validation                                        | Dead URIs → unusable NFTs                   |</w:t>
        <w:br/>
        <w:t>| Mint Function Signature      | Current mint does not accept metadata URI                                                   | NFTs lack metadata link for wallets/markets |</w:t>
        <w:br/>
        <w:t>| TokenID Management           | Using `Date.now()` risks ID collisions                                                      | Duplicate token IDs                         |</w:t>
        <w:br/>
        <w:t>| On-chain Metadata Recording  | Encrypted payload only off-chain, no on-chain immutability guarantee                       | Trust vulnerability if backend is compromised|</w:t>
        <w:br/>
        <w:t>| Events &amp; Visibility          | Missing `ReceiptMinted` or `EncryptedData` events                                          | Hard to track on-chain activity             |</w:t>
        <w:br/>
        <w:t>| Error Handling &amp; Retries     | Single catch-all, no granular error feedback                                                | Poor UX and debugging                       |</w:t>
        <w:br/>
        <w:t>| Frontend UX Guards           | Upload enabled without wallet, no stage-by-stage feedback                                   | User confusion &amp; failed flows               |</w:t>
      </w:r>
    </w:p>
    <w:p>
      <w:pPr>
        <w:pStyle w:val="Heading2"/>
      </w:pPr>
      <w:r>
        <w:t>3. Recommended Improvements</w:t>
      </w:r>
    </w:p>
    <w:p>
      <w:r>
        <w:t>1. **Upgrade OCR:** Integrate Google Cloud Vision or a specialized receipt-parser library with unit tests for sample images.</w:t>
        <w:br/>
        <w:t>2. **Enhance Mint Function:** Modify ERC-1155 to accept a `string uri` and emit `ReceiptMinted(address to, uint256 tokenId, string uri)`.</w:t>
        <w:br/>
        <w:t>3. **TokenID Sequencing:** Implement on-chain counter or backend sequence to avoid `Date.now()` collisions.</w:t>
        <w:br/>
        <w:t>4. **On-chain Encrypted Data Events:** Emit an `EncryptedData(uint256 tokenId, string capsule, string ciphertext)` event in the contract.</w:t>
        <w:br/>
        <w:t>5. **Robust IPFS Pinning:** Add retry logic and CID validation in `ipfsService`.</w:t>
        <w:br/>
        <w:t>6. **Granular Error Handling:** Separate try/catch per step; return user-friendly errors (e.g., ‘Receipt unreadable’).</w:t>
        <w:br/>
        <w:t>7. **Frontend Feedback &amp; Guards:** Disable upload without wallet, show toasts for each stage, handle promise rejections.</w:t>
      </w:r>
    </w:p>
    <w:p>
      <w:pPr>
        <w:pStyle w:val="Heading2"/>
      </w:pPr>
      <w:r>
        <w:t>4. Next Steps &amp; Roadmap to Production</w:t>
      </w:r>
    </w:p>
    <w:p>
      <w:r>
        <w:t>1. Revise and deploy ERC-1155 contract with URI support and events.</w:t>
        <w:br/>
        <w:t>2. Refactor `upload-and-mint` route into discrete steps with individual error handlers.</w:t>
        <w:br/>
        <w:t>3. Integrate Google Cloud Vision and add receipt-parser tests.</w:t>
        <w:br/>
        <w:t>4. Add event logging for encrypted data on-chain.</w:t>
        <w:br/>
        <w:t>5. Enhance IPFS pinning service with retries and CID checks.</w:t>
        <w:br/>
        <w:t>6. Polish frontend: enforce wallet connect, real-time toasts, auto-refresh gallery.</w:t>
        <w:br/>
        <w:t>7. Conduct end-to-end QA on Polygon testnet, including metadata, transactions, and decryption flow.</w:t>
      </w:r>
    </w:p>
    <w:p>
      <w:r>
        <w:t>By addressing these gaps and following the roadmap, BlockReceipt.ai will become a resilient, user-friendly, and production-ready platform for secure, encrypted receipt-to-NFT experiences.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