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DE78" w14:textId="77777777" w:rsidR="009D20D2" w:rsidRDefault="007C48A4" w:rsidP="007C48A4">
      <w:pPr>
        <w:jc w:val="center"/>
        <w:rPr>
          <w:sz w:val="36"/>
          <w:szCs w:val="36"/>
        </w:rPr>
      </w:pPr>
      <w:r w:rsidRPr="007C48A4">
        <w:rPr>
          <w:sz w:val="36"/>
          <w:szCs w:val="36"/>
        </w:rPr>
        <w:t>Лабораторная работа 2</w:t>
      </w:r>
    </w:p>
    <w:p w14:paraId="2A20712B" w14:textId="77777777" w:rsidR="00E00412" w:rsidRDefault="00E00412" w:rsidP="007C48A4">
      <w:pPr>
        <w:jc w:val="center"/>
        <w:rPr>
          <w:sz w:val="36"/>
          <w:szCs w:val="36"/>
        </w:rPr>
      </w:pPr>
      <w:r w:rsidRPr="00E00412">
        <w:rPr>
          <w:noProof/>
          <w:sz w:val="36"/>
          <w:szCs w:val="36"/>
        </w:rPr>
        <w:drawing>
          <wp:inline distT="0" distB="0" distL="0" distR="0" wp14:anchorId="0DCBF096" wp14:editId="63D970EC">
            <wp:extent cx="5940425" cy="3470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4B7" w14:textId="77777777" w:rsidR="00E00412" w:rsidRDefault="00E00412" w:rsidP="007C48A4">
      <w:pPr>
        <w:jc w:val="center"/>
        <w:rPr>
          <w:sz w:val="36"/>
          <w:szCs w:val="36"/>
        </w:rPr>
      </w:pPr>
    </w:p>
    <w:p w14:paraId="2398BF02" w14:textId="77777777" w:rsidR="00E00412" w:rsidRDefault="00E00412" w:rsidP="007C48A4">
      <w:pPr>
        <w:jc w:val="center"/>
        <w:rPr>
          <w:sz w:val="36"/>
          <w:szCs w:val="36"/>
        </w:rPr>
      </w:pPr>
    </w:p>
    <w:p w14:paraId="35E470FD" w14:textId="523A32ED" w:rsidR="00E00412" w:rsidRDefault="00E00412" w:rsidP="007C48A4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>Idf</w:t>
      </w:r>
      <w:r w:rsidRPr="005D4BC6">
        <w:rPr>
          <w:sz w:val="36"/>
          <w:szCs w:val="36"/>
        </w:rPr>
        <w:t xml:space="preserve">0 </w:t>
      </w:r>
      <w:r>
        <w:rPr>
          <w:sz w:val="36"/>
          <w:szCs w:val="36"/>
        </w:rPr>
        <w:t>диаграмма страхования объектов</w:t>
      </w:r>
    </w:p>
    <w:p w14:paraId="01230296" w14:textId="2B73CD47" w:rsidR="005D4BC6" w:rsidRDefault="005D4BC6" w:rsidP="005D4BC6">
      <w:pPr>
        <w:rPr>
          <w:sz w:val="20"/>
          <w:szCs w:val="20"/>
        </w:rPr>
      </w:pPr>
      <w:r w:rsidRPr="005D4BC6">
        <w:rPr>
          <w:sz w:val="20"/>
          <w:szCs w:val="20"/>
        </w:rPr>
        <w:t xml:space="preserve">1. </w:t>
      </w:r>
      <w:r>
        <w:rPr>
          <w:sz w:val="20"/>
          <w:szCs w:val="20"/>
        </w:rPr>
        <w:t>Клиент приходит с вопросом, дальше получает консультацию, которая опирается на входные инструкций и законодательство и выполняется при помощи сотрудника. Выходом данного процесса является ответ на вопрос клиента.</w:t>
      </w:r>
    </w:p>
    <w:p w14:paraId="058EE73B" w14:textId="23B099D9" w:rsidR="005D4BC6" w:rsidRDefault="005D4BC6" w:rsidP="005D4BC6">
      <w:pPr>
        <w:rPr>
          <w:sz w:val="20"/>
          <w:szCs w:val="20"/>
        </w:rPr>
      </w:pPr>
      <w:r>
        <w:rPr>
          <w:sz w:val="20"/>
          <w:szCs w:val="20"/>
        </w:rPr>
        <w:t xml:space="preserve">2.  После консультации клиент, получив ответ, приносит свои документы на оформление. По итогу происходит заключение договора </w:t>
      </w:r>
      <w:r w:rsidR="005E2906">
        <w:rPr>
          <w:sz w:val="20"/>
          <w:szCs w:val="20"/>
        </w:rPr>
        <w:t>на основе законодательства и инструкций. Выходами из этого процесса являются Отказ в страховании, решение самого клиента и страховой полис, который является одним из факторов перехода к следующему процессу</w:t>
      </w:r>
    </w:p>
    <w:p w14:paraId="425F07C1" w14:textId="1D810E5E" w:rsidR="005E2906" w:rsidRDefault="005E2906" w:rsidP="005D4BC6">
      <w:pPr>
        <w:rPr>
          <w:sz w:val="20"/>
          <w:szCs w:val="20"/>
        </w:rPr>
      </w:pPr>
      <w:r>
        <w:rPr>
          <w:sz w:val="20"/>
          <w:szCs w:val="20"/>
        </w:rPr>
        <w:t>3.  Процесс страховых выплат начинается при наличии заявлений на выплату и документов клиента, а так же самого страхового полиса. Итогами этого процесса являются страховое возмещение и отказ в выплате</w:t>
      </w:r>
      <w:bookmarkStart w:id="0" w:name="_GoBack"/>
      <w:bookmarkEnd w:id="0"/>
    </w:p>
    <w:p w14:paraId="56F52F8E" w14:textId="629E0B45" w:rsidR="005E2906" w:rsidRPr="005D4BC6" w:rsidRDefault="005E2906" w:rsidP="005D4BC6">
      <w:pPr>
        <w:rPr>
          <w:sz w:val="20"/>
          <w:szCs w:val="20"/>
        </w:rPr>
      </w:pPr>
    </w:p>
    <w:p w14:paraId="17CF7BC5" w14:textId="77777777" w:rsidR="00E00412" w:rsidRPr="00E00412" w:rsidRDefault="00E00412" w:rsidP="007C48A4">
      <w:pPr>
        <w:jc w:val="center"/>
        <w:rPr>
          <w:sz w:val="36"/>
          <w:szCs w:val="36"/>
        </w:rPr>
      </w:pPr>
    </w:p>
    <w:sectPr w:rsidR="00E00412" w:rsidRPr="00E00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A4"/>
    <w:rsid w:val="005D4BC6"/>
    <w:rsid w:val="005E2906"/>
    <w:rsid w:val="007C48A4"/>
    <w:rsid w:val="009D20D2"/>
    <w:rsid w:val="00E0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12EF"/>
  <w15:chartTrackingRefBased/>
  <w15:docId w15:val="{FF2699E2-9C4F-4550-AB8A-8AD8C0EB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2023-03-08T13:21:00Z</dcterms:created>
  <dcterms:modified xsi:type="dcterms:W3CDTF">2023-03-12T10:24:00Z</dcterms:modified>
</cp:coreProperties>
</file>