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9CB0" w14:textId="37975A88" w:rsidR="00BE3574" w:rsidRDefault="00BE3574">
      <w:r>
        <w:t>Conclusion and recommendations</w:t>
      </w:r>
    </w:p>
    <w:p w14:paraId="6B7D9AB9" w14:textId="77777777" w:rsidR="00BE3574" w:rsidRDefault="00BE3574"/>
    <w:sectPr w:rsidR="00BE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74"/>
    <w:rsid w:val="00B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9456"/>
  <w15:chartTrackingRefBased/>
  <w15:docId w15:val="{A25C326B-5C0D-45DA-8DBE-1833F972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Madawa Samarathunga</dc:creator>
  <cp:keywords/>
  <dc:description/>
  <cp:lastModifiedBy>Madawa Samarathunga</cp:lastModifiedBy>
  <cp:revision>1</cp:revision>
  <dcterms:created xsi:type="dcterms:W3CDTF">2023-12-12T15:39:00Z</dcterms:created>
  <dcterms:modified xsi:type="dcterms:W3CDTF">2023-12-12T15:40:00Z</dcterms:modified>
</cp:coreProperties>
</file>