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8"/>
        </w:rPr>
        <w:t>Introduction</w:t>
      </w:r>
    </w:p>
    <w:p>
      <w:pPr>
        <w:jc w:val="center"/>
      </w:pPr>
      <w:r>
        <w:rPr>
          <w:sz w:val="22"/>
        </w:rPr>
        <w:t>- name: "Test Author"</w:t>
      </w:r>
    </w:p>
    <w:p/>
    <w:p>
      <w:r>
        <w:rPr>
          <w:b/>
          <w:i/>
        </w:rPr>
        <w:t>Abstract—</w:t>
      </w:r>
      <w:r>
        <w:rPr>
          <w:b/>
        </w:rPr>
        <w:t>"This is a test abstract for system validation."</w:t>
      </w:r>
    </w:p>
    <w:p>
      <w:r>
        <w:rPr>
          <w:b/>
          <w:sz w:val="20"/>
        </w:rPr>
        <w:t>I. Introduction</w:t>
      </w:r>
    </w:p>
    <w:p>
      <w:r>
        <w:rPr>
          <w:b/>
          <w:sz w:val="20"/>
        </w:rPr>
        <w:t>II. Abstract</w:t>
      </w:r>
    </w:p>
    <w:p>
      <w:pPr>
        <w:ind w:firstLine="202"/>
      </w:pPr>
      <w:r>
        <w:t>"This is a test abstract for system validation."</w:t>
      </w:r>
    </w:p>
    <w:p>
      <w:r>
        <w:rPr>
          <w:b/>
          <w:sz w:val="20"/>
        </w:rPr>
        <w:t>III. Introduction</w:t>
      </w:r>
    </w:p>
    <w:p>
      <w:pPr>
        <w:ind w:firstLine="202"/>
      </w:pPr>
      <w:r>
        <w:t>cessing. # Results The system achieves over 95% accuracy across all tests. # Conclusion ThaalDraft provides reliable manuscript preparatio</w:t>
      </w:r>
    </w:p>
    <w:p>
      <w:r>
        <w:rPr>
          <w:b/>
          <w:sz w:val="20"/>
        </w:rPr>
        <w:t>IV. Methodology</w:t>
      </w:r>
    </w:p>
    <w:p>
      <w:pPr>
        <w:ind w:firstLine="202"/>
      </w:pPr>
      <w:r>
        <w:t>n. # References [1] Smith, J. "Test Paper," Journal of Testing, vol. 1, pp</w:t>
      </w:r>
    </w:p>
    <w:p>
      <w:r>
        <w:rPr>
          <w:b/>
          <w:sz w:val="20"/>
        </w:rPr>
        <w:t>V. Results</w:t>
      </w:r>
    </w:p>
    <w:p>
      <w:pPr>
        <w:ind w:firstLine="202"/>
      </w:pPr>
      <w:r>
        <w:t>. 1-10, 2024. [2] Doe, A. "Validation Study," Conference Proceedings</w:t>
      </w:r>
    </w:p>
    <w:p>
      <w:r>
        <w:rPr>
          <w:b/>
          <w:sz w:val="20"/>
        </w:rPr>
        <w:t>VI. Conclusion</w:t>
      </w:r>
    </w:p>
    <w:p>
      <w:pPr>
        <w:ind w:firstLine="202"/>
      </w:pPr>
      <w:r>
        <w:t>, pp. 20-30, 2023.</w:t>
      </w:r>
    </w:p>
    <w:p>
      <w:r>
        <w:rPr>
          <w:b/>
          <w:sz w:val="20"/>
        </w:rPr>
        <w:t>VII. References</w:t>
      </w:r>
    </w:p>
    <w:p>
      <w:r>
        <w:t>REFERENCES</w:t>
      </w:r>
    </w:p>
    <w:p>
      <w:pPr>
        <w:ind w:left="360" w:hanging="360"/>
      </w:pPr>
      <w:r>
        <w:t>[1] [2] Doe, A. "Validation Study," Conference Proceedings, pp. 20-30, 2023.</w:t>
      </w:r>
    </w:p>
    <w:sectPr w:rsidR="00FC693F" w:rsidRPr="0006063C" w:rsidSect="00034616">
      <w:pgSz w:w="12240" w:h="15840"/>
      <w:pgMar w:top="1080" w:right="907" w:bottom="144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