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55BCDB"/>
          <w:spacing w:val="60"/>
          <w:sz w:val="17"/>
          <w:szCs w:val="17"/>
        </w:rPr>
        <w:t xml:space="preserve">SCENARIO 2  |  ONE EXPLICIT, ONE IMPLIED</w:t>
      </w:r>
    </w:p>
    <w:p>
      <w:pPr>
        <w:spacing w:after="16" w:before="0"/>
      </w:pPr>
      <w:r>
        <w:rPr>
          <w:rFonts w:ascii="Arial" w:cs="Arial" w:eastAsia="Arial" w:hAnsi="Arial"/>
          <w:b/>
          <w:bCs/>
          <w:color w:val="6B7280"/>
          <w:sz w:val="19"/>
          <w:szCs w:val="19"/>
        </w:rPr>
        <w:t xml:space="preserve">Key term: </w:t>
      </w:r>
      <w:r>
        <w:rPr>
          <w:rFonts w:ascii="Arial" w:cs="Arial" w:eastAsia="Arial" w:hAnsi="Arial"/>
          <w:b/>
          <w:bCs/>
          <w:color w:val="A01A71"/>
          <w:sz w:val="19"/>
          <w:szCs w:val="19"/>
        </w:rPr>
        <w:t xml:space="preserve">"Sufficient Local Demand"</w:t>
      </w:r>
      <w:r>
        <w:rPr>
          <w:rFonts w:ascii="Arial" w:cs="Arial" w:eastAsia="Arial" w:hAnsi="Arial"/>
          <w:color w:val="6B7280"/>
          <w:sz w:val="19"/>
          <w:szCs w:val="19"/>
        </w:rPr>
        <w:t xml:space="preserve">  -  defined explicitly in one section; implied through operational detail in another.</w:t>
      </w:r>
    </w:p>
    <w:p>
      <w:pPr>
        <w:pBdr>
          <w:bottom w:val="single" w:color="55BCDB" w:sz="8" w:space="1"/>
        </w:pBdr>
        <w:spacing w:after="240" w:before="240"/>
      </w:pPr>
    </w:p>
    <w:p>
      <w:pPr>
        <w:spacing w:after="40" w:before="0"/>
      </w:pPr>
    </w:p>
    <w:p>
      <w:pPr>
        <w:spacing w:after="80" w:before="0"/>
      </w:pPr>
      <w:r>
        <w:rPr>
          <w:rFonts w:ascii="Arial" w:cs="Arial" w:eastAsia="Arial" w:hAnsi="Arial"/>
          <w:b/>
          <w:bCs/>
          <w:color w:val="25274D"/>
          <w:spacing w:val="60"/>
          <w:sz w:val="17"/>
          <w:szCs w:val="17"/>
        </w:rPr>
        <w:t xml:space="preserve">DOCUMENT 1  -  EXECUTIVE PROPOSAL</w:t>
      </w:r>
    </w:p>
    <w:p>
      <w:pPr>
        <w:pBdr>
          <w:bottom w:val="single" w:color="E5E7EB" w:sz="4" w:space="2"/>
        </w:pBdr>
        <w:spacing w:after="200" w:before="0"/>
      </w:pPr>
      <w:r>
        <w:rPr>
          <w:rFonts w:ascii="Arial" w:cs="Arial" w:eastAsia="Arial" w:hAnsi="Arial"/>
          <w:i/>
          <w:iCs/>
          <w:color w:val="6B7280"/>
          <w:sz w:val="19"/>
          <w:szCs w:val="19"/>
        </w:rPr>
        <w:t xml:space="preserve">Greenfield Foods Ltd  |  For Board Approval  |  June 2026</w:t>
      </w:r>
    </w:p>
    <w:p>
      <w:pPr>
        <w:spacing w:after="80" w:before="160"/>
      </w:pPr>
      <w:r>
        <w:rPr>
          <w:rFonts w:ascii="Arial" w:cs="Arial" w:eastAsia="Arial" w:hAnsi="Arial"/>
          <w:b/>
          <w:bCs/>
          <w:color w:val="25274D"/>
          <w:sz w:val="30"/>
          <w:szCs w:val="30"/>
        </w:rPr>
        <w:t xml:space="preserve">Proposal to Open a New Store in Shrewsbury</w:t>
      </w:r>
    </w:p>
    <w:p>
      <w:pPr>
        <w:spacing w:after="200" w:before="0"/>
      </w:pPr>
      <w:r>
        <w:rPr>
          <w:rFonts w:ascii="Arial" w:cs="Arial" w:eastAsia="Arial" w:hAnsi="Arial"/>
          <w:b/>
          <w:bCs/>
          <w:color w:val="6B7280"/>
          <w:sz w:val="19"/>
          <w:szCs w:val="19"/>
        </w:rPr>
        <w:t xml:space="preserve">To:  </w:t>
      </w:r>
      <w:r>
        <w:rPr>
          <w:rFonts w:ascii="Arial" w:cs="Arial" w:eastAsia="Arial" w:hAnsi="Arial"/>
          <w:color w:val="1F2937"/>
          <w:sz w:val="19"/>
          <w:szCs w:val="19"/>
        </w:rPr>
        <w:t xml:space="preserve">Board of Directors, Greenfield Foods Ltd	</w:t>
      </w:r>
      <w:r>
        <w:rPr>
          <w:rFonts w:ascii="Arial" w:cs="Arial" w:eastAsia="Arial" w:hAnsi="Arial"/>
          <w:b/>
          <w:bCs/>
          <w:color w:val="6B7280"/>
          <w:sz w:val="19"/>
          <w:szCs w:val="19"/>
        </w:rPr>
        <w:t xml:space="preserve">From:  </w:t>
      </w:r>
      <w:r>
        <w:rPr>
          <w:rFonts w:ascii="Arial" w:cs="Arial" w:eastAsia="Arial" w:hAnsi="Arial"/>
          <w:color w:val="1F2937"/>
          <w:sz w:val="19"/>
          <w:szCs w:val="19"/>
        </w:rPr>
        <w:t xml:space="preserve">Sandra Keene, Chief Executive Officer</w:t>
      </w:r>
    </w:p>
    <w:p>
      <w:pPr>
        <w:spacing w:after="60" w:before="280"/>
      </w:pPr>
      <w:r>
        <w:rPr>
          <w:rFonts w:ascii="Arial" w:cs="Arial" w:eastAsia="Arial" w:hAnsi="Arial"/>
          <w:b/>
          <w:bCs/>
          <w:color w:val="25274D"/>
          <w:spacing w:val="40"/>
          <w:sz w:val="22"/>
          <w:szCs w:val="22"/>
        </w:rPr>
        <w:t xml:space="preserve">SUMMARY</w:t>
      </w:r>
    </w:p>
    <w:p>
      <w:pPr>
        <w:spacing w:after="100" w:before="0"/>
      </w:pPr>
      <w:r>
        <w:rPr>
          <w:rFonts w:ascii="Arial" w:cs="Arial" w:eastAsia="Arial" w:hAnsi="Arial"/>
          <w:color w:val="1F2937"/>
          <w:sz w:val="20"/>
          <w:szCs w:val="20"/>
        </w:rPr>
        <w:t xml:space="preserve">The Board is asked to approve the opening of a new Greenfield Foods store in Shrewsbury town centre. The total capital commitment is £1.6 million, covering the fit-out, initial stock, and the first six months of operating costs. The store is expected to open in March 2027.</w:t>
      </w:r>
    </w:p>
    <w:p>
      <w:pPr>
        <w:spacing w:after="60" w:before="280"/>
      </w:pPr>
      <w:r>
        <w:rPr>
          <w:rFonts w:ascii="Arial" w:cs="Arial" w:eastAsia="Arial" w:hAnsi="Arial"/>
          <w:b/>
          <w:bCs/>
          <w:color w:val="25274D"/>
          <w:spacing w:val="40"/>
          <w:sz w:val="22"/>
          <w:szCs w:val="22"/>
        </w:rPr>
        <w:t xml:space="preserve">THE COMMITMENT</w:t>
      </w:r>
    </w:p>
    <w:p>
      <w:pPr>
        <w:spacing w:after="100" w:before="0"/>
      </w:pPr>
      <w:r>
        <w:rPr>
          <w:rFonts w:ascii="Arial" w:cs="Arial" w:eastAsia="Arial" w:hAnsi="Arial"/>
          <w:color w:val="1F2937"/>
          <w:sz w:val="20"/>
          <w:szCs w:val="20"/>
        </w:rPr>
        <w:t xml:space="preserve">Greenfield Foods currently operates 14 stores across the West Midlands and Shropshire. This proposal adds a 15th store, in the Shrewsbury town centre retail quarter, on a site of 4,200 square feet.</w:t>
      </w:r>
    </w:p>
    <w:p>
      <w:pPr>
        <w:spacing w:after="100" w:before="0"/>
      </w:pPr>
      <w:r>
        <w:rPr>
          <w:rFonts w:ascii="Arial" w:cs="Arial" w:eastAsia="Arial" w:hAnsi="Arial"/>
          <w:color w:val="1F2937"/>
          <w:sz w:val="20"/>
          <w:szCs w:val="20"/>
        </w:rPr>
        <w:t xml:space="preserve">The store will carry the full Greenfield Foods range, including fresh produce, chilled, ambient, and a small in-store bakery. It will trade seven days a week, between 7am and 9pm.</w:t>
      </w:r>
    </w:p>
    <w:p>
      <w:pPr>
        <w:spacing w:after="100" w:before="0"/>
      </w:pPr>
      <w:r>
        <w:rPr>
          <w:rFonts w:ascii="Arial" w:cs="Arial" w:eastAsia="Arial" w:hAnsi="Arial"/>
          <w:color w:val="1F2937"/>
          <w:sz w:val="20"/>
          <w:szCs w:val="20"/>
        </w:rPr>
        <w:t xml:space="preserve">A 10-year lease has been agreed in principle with the landlord at £82,000 per annum, subject to Board approval of this paper.</w:t>
      </w:r>
    </w:p>
    <w:p>
      <w:pPr>
        <w:spacing w:after="60" w:before="280"/>
      </w:pPr>
      <w:r>
        <w:rPr>
          <w:rFonts w:ascii="Arial" w:cs="Arial" w:eastAsia="Arial" w:hAnsi="Arial"/>
          <w:b/>
          <w:bCs/>
          <w:color w:val="25274D"/>
          <w:spacing w:val="40"/>
          <w:sz w:val="22"/>
          <w:szCs w:val="22"/>
        </w:rPr>
        <w:t xml:space="preserve">WHAT MUST BE TRUE FOR THIS TO WORK</w:t>
      </w:r>
    </w:p>
    <w:p>
      <w:pPr>
        <w:spacing w:after="60" w:before="180"/>
      </w:pPr>
      <w:r>
        <w:rPr>
          <w:rFonts w:ascii="Arial" w:cs="Arial" w:eastAsia="Arial" w:hAnsi="Arial"/>
          <w:b/>
          <w:bCs/>
          <w:color w:val="1F2937"/>
          <w:sz w:val="21"/>
          <w:szCs w:val="21"/>
        </w:rPr>
        <w:t xml:space="preserve">1.  The Shrewsbury location has sufficient local demand</w:t>
      </w:r>
    </w:p>
    <w:p>
      <w:pPr>
        <w:spacing w:after="100" w:before="0"/>
      </w:pPr>
      <w:r>
        <w:rPr>
          <w:rFonts w:ascii="Arial" w:cs="Arial" w:eastAsia="Arial" w:hAnsi="Arial"/>
          <w:color w:val="1F2937"/>
          <w:sz w:val="20"/>
          <w:szCs w:val="20"/>
        </w:rPr>
        <w:t xml:space="preserve">The site only becomes viable if the local population is large enough to sustain a standalone Greenfield Foods store. Our site assessment research was conducted in February 2026.</w:t>
      </w:r>
    </w:p>
    <w:p>
      <w:pPr>
        <w:spacing w:after="60" w:before="180"/>
      </w:pPr>
      <w:r>
        <w:rPr>
          <w:rFonts w:ascii="Arial" w:cs="Arial" w:eastAsia="Arial" w:hAnsi="Arial"/>
          <w:b/>
          <w:bCs/>
          <w:color w:val="1F2937"/>
          <w:sz w:val="21"/>
          <w:szCs w:val="21"/>
        </w:rPr>
        <w:t xml:space="preserve">2.  We can compete against existing grocery provision in the town</w:t>
      </w:r>
    </w:p>
    <w:p>
      <w:pPr>
        <w:spacing w:after="100" w:before="0"/>
      </w:pPr>
      <w:r>
        <w:rPr>
          <w:rFonts w:ascii="Arial" w:cs="Arial" w:eastAsia="Arial" w:hAnsi="Arial"/>
          <w:color w:val="1F2937"/>
          <w:sz w:val="20"/>
          <w:szCs w:val="20"/>
        </w:rPr>
        <w:t xml:space="preserve">Shrewsbury is currently served by one large supermarket (a Tesco Extra, 2.1 miles from the proposed site) and a Lidl (1.4 miles away). Our format - smaller footprint, strong fresh produce, and local sourcing - is positioned as an alternative to these, not a direct competitor. We expect to attract shoppers who prefer a local feel and a shorter, more convenient shop.</w:t>
      </w:r>
    </w:p>
    <w:p>
      <w:pPr>
        <w:spacing w:after="100" w:before="0"/>
      </w:pPr>
      <w:r>
        <w:rPr>
          <w:rFonts w:ascii="Arial" w:cs="Arial" w:eastAsia="Arial" w:hAnsi="Arial"/>
          <w:color w:val="1F2937"/>
          <w:sz w:val="20"/>
          <w:szCs w:val="20"/>
        </w:rPr>
        <w:t xml:space="preserve">If a second discount supermarket opens within 1 mile of the proposed site within the first 18 months, the board should be notified. This would require a reassessment of the revenue forecast.</w:t>
      </w:r>
    </w:p>
    <w:p>
      <w:pPr>
        <w:spacing w:after="60" w:before="180"/>
      </w:pPr>
      <w:r>
        <w:rPr>
          <w:rFonts w:ascii="Arial" w:cs="Arial" w:eastAsia="Arial" w:hAnsi="Arial"/>
          <w:b/>
          <w:bCs/>
          <w:color w:val="1F2937"/>
          <w:sz w:val="21"/>
          <w:szCs w:val="21"/>
        </w:rPr>
        <w:t xml:space="preserve">3.  Operating costs remain within estimate</w:t>
      </w:r>
    </w:p>
    <w:p>
      <w:pPr>
        <w:spacing w:after="100" w:before="0"/>
      </w:pPr>
      <w:r>
        <w:rPr>
          <w:rFonts w:ascii="Arial" w:cs="Arial" w:eastAsia="Arial" w:hAnsi="Arial"/>
          <w:color w:val="1F2937"/>
          <w:sz w:val="20"/>
          <w:szCs w:val="20"/>
        </w:rPr>
        <w:t xml:space="preserve">We have modelled annual operating costs of £680,000. This covers staffing, lease, utilities, and distribution. If these exceed £750,000 in the first full year of trading, the store will not cover its costs and a recovery plan will be required.</w:t>
      </w:r>
    </w:p>
    <w:p>
      <w:pPr>
        <w:spacing w:after="60" w:before="280"/>
      </w:pPr>
      <w:r>
        <w:rPr>
          <w:rFonts w:ascii="Arial" w:cs="Arial" w:eastAsia="Arial" w:hAnsi="Arial"/>
          <w:b/>
          <w:bCs/>
          <w:color w:val="25274D"/>
          <w:spacing w:val="40"/>
          <w:sz w:val="22"/>
          <w:szCs w:val="22"/>
        </w:rPr>
        <w:t xml:space="preserve">MARKET ANALYSIS</w:t>
      </w:r>
    </w:p>
    <w:p>
      <w:pPr>
        <w:spacing w:after="100" w:before="0"/>
      </w:pPr>
      <w:r>
        <w:rPr>
          <w:rFonts w:ascii="Arial" w:cs="Arial" w:eastAsia="Arial" w:hAnsi="Arial"/>
          <w:color w:val="1F2937"/>
          <w:sz w:val="20"/>
          <w:szCs w:val="20"/>
        </w:rPr>
        <w:t xml:space="preserve">Our site selection process requires </w:t>
      </w:r>
      <w:r>
        <w:rPr>
          <w:rFonts w:ascii="Arial" w:cs="Arial" w:eastAsia="Arial" w:hAnsi="Arial"/>
          <w:b/>
          <w:bCs/>
          <w:color w:val="A01A71"/>
          <w:sz w:val="20"/>
          <w:szCs w:val="20"/>
        </w:rPr>
        <w:t xml:space="preserve">sufficient local demand, which we define as a residential catchment population of at least 18,000 people within a 6-mile radius of the proposed store.</w:t>
      </w:r>
      <w:r>
        <w:rPr>
          <w:rFonts w:ascii="Arial" w:cs="Arial" w:eastAsia="Arial" w:hAnsi="Arial"/>
          <w:color w:val="1F2937"/>
          <w:sz w:val="20"/>
          <w:szCs w:val="20"/>
        </w:rPr>
        <w:t xml:space="preserve"> The Shrewsbury site has a verified catchment population of 24,400 - comfortably above this threshold.</w:t>
      </w:r>
    </w:p>
    <w:p>
      <w:pPr>
        <w:spacing w:after="100" w:before="0"/>
      </w:pPr>
      <w:r>
        <w:rPr>
          <w:rFonts w:ascii="Arial" w:cs="Arial" w:eastAsia="Arial" w:hAnsi="Arial"/>
          <w:color w:val="1F2937"/>
          <w:sz w:val="20"/>
          <w:szCs w:val="20"/>
        </w:rPr>
        <w:t xml:space="preserve">Population data is drawn from the 2021 Census and updated using the Office for National Statistics mid-year estimates for 2024. The catchment boundary was drawn using a 6-mile drive-time model, which is the standard used across all Greenfield Foods site assessments.</w:t>
      </w:r>
    </w:p>
    <w:p>
      <w:pPr>
        <w:spacing w:after="100" w:before="0"/>
      </w:pPr>
      <w:r>
        <w:rPr>
          <w:rFonts w:ascii="Arial" w:cs="Arial" w:eastAsia="Arial" w:hAnsi="Arial"/>
          <w:color w:val="1F2937"/>
          <w:sz w:val="20"/>
          <w:szCs w:val="20"/>
        </w:rPr>
        <w:t xml:space="preserve">The demographic profile of the catchment is broadly aligned with our existing customer base. The area has above-average household income levels for the region and a high proportion of owner-occupied properties, both of which correlate with higher spend per visit in our current stores.</w:t>
      </w:r>
    </w:p>
    <w:p>
      <w:pPr>
        <w:spacing w:after="60" w:before="280"/>
      </w:pPr>
      <w:r>
        <w:rPr>
          <w:rFonts w:ascii="Arial" w:cs="Arial" w:eastAsia="Arial" w:hAnsi="Arial"/>
          <w:b/>
          <w:bCs/>
          <w:color w:val="25274D"/>
          <w:spacing w:val="40"/>
          <w:sz w:val="22"/>
          <w:szCs w:val="22"/>
        </w:rPr>
        <w:t xml:space="preserve">STAFFING AND STORE OPERATIONS</w:t>
      </w:r>
    </w:p>
    <w:p>
      <w:pPr>
        <w:spacing w:after="100" w:before="0"/>
      </w:pPr>
      <w:r>
        <w:rPr>
          <w:rFonts w:ascii="Arial" w:cs="Arial" w:eastAsia="Arial" w:hAnsi="Arial"/>
          <w:color w:val="1F2937"/>
          <w:sz w:val="20"/>
          <w:szCs w:val="20"/>
        </w:rPr>
        <w:t xml:space="preserve">The Shrewsbury store will open with a team of 18 people: 4 full-time and 14 part-time staff. This is consistent with the staffing model used at stores of comparable size in Telford and Ludlow.</w:t>
      </w:r>
    </w:p>
    <w:p>
      <w:pPr>
        <w:spacing w:after="100" w:before="0"/>
      </w:pPr>
      <w:r>
        <w:rPr>
          <w:rFonts w:ascii="Arial" w:cs="Arial" w:eastAsia="Arial" w:hAnsi="Arial"/>
          <w:color w:val="1F2937"/>
          <w:sz w:val="20"/>
          <w:szCs w:val="20"/>
        </w:rPr>
        <w:t xml:space="preserve">The store layout and till configuration are designed for a steady throughput of customers. We have based the operational plan on the assumption that the store will serve between 550 and 650 customers per day once trading has settled - typically within the first three months. Below 400 transactions per day on a sustained basis, the store does not cover its variable costs.</w:t>
      </w:r>
    </w:p>
    <w:p>
      <w:pPr>
        <w:spacing w:after="100" w:before="0"/>
      </w:pPr>
      <w:r>
        <w:rPr>
          <w:rFonts w:ascii="Arial" w:cs="Arial" w:eastAsia="Arial" w:hAnsi="Arial"/>
          <w:color w:val="1F2937"/>
          <w:sz w:val="20"/>
          <w:szCs w:val="20"/>
        </w:rPr>
        <w:t xml:space="preserve">We expect peak trading to fall on Friday afternoons and Saturday mornings, consistent with patterns at our other town-centre locations. Additional part-time cover will be rostered for these periods.</w:t>
      </w:r>
    </w:p>
    <w:p>
      <w:pPr>
        <w:spacing w:after="60" w:before="60"/>
      </w:pPr>
      <w:r>
        <w:rPr>
          <w:rFonts w:ascii="Arial" w:cs="Arial" w:eastAsia="Arial" w:hAnsi="Arial"/>
          <w:i/>
          <w:iCs/>
          <w:color w:val="6B7280"/>
          <w:sz w:val="19"/>
          <w:szCs w:val="19"/>
        </w:rPr>
        <w:t xml:space="preserve">The staffing and operational model above is built around a projected 550-650 transactions per day. This is the operational meaning of "sufficient local demand" used in this section - distinct from the catchment population threshold defined in the Market Analysis section above.</w:t>
      </w:r>
    </w:p>
    <w:p>
      <w:pPr>
        <w:spacing w:after="60" w:before="280"/>
      </w:pPr>
      <w:r>
        <w:rPr>
          <w:rFonts w:ascii="Arial" w:cs="Arial" w:eastAsia="Arial" w:hAnsi="Arial"/>
          <w:b/>
          <w:bCs/>
          <w:color w:val="25274D"/>
          <w:spacing w:val="40"/>
          <w:sz w:val="22"/>
          <w:szCs w:val="22"/>
        </w:rPr>
        <w:t xml:space="preserve">FINANCIAL PROJECTIONS</w:t>
      </w:r>
    </w:p>
    <w:p>
      <w:pPr>
        <w:spacing w:after="100" w:before="0"/>
      </w:pPr>
      <w:r>
        <w:rPr>
          <w:rFonts w:ascii="Arial" w:cs="Arial" w:eastAsia="Arial" w:hAnsi="Arial"/>
          <w:color w:val="1F2937"/>
          <w:sz w:val="20"/>
          <w:szCs w:val="20"/>
        </w:rPr>
        <w:t xml:space="preserve">At an average basket size of £22 and 600 transactions per day (the midpoint of our operating range), the store generates gross revenue of approximately £4.8 million per year.</w:t>
      </w:r>
    </w:p>
    <w:p>
      <w:pPr>
        <w:spacing w:after="100" w:before="0"/>
      </w:pPr>
      <w:r>
        <w:rPr>
          <w:rFonts w:ascii="Arial" w:cs="Arial" w:eastAsia="Arial" w:hAnsi="Arial"/>
          <w:color w:val="1F2937"/>
          <w:sz w:val="20"/>
          <w:szCs w:val="20"/>
        </w:rPr>
        <w:t xml:space="preserve">After operating costs of £680,000 and cost of goods sold at 62% of revenue, the store produces a net contribution of approximately £1.14 million in its first full year.</w:t>
      </w:r>
    </w:p>
    <w:p>
      <w:pPr>
        <w:spacing w:after="100" w:before="0"/>
      </w:pPr>
      <w:r>
        <w:rPr>
          <w:rFonts w:ascii="Arial" w:cs="Arial" w:eastAsia="Arial" w:hAnsi="Arial"/>
          <w:color w:val="1F2937"/>
          <w:sz w:val="20"/>
          <w:szCs w:val="20"/>
        </w:rPr>
        <w:t xml:space="preserve">We expect to recover the capital investment within 18 months of opening.</w:t>
      </w:r>
    </w:p>
    <w:p>
      <w:pPr>
        <w:spacing w:after="60" w:before="280"/>
      </w:pPr>
      <w:r>
        <w:rPr>
          <w:rFonts w:ascii="Arial" w:cs="Arial" w:eastAsia="Arial" w:hAnsi="Arial"/>
          <w:b/>
          <w:bCs/>
          <w:color w:val="25274D"/>
          <w:spacing w:val="40"/>
          <w:sz w:val="22"/>
          <w:szCs w:val="22"/>
        </w:rPr>
        <w:t xml:space="preserve">REVIEW AND MONITORING</w:t>
      </w:r>
    </w:p>
    <w:p>
      <w:pPr>
        <w:spacing w:after="100" w:before="0"/>
      </w:pPr>
      <w:r>
        <w:rPr>
          <w:rFonts w:ascii="Arial" w:cs="Arial" w:eastAsia="Arial" w:hAnsi="Arial"/>
          <w:color w:val="1F2937"/>
          <w:sz w:val="20"/>
          <w:szCs w:val="20"/>
        </w:rPr>
        <w:t xml:space="preserve">The Board will receive a trading report at 6 months and 12 months after opening.</w:t>
      </w:r>
    </w:p>
    <w:p>
      <w:pPr>
        <w:spacing w:after="100" w:before="0"/>
      </w:pPr>
      <w:r>
        <w:rPr>
          <w:rFonts w:ascii="Arial" w:cs="Arial" w:eastAsia="Arial" w:hAnsi="Arial"/>
          <w:color w:val="1F2937"/>
          <w:sz w:val="20"/>
          <w:szCs w:val="20"/>
        </w:rPr>
        <w:t xml:space="preserve">A mandatory early review will be triggered if daily transactions fall below 400 for any sustained four-week period in the first year.</w:t>
      </w:r>
    </w:p>
    <w:p>
      <w:pPr>
        <w:spacing w:after="100" w:before="0"/>
      </w:pPr>
      <w:r>
        <w:rPr>
          <w:rFonts w:ascii="Arial" w:cs="Arial" w:eastAsia="Arial" w:hAnsi="Arial"/>
          <w:color w:val="1F2937"/>
          <w:sz w:val="20"/>
          <w:szCs w:val="20"/>
        </w:rPr>
        <w:t xml:space="preserve">The CEO will flag any significant competitive changes in the Shrewsbury catchment - such as a new supermarket opening - within 30 days of becoming aware of them.</w:t>
      </w:r>
    </w:p>
    <w:p>
      <w:pPr>
        <w:spacing w:after="120" w:before="0"/>
      </w:pPr>
    </w:p>
    <w:p>
      <w:pPr>
        <w:pBdr>
          <w:bottom w:val="single" w:color="E5E7EB" w:sz="8" w:space="1"/>
        </w:pBdr>
        <w:spacing w:after="240" w:before="240"/>
      </w:pPr>
    </w:p>
    <w:p>
      <w:pPr>
        <w:spacing w:after="60" w:before="0"/>
      </w:pPr>
    </w:p>
    <w:p>
      <w:pPr>
        <w:spacing w:after="80" w:before="0"/>
      </w:pPr>
      <w:r>
        <w:rPr>
          <w:rFonts w:ascii="Arial" w:cs="Arial" w:eastAsia="Arial" w:hAnsi="Arial"/>
          <w:b/>
          <w:bCs/>
          <w:color w:val="25274D"/>
          <w:spacing w:val="60"/>
          <w:sz w:val="17"/>
          <w:szCs w:val="17"/>
        </w:rPr>
        <w:t xml:space="preserve">DOCUMENT 2  -  BOARD DIALOGUE</w:t>
      </w:r>
    </w:p>
    <w:p>
      <w:pPr>
        <w:pBdr>
          <w:bottom w:val="single" w:color="E5E7EB" w:sz="4" w:space="2"/>
        </w:pBdr>
        <w:spacing w:after="200" w:before="0"/>
      </w:pPr>
      <w:r>
        <w:rPr>
          <w:rFonts w:ascii="Arial" w:cs="Arial" w:eastAsia="Arial" w:hAnsi="Arial"/>
          <w:i/>
          <w:iCs/>
          <w:color w:val="6B7280"/>
          <w:sz w:val="19"/>
          <w:szCs w:val="19"/>
        </w:rPr>
        <w:t xml:space="preserve">Greenfield Foods Ltd  |  Board Meeting  |  8 June 2026  |  Excerpt: Item 3 - Shrewsbury Store Proposal</w:t>
      </w:r>
    </w:p>
    <w:p>
      <w:pPr>
        <w:spacing w:after="60" w:before="0"/>
      </w:pPr>
      <w:r>
        <w:rPr>
          <w:rFonts w:ascii="Arial" w:cs="Arial" w:eastAsia="Arial" w:hAnsi="Arial"/>
          <w:b/>
          <w:bCs/>
          <w:color w:val="6B7280"/>
          <w:sz w:val="19"/>
          <w:szCs w:val="19"/>
        </w:rPr>
        <w:t xml:space="preserve">Present: </w:t>
      </w:r>
      <w:r>
        <w:rPr>
          <w:rFonts w:ascii="Arial" w:cs="Arial" w:eastAsia="Arial" w:hAnsi="Arial"/>
          <w:color w:val="1F2937"/>
          <w:sz w:val="19"/>
          <w:szCs w:val="19"/>
        </w:rPr>
        <w:t xml:space="preserve">Margaret Boon (Chairman),  Sandra Keene (CEO),  David Farrow (CFO),  Anita Rao (Non-Executive Director),  Peter Lamb (Non-Executive Director)</w:t>
      </w:r>
    </w:p>
    <w:p>
      <w:pPr>
        <w:spacing w:after="12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Sandra, I want to start with the market analysis before we get to the financials. You have mentioned that Shrewsbury has sufficient local demand. Can you tell the Board what that actually means in practice?</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Yes, of course. </w:t>
      </w:r>
      <w:r>
        <w:rPr>
          <w:rFonts w:ascii="Arial" w:cs="Arial" w:eastAsia="Arial" w:hAnsi="Arial"/>
          <w:b/>
          <w:bCs/>
          <w:color w:val="A01A71"/>
          <w:sz w:val="20"/>
          <w:szCs w:val="20"/>
        </w:rPr>
        <w:t xml:space="preserve">Sufficient local demand means the catchment population is above our 18,000-person threshold. Shrewsbury sits at 24,400, which is well above what we need.</w:t>
      </w:r>
      <w:r>
        <w:rPr>
          <w:rFonts w:ascii="Arial" w:cs="Arial" w:eastAsia="Arial" w:hAnsi="Arial"/>
          <w:color w:val="1F2937"/>
          <w:sz w:val="20"/>
          <w:szCs w:val="20"/>
        </w:rPr>
        <w:t xml:space="preserve"> That is the test we apply to every site we assess, and Shrewsbury passes it clearly.</w:t>
      </w:r>
    </w:p>
    <w:p>
      <w:pPr>
        <w:spacing w:after="40" w:before="0"/>
      </w:pPr>
    </w:p>
    <w:p>
      <w:pPr>
        <w:spacing w:after="40" w:before="100"/>
      </w:pPr>
      <w:r>
        <w:rPr>
          <w:rFonts w:ascii="Arial" w:cs="Arial" w:eastAsia="Arial" w:hAnsi="Arial"/>
          <w:b/>
          <w:bCs/>
          <w:color w:val="25274D"/>
          <w:sz w:val="20"/>
          <w:szCs w:val="20"/>
        </w:rPr>
        <w:t xml:space="preserve">NON-EXECUTIVE (ANITA RAO):  </w:t>
      </w:r>
      <w:r>
        <w:rPr>
          <w:rFonts w:ascii="Arial" w:cs="Arial" w:eastAsia="Arial" w:hAnsi="Arial"/>
          <w:color w:val="1F2937"/>
          <w:sz w:val="20"/>
          <w:szCs w:val="20"/>
        </w:rPr>
        <w:t xml:space="preserve">That makes sense as a starting point. But I noticed in the operations section that the plan is built around 550 to 650 customers a day. Is that directly linked to the population number, or is that a separate calculation?</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They are connected but they are not the same thing. The catchment population tells us the potential customer base. The transaction forecast is what we expect to actually convert from that base, based on visit frequency assumptions and our experience at comparable stores.</w:t>
      </w:r>
    </w:p>
    <w:p>
      <w:pPr>
        <w:spacing w:after="4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The transactions number is what really drives the financial model. Everything downstream - staffing levels, cost of goods, net contribution - is built off 600 transactions a day. That is what the store needs to work.</w:t>
      </w:r>
    </w:p>
    <w:p>
      <w:pPr>
        <w:spacing w:after="40" w:before="0"/>
      </w:pPr>
    </w:p>
    <w:p>
      <w:pPr>
        <w:spacing w:after="40" w:before="100"/>
      </w:pPr>
      <w:r>
        <w:rPr>
          <w:rFonts w:ascii="Arial" w:cs="Arial" w:eastAsia="Arial" w:hAnsi="Arial"/>
          <w:b/>
          <w:bCs/>
          <w:color w:val="25274D"/>
          <w:sz w:val="20"/>
          <w:szCs w:val="20"/>
        </w:rPr>
        <w:t xml:space="preserve">NON-EXECUTIVE (PETER LAMB):  </w:t>
      </w:r>
      <w:r>
        <w:rPr>
          <w:rFonts w:ascii="Arial" w:cs="Arial" w:eastAsia="Arial" w:hAnsi="Arial"/>
          <w:color w:val="1F2937"/>
          <w:sz w:val="20"/>
          <w:szCs w:val="20"/>
        </w:rPr>
        <w:t xml:space="preserve">So in the paper, when it says the Shrewsbury location has sufficient local demand - does that mean the 18,000 catchment threshold, or does it mean 600 transactions a day? Because those feel like different things.</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The site passes the catchment test, which is what the market analysis is based on. The transaction forecast is our estimate of what that catchment will produce once we are open. We have not defined sufficient local demand by transaction volume - that is an output, not an input.</w:t>
      </w:r>
    </w:p>
    <w:p>
      <w:pPr>
        <w:spacing w:after="4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Though if we are below 400 transactions a day for a sustained period, the store does not work economically. In that sense, 400 transactions a day is the practical floor for whether local demand is actually sufficient.</w:t>
      </w:r>
    </w:p>
    <w:p>
      <w:pPr>
        <w:spacing w:after="40" w:before="0"/>
      </w:pPr>
    </w:p>
    <w:p>
      <w:pPr>
        <w:spacing w:after="40" w:before="100"/>
      </w:pPr>
      <w:r>
        <w:rPr>
          <w:rFonts w:ascii="Arial" w:cs="Arial" w:eastAsia="Arial" w:hAnsi="Arial"/>
          <w:b/>
          <w:bCs/>
          <w:color w:val="25274D"/>
          <w:sz w:val="20"/>
          <w:szCs w:val="20"/>
        </w:rPr>
        <w:t xml:space="preserve">NON-EXECUTIVE (ANITA RAO):  </w:t>
      </w:r>
      <w:r>
        <w:rPr>
          <w:rFonts w:ascii="Arial" w:cs="Arial" w:eastAsia="Arial" w:hAnsi="Arial"/>
          <w:color w:val="1F2937"/>
          <w:sz w:val="20"/>
          <w:szCs w:val="20"/>
        </w:rPr>
        <w:t xml:space="preserve">So are we saying there are two tests for sufficient demand - one we apply before we open, based on population, and one we would apply after we open, based on actual transactions?</w:t>
      </w:r>
    </w:p>
    <w:p>
      <w:pPr>
        <w:spacing w:after="4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That is a useful way to frame it. Sandra, is that a fair characterisation?</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It is not how I would have put it, but I understand the concern. The site selection test is population-based. The ongoing viability test is transaction-based. We have not formally linked those two thresholds in the paper, and perhaps we should have done.</w:t>
      </w:r>
    </w:p>
    <w:p>
      <w:pPr>
        <w:spacing w:after="4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Let us flag that as something to address in the formal approval documentation, and move on.</w:t>
      </w:r>
    </w:p>
    <w:p>
      <w:pPr>
        <w:spacing w:after="120" w:before="0"/>
      </w:pPr>
    </w:p>
    <w:p>
      <w:pPr>
        <w:spacing w:after="60" w:before="60"/>
      </w:pPr>
      <w:r>
        <w:rPr>
          <w:rFonts w:ascii="Arial" w:cs="Arial" w:eastAsia="Arial" w:hAnsi="Arial"/>
          <w:i/>
          <w:iCs/>
          <w:color w:val="6B7280"/>
          <w:sz w:val="19"/>
          <w:szCs w:val="19"/>
        </w:rPr>
        <w:t xml:space="preserve">Note for testing purposes: The proposal explicitly defines "sufficient local demand" as a catchment population of 18,000 or more (Market Analysis section). In the Staffing section, the operational detail - 550-650 transactions per day, a floor of 400 daily transactions - implies a second, different meaning of the same phrase. The board dialogue surfaces this conflict when a non-executive director asks which definition governs the decision. Neither document fully resolves 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2026-06-09T15:02:43.202Z</dcterms:created>
  <dcterms:modified xsi:type="dcterms:W3CDTF">2026-06-09T15:02:43.202Z</dcterms:modified>
</cp:coreProperties>
</file>

<file path=docProps/custom.xml><?xml version="1.0" encoding="utf-8"?>
<Properties xmlns="http://schemas.openxmlformats.org/officeDocument/2006/custom-properties" xmlns:vt="http://schemas.openxmlformats.org/officeDocument/2006/docPropsVTypes"/>
</file>