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55BCDB"/>
          <w:spacing w:val="60"/>
          <w:sz w:val="17"/>
          <w:szCs w:val="17"/>
        </w:rPr>
        <w:t xml:space="preserve">SCENARIO 3  |  TERM PRESENT, NO DEFINITION ANYWHERE</w:t>
      </w:r>
    </w:p>
    <w:p>
      <w:pPr>
        <w:spacing w:after="16" w:before="0"/>
      </w:pPr>
      <w:r>
        <w:rPr>
          <w:rFonts w:ascii="Arial" w:cs="Arial" w:eastAsia="Arial" w:hAnsi="Arial"/>
          <w:b/>
          <w:bCs/>
          <w:color w:val="6B7280"/>
          <w:sz w:val="19"/>
          <w:szCs w:val="19"/>
        </w:rPr>
        <w:t xml:space="preserve">Key term: </w:t>
      </w:r>
      <w:r>
        <w:rPr>
          <w:rFonts w:ascii="Arial" w:cs="Arial" w:eastAsia="Arial" w:hAnsi="Arial"/>
          <w:b/>
          <w:bCs/>
          <w:color w:val="A01A71"/>
          <w:sz w:val="19"/>
          <w:szCs w:val="19"/>
        </w:rPr>
        <w:t xml:space="preserve">"Quality Refurbishment"</w:t>
      </w:r>
      <w:r>
        <w:rPr>
          <w:rFonts w:ascii="Arial" w:cs="Arial" w:eastAsia="Arial" w:hAnsi="Arial"/>
          <w:color w:val="6B7280"/>
          <w:sz w:val="19"/>
          <w:szCs w:val="19"/>
        </w:rPr>
        <w:t xml:space="preserve">  -  used eight times across both documents. Never defined, directly or indirectly.</w:t>
      </w:r>
    </w:p>
    <w:p>
      <w:pPr>
        <w:pBdr>
          <w:bottom w:val="single" w:color="55BCDB" w:sz="8" w:space="1"/>
        </w:pBdr>
        <w:spacing w:after="240" w:before="240"/>
      </w:pPr>
    </w:p>
    <w:p>
      <w:pPr>
        <w:spacing w:after="40" w:before="0"/>
      </w:pPr>
    </w:p>
    <w:p>
      <w:pPr>
        <w:spacing w:after="80" w:before="0"/>
      </w:pPr>
      <w:r>
        <w:rPr>
          <w:rFonts w:ascii="Arial" w:cs="Arial" w:eastAsia="Arial" w:hAnsi="Arial"/>
          <w:b/>
          <w:bCs/>
          <w:color w:val="25274D"/>
          <w:spacing w:val="60"/>
          <w:sz w:val="17"/>
          <w:szCs w:val="17"/>
        </w:rPr>
        <w:t xml:space="preserve">DOCUMENT 1  -  EXECUTIVE PROPOSAL</w:t>
      </w:r>
    </w:p>
    <w:p>
      <w:pPr>
        <w:pBdr>
          <w:bottom w:val="single" w:color="E5E7EB" w:sz="4" w:space="2"/>
        </w:pBdr>
        <w:spacing w:after="200" w:before="0"/>
      </w:pPr>
      <w:r>
        <w:rPr>
          <w:rFonts w:ascii="Arial" w:cs="Arial" w:eastAsia="Arial" w:hAnsi="Arial"/>
          <w:i/>
          <w:iCs/>
          <w:color w:val="6B7280"/>
          <w:sz w:val="19"/>
          <w:szCs w:val="19"/>
        </w:rPr>
        <w:t xml:space="preserve">The Crown Group  |  For Board Approval  |  June 2026</w:t>
      </w:r>
    </w:p>
    <w:p>
      <w:pPr>
        <w:spacing w:after="80" w:before="160"/>
      </w:pPr>
      <w:r>
        <w:rPr>
          <w:rFonts w:ascii="Arial" w:cs="Arial" w:eastAsia="Arial" w:hAnsi="Arial"/>
          <w:b/>
          <w:bCs/>
          <w:color w:val="25274D"/>
          <w:sz w:val="30"/>
          <w:szCs w:val="30"/>
        </w:rPr>
        <w:t xml:space="preserve">Proposal to Refurbish Eight Crown Group Pubs</w:t>
      </w:r>
    </w:p>
    <w:p>
      <w:pPr>
        <w:spacing w:after="200" w:before="0"/>
      </w:pPr>
      <w:r>
        <w:rPr>
          <w:rFonts w:ascii="Arial" w:cs="Arial" w:eastAsia="Arial" w:hAnsi="Arial"/>
          <w:b/>
          <w:bCs/>
          <w:color w:val="6B7280"/>
          <w:sz w:val="19"/>
          <w:szCs w:val="19"/>
        </w:rPr>
        <w:t xml:space="preserve">To:  </w:t>
      </w:r>
      <w:r>
        <w:rPr>
          <w:rFonts w:ascii="Arial" w:cs="Arial" w:eastAsia="Arial" w:hAnsi="Arial"/>
          <w:color w:val="1F2937"/>
          <w:sz w:val="19"/>
          <w:szCs w:val="19"/>
        </w:rPr>
        <w:t xml:space="preserve">Board of Directors, The Crown Group	</w:t>
      </w:r>
      <w:r>
        <w:rPr>
          <w:rFonts w:ascii="Arial" w:cs="Arial" w:eastAsia="Arial" w:hAnsi="Arial"/>
          <w:b/>
          <w:bCs/>
          <w:color w:val="6B7280"/>
          <w:sz w:val="19"/>
          <w:szCs w:val="19"/>
        </w:rPr>
        <w:t xml:space="preserve">From:  </w:t>
      </w:r>
      <w:r>
        <w:rPr>
          <w:rFonts w:ascii="Arial" w:cs="Arial" w:eastAsia="Arial" w:hAnsi="Arial"/>
          <w:color w:val="1F2937"/>
          <w:sz w:val="19"/>
          <w:szCs w:val="19"/>
        </w:rPr>
        <w:t xml:space="preserve">Neil Okafor, Chief Executive Officer</w:t>
      </w:r>
    </w:p>
    <w:p>
      <w:pPr>
        <w:spacing w:after="60" w:before="280"/>
      </w:pPr>
      <w:r>
        <w:rPr>
          <w:rFonts w:ascii="Arial" w:cs="Arial" w:eastAsia="Arial" w:hAnsi="Arial"/>
          <w:b/>
          <w:bCs/>
          <w:color w:val="25274D"/>
          <w:spacing w:val="40"/>
          <w:sz w:val="22"/>
          <w:szCs w:val="22"/>
        </w:rPr>
        <w:t xml:space="preserve">SUMMARY</w:t>
      </w:r>
    </w:p>
    <w:p>
      <w:pPr>
        <w:spacing w:after="100" w:before="0"/>
      </w:pPr>
      <w:r>
        <w:rPr>
          <w:rFonts w:ascii="Arial" w:cs="Arial" w:eastAsia="Arial" w:hAnsi="Arial"/>
          <w:color w:val="1F2937"/>
          <w:sz w:val="20"/>
          <w:szCs w:val="20"/>
        </w:rPr>
        <w:t xml:space="preserve">The Board is asked to approve a programme of </w:t>
      </w:r>
      <w:r>
        <w:rPr>
          <w:rFonts w:ascii="Arial" w:cs="Arial" w:eastAsia="Arial" w:hAnsi="Arial"/>
          <w:b/>
          <w:bCs/>
          <w:color w:val="A01A71"/>
          <w:sz w:val="20"/>
          <w:szCs w:val="20"/>
        </w:rPr>
        <w:t xml:space="preserve">quality refurbishment</w:t>
      </w:r>
      <w:r>
        <w:rPr>
          <w:rFonts w:ascii="Arial" w:cs="Arial" w:eastAsia="Arial" w:hAnsi="Arial"/>
          <w:color w:val="1F2937"/>
          <w:sz w:val="20"/>
          <w:szCs w:val="20"/>
        </w:rPr>
        <w:t xml:space="preserve"> across eight Crown Group pubs. The total budget for the programme is £2.2 million. Work is planned to begin in September 2026 and complete by the end of March 2027.</w:t>
      </w:r>
    </w:p>
    <w:p>
      <w:pPr>
        <w:spacing w:after="60" w:before="280"/>
      </w:pPr>
      <w:r>
        <w:rPr>
          <w:rFonts w:ascii="Arial" w:cs="Arial" w:eastAsia="Arial" w:hAnsi="Arial"/>
          <w:b/>
          <w:bCs/>
          <w:color w:val="25274D"/>
          <w:spacing w:val="40"/>
          <w:sz w:val="22"/>
          <w:szCs w:val="22"/>
        </w:rPr>
        <w:t xml:space="preserve">THE COMMITMENT</w:t>
      </w:r>
    </w:p>
    <w:p>
      <w:pPr>
        <w:spacing w:after="100" w:before="0"/>
      </w:pPr>
      <w:r>
        <w:rPr>
          <w:rFonts w:ascii="Arial" w:cs="Arial" w:eastAsia="Arial" w:hAnsi="Arial"/>
          <w:color w:val="1F2937"/>
          <w:sz w:val="20"/>
          <w:szCs w:val="20"/>
        </w:rPr>
        <w:t xml:space="preserve">The Crown Group owns and operates 24 pubs across the East Midlands. Eight of these properties have not been updated in more than seven years. Customer satisfaction scores at these eight sites are consistently below the Group average, and revenue per site has declined over each of the past three years.</w:t>
      </w:r>
    </w:p>
    <w:p>
      <w:pPr>
        <w:spacing w:after="100" w:before="0"/>
      </w:pPr>
      <w:r>
        <w:rPr>
          <w:rFonts w:ascii="Arial" w:cs="Arial" w:eastAsia="Arial" w:hAnsi="Arial"/>
          <w:color w:val="1F2937"/>
          <w:sz w:val="20"/>
          <w:szCs w:val="20"/>
        </w:rPr>
        <w:t xml:space="preserve">This proposal asks the Board to fund a </w:t>
      </w:r>
      <w:r>
        <w:rPr>
          <w:rFonts w:ascii="Arial" w:cs="Arial" w:eastAsia="Arial" w:hAnsi="Arial"/>
          <w:b/>
          <w:bCs/>
          <w:color w:val="A01A71"/>
          <w:sz w:val="20"/>
          <w:szCs w:val="20"/>
        </w:rPr>
        <w:t xml:space="preserve">quality refurbishment</w:t>
      </w:r>
      <w:r>
        <w:rPr>
          <w:rFonts w:ascii="Arial" w:cs="Arial" w:eastAsia="Arial" w:hAnsi="Arial"/>
          <w:color w:val="1F2937"/>
          <w:sz w:val="20"/>
          <w:szCs w:val="20"/>
        </w:rPr>
        <w:t xml:space="preserve"> at each of the eight properties, at an average cost of £275,000 per site.</w:t>
      </w:r>
    </w:p>
    <w:p>
      <w:pPr>
        <w:spacing w:after="100" w:before="0"/>
      </w:pPr>
      <w:r>
        <w:rPr>
          <w:rFonts w:ascii="Arial" w:cs="Arial" w:eastAsia="Arial" w:hAnsi="Arial"/>
          <w:color w:val="1F2937"/>
          <w:sz w:val="20"/>
          <w:szCs w:val="20"/>
        </w:rPr>
        <w:t xml:space="preserve">Work will take place site by site, in sequence, with each pub closed for a maximum of ten weeks during its refurbishment period. Temporary staff will be redeployed to other Crown Group sites during closures.</w:t>
      </w:r>
    </w:p>
    <w:p>
      <w:pPr>
        <w:spacing w:after="60" w:before="280"/>
      </w:pPr>
      <w:r>
        <w:rPr>
          <w:rFonts w:ascii="Arial" w:cs="Arial" w:eastAsia="Arial" w:hAnsi="Arial"/>
          <w:b/>
          <w:bCs/>
          <w:color w:val="25274D"/>
          <w:spacing w:val="40"/>
          <w:sz w:val="22"/>
          <w:szCs w:val="22"/>
        </w:rPr>
        <w:t xml:space="preserve">WHAT MUST BE TRUE FOR THIS TO WORK</w:t>
      </w:r>
    </w:p>
    <w:p>
      <w:pPr>
        <w:spacing w:after="60" w:before="180"/>
      </w:pPr>
      <w:r>
        <w:rPr>
          <w:rFonts w:ascii="Arial" w:cs="Arial" w:eastAsia="Arial" w:hAnsi="Arial"/>
          <w:b/>
          <w:bCs/>
          <w:color w:val="1F2937"/>
          <w:sz w:val="21"/>
          <w:szCs w:val="21"/>
        </w:rPr>
        <w:t xml:space="preserve">1.  Revenue increases following refurbishment</w:t>
      </w:r>
    </w:p>
    <w:p>
      <w:pPr>
        <w:spacing w:after="100" w:before="0"/>
      </w:pPr>
      <w:r>
        <w:rPr>
          <w:rFonts w:ascii="Arial" w:cs="Arial" w:eastAsia="Arial" w:hAnsi="Arial"/>
          <w:color w:val="1F2937"/>
          <w:sz w:val="20"/>
          <w:szCs w:val="20"/>
        </w:rPr>
        <w:t xml:space="preserve">Our primary assumption is that customers return after refurbishment and that revenue increases. We are projecting a 22% revenue uplift per site within six months of reopening. If any site has not achieved a 10% uplift within three months of reopening, the programme should pause and the cause identified before further sites proceed.</w:t>
      </w:r>
    </w:p>
    <w:p>
      <w:pPr>
        <w:spacing w:after="60" w:before="180"/>
      </w:pPr>
      <w:r>
        <w:rPr>
          <w:rFonts w:ascii="Arial" w:cs="Arial" w:eastAsia="Arial" w:hAnsi="Arial"/>
          <w:b/>
          <w:bCs/>
          <w:color w:val="1F2937"/>
          <w:sz w:val="21"/>
          <w:szCs w:val="21"/>
        </w:rPr>
        <w:t xml:space="preserve">2.  Closures stay within the 10-week window</w:t>
      </w:r>
    </w:p>
    <w:p>
      <w:pPr>
        <w:spacing w:after="100" w:before="0"/>
      </w:pPr>
      <w:r>
        <w:rPr>
          <w:rFonts w:ascii="Arial" w:cs="Arial" w:eastAsia="Arial" w:hAnsi="Arial"/>
          <w:color w:val="1F2937"/>
          <w:sz w:val="20"/>
          <w:szCs w:val="20"/>
        </w:rPr>
        <w:t xml:space="preserve">The financial model assumes each pub is closed for no more than 10 weeks. If a closure extends beyond 12 weeks - due to planning delays, contractor issues, or unforeseen building work - the lost revenue from that site will change the programme economics. The CEO will notify the Board immediately if any closure is expected to exceed 12 weeks.</w:t>
      </w:r>
    </w:p>
    <w:p>
      <w:pPr>
        <w:spacing w:after="60" w:before="180"/>
      </w:pPr>
      <w:r>
        <w:rPr>
          <w:rFonts w:ascii="Arial" w:cs="Arial" w:eastAsia="Arial" w:hAnsi="Arial"/>
          <w:b/>
          <w:bCs/>
          <w:color w:val="1F2937"/>
          <w:sz w:val="21"/>
          <w:szCs w:val="21"/>
        </w:rPr>
        <w:t xml:space="preserve">3.  Costs stay within the £275,000 per-site average</w:t>
      </w:r>
    </w:p>
    <w:p>
      <w:pPr>
        <w:spacing w:after="100" w:before="0"/>
      </w:pPr>
      <w:r>
        <w:rPr>
          <w:rFonts w:ascii="Arial" w:cs="Arial" w:eastAsia="Arial" w:hAnsi="Arial"/>
          <w:color w:val="1F2937"/>
          <w:sz w:val="20"/>
          <w:szCs w:val="20"/>
        </w:rPr>
        <w:t xml:space="preserve">The budget of £275,000 per site is based on quotes received from three contractors in April 2026. If the total programme cost exceeds £2.5 million - that is, an average overrun of more than £37,500 per site - the Board will review the programme before further commitments are made.</w:t>
      </w:r>
    </w:p>
    <w:p>
      <w:pPr>
        <w:spacing w:after="60" w:before="280"/>
      </w:pPr>
      <w:r>
        <w:rPr>
          <w:rFonts w:ascii="Arial" w:cs="Arial" w:eastAsia="Arial" w:hAnsi="Arial"/>
          <w:b/>
          <w:bCs/>
          <w:color w:val="25274D"/>
          <w:spacing w:val="40"/>
          <w:sz w:val="22"/>
          <w:szCs w:val="22"/>
        </w:rPr>
        <w:t xml:space="preserve">OUR REASONING</w:t>
      </w:r>
    </w:p>
    <w:p>
      <w:pPr>
        <w:spacing w:after="100" w:before="0"/>
      </w:pPr>
      <w:r>
        <w:rPr>
          <w:rFonts w:ascii="Arial" w:cs="Arial" w:eastAsia="Arial" w:hAnsi="Arial"/>
          <w:color w:val="1F2937"/>
          <w:sz w:val="20"/>
          <w:szCs w:val="20"/>
        </w:rPr>
        <w:t xml:space="preserve">Three comparable pub chains carried out refurbishment programmes between 2021 and 2024. In each case, sales at refurbished sites outperformed the chain average by between 18% and 31% in the 12 months following reopening. The pattern is consistent and well-documented in the sector.</w:t>
      </w:r>
    </w:p>
    <w:p>
      <w:pPr>
        <w:spacing w:after="100" w:before="0"/>
      </w:pPr>
      <w:r>
        <w:rPr>
          <w:rFonts w:ascii="Arial" w:cs="Arial" w:eastAsia="Arial" w:hAnsi="Arial"/>
          <w:color w:val="1F2937"/>
          <w:sz w:val="20"/>
          <w:szCs w:val="20"/>
        </w:rPr>
        <w:t xml:space="preserve">Crown Group's own customer survey data shows that the eight sites proposed for refurbishment score lowest on "physical environment" and "first impression" - two factors that customers consistently link to their decision to return or recommend a pub to others.</w:t>
      </w:r>
    </w:p>
    <w:p>
      <w:pPr>
        <w:spacing w:after="100" w:before="0"/>
      </w:pPr>
      <w:r>
        <w:rPr>
          <w:rFonts w:ascii="Arial" w:cs="Arial" w:eastAsia="Arial" w:hAnsi="Arial"/>
          <w:color w:val="1F2937"/>
          <w:sz w:val="20"/>
          <w:szCs w:val="20"/>
        </w:rPr>
        <w:t xml:space="preserve">Competitor pubs within a five-mile radius of six of the eight proposed sites have been refurbished in the past four years. Without investment, the Crown Group risks losing its position to better-presented alternatives.</w:t>
      </w:r>
    </w:p>
    <w:p>
      <w:pPr>
        <w:spacing w:after="60" w:before="280"/>
      </w:pPr>
      <w:r>
        <w:rPr>
          <w:rFonts w:ascii="Arial" w:cs="Arial" w:eastAsia="Arial" w:hAnsi="Arial"/>
          <w:b/>
          <w:bCs/>
          <w:color w:val="25274D"/>
          <w:spacing w:val="40"/>
          <w:sz w:val="22"/>
          <w:szCs w:val="22"/>
        </w:rPr>
        <w:t xml:space="preserve">PROGRAMME SCHEDULE</w:t>
      </w:r>
    </w:p>
    <w:p>
      <w:pPr>
        <w:spacing w:after="100" w:before="0"/>
      </w:pPr>
      <w:r>
        <w:rPr>
          <w:rFonts w:ascii="Arial" w:cs="Arial" w:eastAsia="Arial" w:hAnsi="Arial"/>
          <w:color w:val="1F2937"/>
          <w:sz w:val="20"/>
          <w:szCs w:val="20"/>
        </w:rPr>
        <w:t xml:space="preserve">The programme will deliver a </w:t>
      </w:r>
      <w:r>
        <w:rPr>
          <w:rFonts w:ascii="Arial" w:cs="Arial" w:eastAsia="Arial" w:hAnsi="Arial"/>
          <w:b/>
          <w:bCs/>
          <w:color w:val="A01A71"/>
          <w:sz w:val="20"/>
          <w:szCs w:val="20"/>
        </w:rPr>
        <w:t xml:space="preserve">quality refurbishment</w:t>
      </w:r>
      <w:r>
        <w:rPr>
          <w:rFonts w:ascii="Arial" w:cs="Arial" w:eastAsia="Arial" w:hAnsi="Arial"/>
          <w:color w:val="1F2937"/>
          <w:sz w:val="20"/>
          <w:szCs w:val="20"/>
        </w:rPr>
        <w:t xml:space="preserve"> at each of the eight sites in the following order: The Bull at Grantham (September 2026), The Plough at Stamford (November 2026), The White Hart at Newark (January 2027), The Angel at Retford (February 2027), with the remaining four sites completing by end of March 2027.</w:t>
      </w:r>
    </w:p>
    <w:p>
      <w:pPr>
        <w:spacing w:after="100" w:before="0"/>
      </w:pPr>
      <w:r>
        <w:rPr>
          <w:rFonts w:ascii="Arial" w:cs="Arial" w:eastAsia="Arial" w:hAnsi="Arial"/>
          <w:color w:val="1F2937"/>
          <w:sz w:val="20"/>
          <w:szCs w:val="20"/>
        </w:rPr>
        <w:t xml:space="preserve">Each site will be closed for the duration of its refurbishment. Suppliers and staff have been briefed on the provisional schedule.</w:t>
      </w:r>
    </w:p>
    <w:p>
      <w:pPr>
        <w:spacing w:after="60" w:before="280"/>
      </w:pPr>
      <w:r>
        <w:rPr>
          <w:rFonts w:ascii="Arial" w:cs="Arial" w:eastAsia="Arial" w:hAnsi="Arial"/>
          <w:b/>
          <w:bCs/>
          <w:color w:val="25274D"/>
          <w:spacing w:val="40"/>
          <w:sz w:val="22"/>
          <w:szCs w:val="22"/>
        </w:rPr>
        <w:t xml:space="preserve">FINANCIAL PROJECTIONS</w:t>
      </w:r>
    </w:p>
    <w:p>
      <w:pPr>
        <w:spacing w:after="100" w:before="0"/>
      </w:pPr>
      <w:r>
        <w:rPr>
          <w:rFonts w:ascii="Arial" w:cs="Arial" w:eastAsia="Arial" w:hAnsi="Arial"/>
          <w:color w:val="1F2937"/>
          <w:sz w:val="20"/>
          <w:szCs w:val="20"/>
        </w:rPr>
        <w:t xml:space="preserve">At a projected 22% revenue uplift per site, the eight </w:t>
      </w:r>
      <w:r>
        <w:rPr>
          <w:rFonts w:ascii="Arial" w:cs="Arial" w:eastAsia="Arial" w:hAnsi="Arial"/>
          <w:b/>
          <w:bCs/>
          <w:color w:val="A01A71"/>
          <w:sz w:val="20"/>
          <w:szCs w:val="20"/>
        </w:rPr>
        <w:t xml:space="preserve">quality refurbishments</w:t>
      </w:r>
      <w:r>
        <w:rPr>
          <w:rFonts w:ascii="Arial" w:cs="Arial" w:eastAsia="Arial" w:hAnsi="Arial"/>
          <w:color w:val="1F2937"/>
          <w:sz w:val="20"/>
          <w:szCs w:val="20"/>
        </w:rPr>
        <w:t xml:space="preserve"> will generate an additional £1.04 million in annual revenue across the Group. The total programme cost of £2.2 million is therefore expected to be recovered within 26 months of the final site reopening.</w:t>
      </w:r>
    </w:p>
    <w:p>
      <w:pPr>
        <w:spacing w:after="100" w:before="0"/>
      </w:pPr>
      <w:r>
        <w:rPr>
          <w:rFonts w:ascii="Arial" w:cs="Arial" w:eastAsia="Arial" w:hAnsi="Arial"/>
          <w:color w:val="1F2937"/>
          <w:sz w:val="20"/>
          <w:szCs w:val="20"/>
        </w:rPr>
        <w:t xml:space="preserve">These projections assume that the revenue uplift is sustained beyond the first year. If any site reverts to pre-refurbishment revenue levels within 18 months, the assumptions underpinning this projection will need to be revisited.</w:t>
      </w:r>
    </w:p>
    <w:p>
      <w:pPr>
        <w:spacing w:after="60" w:before="280"/>
      </w:pPr>
      <w:r>
        <w:rPr>
          <w:rFonts w:ascii="Arial" w:cs="Arial" w:eastAsia="Arial" w:hAnsi="Arial"/>
          <w:b/>
          <w:bCs/>
          <w:color w:val="25274D"/>
          <w:spacing w:val="40"/>
          <w:sz w:val="22"/>
          <w:szCs w:val="22"/>
        </w:rPr>
        <w:t xml:space="preserve">REVIEW AND MONITORING</w:t>
      </w:r>
    </w:p>
    <w:p>
      <w:pPr>
        <w:spacing w:after="100" w:before="0"/>
      </w:pPr>
      <w:r>
        <w:rPr>
          <w:rFonts w:ascii="Arial" w:cs="Arial" w:eastAsia="Arial" w:hAnsi="Arial"/>
          <w:color w:val="1F2937"/>
          <w:sz w:val="20"/>
          <w:szCs w:val="20"/>
        </w:rPr>
        <w:t xml:space="preserve">The Board will receive a progress report at the midpoint of the programme (approximately January 2027) and a full financial review six months after the final site has reopened.</w:t>
      </w:r>
    </w:p>
    <w:p>
      <w:pPr>
        <w:spacing w:after="100" w:before="0"/>
      </w:pPr>
      <w:r>
        <w:rPr>
          <w:rFonts w:ascii="Arial" w:cs="Arial" w:eastAsia="Arial" w:hAnsi="Arial"/>
          <w:color w:val="1F2937"/>
          <w:sz w:val="20"/>
          <w:szCs w:val="20"/>
        </w:rPr>
        <w:t xml:space="preserve">Individual site performance will be reviewed by the CEO on a monthly basis and any underperforming site flagged to the Board within 30 days of the three-month revenue target being missed.</w:t>
      </w:r>
    </w:p>
    <w:p>
      <w:pPr>
        <w:spacing w:after="120" w:before="0"/>
      </w:pPr>
    </w:p>
    <w:p>
      <w:pPr>
        <w:pBdr>
          <w:bottom w:val="single" w:color="E5E7EB" w:sz="8" w:space="1"/>
        </w:pBdr>
        <w:spacing w:after="240" w:before="240"/>
      </w:pPr>
    </w:p>
    <w:p>
      <w:pPr>
        <w:spacing w:after="60" w:before="0"/>
      </w:pPr>
    </w:p>
    <w:p>
      <w:pPr>
        <w:spacing w:after="80" w:before="0"/>
      </w:pPr>
      <w:r>
        <w:rPr>
          <w:rFonts w:ascii="Arial" w:cs="Arial" w:eastAsia="Arial" w:hAnsi="Arial"/>
          <w:b/>
          <w:bCs/>
          <w:color w:val="25274D"/>
          <w:spacing w:val="60"/>
          <w:sz w:val="17"/>
          <w:szCs w:val="17"/>
        </w:rPr>
        <w:t xml:space="preserve">DOCUMENT 2  -  BOARD DIALOGUE</w:t>
      </w:r>
    </w:p>
    <w:p>
      <w:pPr>
        <w:pBdr>
          <w:bottom w:val="single" w:color="E5E7EB" w:sz="4" w:space="2"/>
        </w:pBdr>
        <w:spacing w:after="200" w:before="0"/>
      </w:pPr>
      <w:r>
        <w:rPr>
          <w:rFonts w:ascii="Arial" w:cs="Arial" w:eastAsia="Arial" w:hAnsi="Arial"/>
          <w:i/>
          <w:iCs/>
          <w:color w:val="6B7280"/>
          <w:sz w:val="19"/>
          <w:szCs w:val="19"/>
        </w:rPr>
        <w:t xml:space="preserve">The Crown Group  |  Board Meeting  |  8 June 2026  |  Excerpt: Item 5 - Refurbishment Programme</w:t>
      </w:r>
    </w:p>
    <w:p>
      <w:pPr>
        <w:spacing w:after="60" w:before="0"/>
      </w:pPr>
      <w:r>
        <w:rPr>
          <w:rFonts w:ascii="Arial" w:cs="Arial" w:eastAsia="Arial" w:hAnsi="Arial"/>
          <w:b/>
          <w:bCs/>
          <w:color w:val="6B7280"/>
          <w:sz w:val="19"/>
          <w:szCs w:val="19"/>
        </w:rPr>
        <w:t xml:space="preserve">Present: </w:t>
      </w:r>
      <w:r>
        <w:rPr>
          <w:rFonts w:ascii="Arial" w:cs="Arial" w:eastAsia="Arial" w:hAnsi="Arial"/>
          <w:color w:val="1F2937"/>
          <w:sz w:val="19"/>
          <w:szCs w:val="19"/>
        </w:rPr>
        <w:t xml:space="preserve">Helen Carr (Chairman),  Neil Okafor (CEO),  Tom Bassett (CFO),  Judith Peel (Non-Executive Director),  Marcus Webb (Non-Executive Director)</w:t>
      </w:r>
    </w:p>
    <w:p>
      <w:pPr>
        <w:spacing w:after="120" w:before="0"/>
      </w:pPr>
    </w:p>
    <w:p>
      <w:pPr>
        <w:spacing w:after="40" w:before="100"/>
      </w:pPr>
      <w:r>
        <w:rPr>
          <w:rFonts w:ascii="Arial" w:cs="Arial" w:eastAsia="Arial" w:hAnsi="Arial"/>
          <w:b/>
          <w:bCs/>
          <w:color w:val="25274D"/>
          <w:sz w:val="20"/>
          <w:szCs w:val="20"/>
        </w:rPr>
        <w:t xml:space="preserve">CHAIRMAN:  </w:t>
      </w:r>
      <w:r>
        <w:rPr>
          <w:rFonts w:ascii="Arial" w:cs="Arial" w:eastAsia="Arial" w:hAnsi="Arial"/>
          <w:color w:val="1F2937"/>
          <w:sz w:val="20"/>
          <w:szCs w:val="20"/>
        </w:rPr>
        <w:t xml:space="preserve">Neil, thank you for the paper. I want to understand what we are actually approving. The paper refers throughout to a </w:t>
      </w:r>
      <w:r>
        <w:rPr>
          <w:rFonts w:ascii="Arial" w:cs="Arial" w:eastAsia="Arial" w:hAnsi="Arial"/>
          <w:b/>
          <w:bCs/>
          <w:color w:val="A01A71"/>
          <w:sz w:val="20"/>
          <w:szCs w:val="20"/>
        </w:rPr>
        <w:t xml:space="preserve">quality refurbishment</w:t>
      </w:r>
      <w:r>
        <w:rPr>
          <w:rFonts w:ascii="Arial" w:cs="Arial" w:eastAsia="Arial" w:hAnsi="Arial"/>
          <w:color w:val="1F2937"/>
          <w:sz w:val="20"/>
          <w:szCs w:val="20"/>
        </w:rPr>
        <w:t xml:space="preserve"> at each of the eight sites. Can you help the Board understand what that means in concrete terms?</w:t>
      </w:r>
    </w:p>
    <w:p>
      <w:pPr>
        <w:spacing w:after="40" w:before="0"/>
      </w:pPr>
    </w:p>
    <w:p>
      <w:pPr>
        <w:spacing w:after="40" w:before="100"/>
      </w:pPr>
      <w:r>
        <w:rPr>
          <w:rFonts w:ascii="Arial" w:cs="Arial" w:eastAsia="Arial" w:hAnsi="Arial"/>
          <w:b/>
          <w:bCs/>
          <w:color w:val="25274D"/>
          <w:sz w:val="20"/>
          <w:szCs w:val="20"/>
        </w:rPr>
        <w:t xml:space="preserve">CEO:  </w:t>
      </w:r>
      <w:r>
        <w:rPr>
          <w:rFonts w:ascii="Arial" w:cs="Arial" w:eastAsia="Arial" w:hAnsi="Arial"/>
          <w:color w:val="1F2937"/>
          <w:sz w:val="20"/>
          <w:szCs w:val="20"/>
        </w:rPr>
        <w:t xml:space="preserve">It means bringing each pub up to the standard our customers expect from a Crown Group property. New furniture, updated lighting, a refreshed bar area, and a redecoration throughout. A </w:t>
      </w:r>
      <w:r>
        <w:rPr>
          <w:rFonts w:ascii="Arial" w:cs="Arial" w:eastAsia="Arial" w:hAnsi="Arial"/>
          <w:b/>
          <w:bCs/>
          <w:color w:val="A01A71"/>
          <w:sz w:val="20"/>
          <w:szCs w:val="20"/>
        </w:rPr>
        <w:t xml:space="preserve">quality refurbishment</w:t>
      </w:r>
      <w:r>
        <w:rPr>
          <w:rFonts w:ascii="Arial" w:cs="Arial" w:eastAsia="Arial" w:hAnsi="Arial"/>
          <w:color w:val="1F2937"/>
          <w:sz w:val="20"/>
          <w:szCs w:val="20"/>
        </w:rPr>
        <w:t xml:space="preserve"> is the kind of work that changes how a customer feels when they walk through the door.</w:t>
      </w:r>
    </w:p>
    <w:p>
      <w:pPr>
        <w:spacing w:after="40" w:before="0"/>
      </w:pPr>
    </w:p>
    <w:p>
      <w:pPr>
        <w:spacing w:after="40" w:before="100"/>
      </w:pPr>
      <w:r>
        <w:rPr>
          <w:rFonts w:ascii="Arial" w:cs="Arial" w:eastAsia="Arial" w:hAnsi="Arial"/>
          <w:b/>
          <w:bCs/>
          <w:color w:val="25274D"/>
          <w:sz w:val="20"/>
          <w:szCs w:val="20"/>
        </w:rPr>
        <w:t xml:space="preserve">NON-EXECUTIVE (JUDITH PEEL):  </w:t>
      </w:r>
      <w:r>
        <w:rPr>
          <w:rFonts w:ascii="Arial" w:cs="Arial" w:eastAsia="Arial" w:hAnsi="Arial"/>
          <w:color w:val="1F2937"/>
          <w:sz w:val="20"/>
          <w:szCs w:val="20"/>
        </w:rPr>
        <w:t xml:space="preserve">That is helpful as a general picture. But I want to be more specific, because £275,000 per site is a significant sum. Does a quality refurbishment include kitchen equipment? Or is it front-of-house only?</w:t>
      </w:r>
    </w:p>
    <w:p>
      <w:pPr>
        <w:spacing w:after="40" w:before="0"/>
      </w:pPr>
    </w:p>
    <w:p>
      <w:pPr>
        <w:spacing w:after="40" w:before="100"/>
      </w:pPr>
      <w:r>
        <w:rPr>
          <w:rFonts w:ascii="Arial" w:cs="Arial" w:eastAsia="Arial" w:hAnsi="Arial"/>
          <w:b/>
          <w:bCs/>
          <w:color w:val="25274D"/>
          <w:sz w:val="20"/>
          <w:szCs w:val="20"/>
        </w:rPr>
        <w:t xml:space="preserve">CEO:  </w:t>
      </w:r>
      <w:r>
        <w:rPr>
          <w:rFonts w:ascii="Arial" w:cs="Arial" w:eastAsia="Arial" w:hAnsi="Arial"/>
          <w:color w:val="1F2937"/>
          <w:sz w:val="20"/>
          <w:szCs w:val="20"/>
        </w:rPr>
        <w:t xml:space="preserve">It is primarily front-of-house. The kitchens at most of these sites are in reasonable working order. We are not replacing equipment that does not need replacing.</w:t>
      </w:r>
    </w:p>
    <w:p>
      <w:pPr>
        <w:spacing w:after="40" w:before="0"/>
      </w:pPr>
    </w:p>
    <w:p>
      <w:pPr>
        <w:spacing w:after="40" w:before="100"/>
      </w:pPr>
      <w:r>
        <w:rPr>
          <w:rFonts w:ascii="Arial" w:cs="Arial" w:eastAsia="Arial" w:hAnsi="Arial"/>
          <w:b/>
          <w:bCs/>
          <w:color w:val="25274D"/>
          <w:sz w:val="20"/>
          <w:szCs w:val="20"/>
        </w:rPr>
        <w:t xml:space="preserve">NON-EXECUTIVE (MARCUS WEBB):  </w:t>
      </w:r>
      <w:r>
        <w:rPr>
          <w:rFonts w:ascii="Arial" w:cs="Arial" w:eastAsia="Arial" w:hAnsi="Arial"/>
          <w:color w:val="1F2937"/>
          <w:sz w:val="20"/>
          <w:szCs w:val="20"/>
        </w:rPr>
        <w:t xml:space="preserve">I visited The Bull at Grantham last month. The car park is in a poor state and the exterior signage is faded. Will the refurbishment address those? Because for me, the outside of a pub is the first impression - that is what brings new customers in.</w:t>
      </w:r>
    </w:p>
    <w:p>
      <w:pPr>
        <w:spacing w:after="40" w:before="0"/>
      </w:pPr>
    </w:p>
    <w:p>
      <w:pPr>
        <w:spacing w:after="40" w:before="100"/>
      </w:pPr>
      <w:r>
        <w:rPr>
          <w:rFonts w:ascii="Arial" w:cs="Arial" w:eastAsia="Arial" w:hAnsi="Arial"/>
          <w:b/>
          <w:bCs/>
          <w:color w:val="25274D"/>
          <w:sz w:val="20"/>
          <w:szCs w:val="20"/>
        </w:rPr>
        <w:t xml:space="preserve">CEO:  </w:t>
      </w:r>
      <w:r>
        <w:rPr>
          <w:rFonts w:ascii="Arial" w:cs="Arial" w:eastAsia="Arial" w:hAnsi="Arial"/>
          <w:color w:val="1F2937"/>
          <w:sz w:val="20"/>
          <w:szCs w:val="20"/>
        </w:rPr>
        <w:t xml:space="preserve">The programme budget does allow for external signage. The car park is a separate matter - it is not part of the refurbishment as planned.</w:t>
      </w:r>
    </w:p>
    <w:p>
      <w:pPr>
        <w:spacing w:after="40" w:before="0"/>
      </w:pPr>
    </w:p>
    <w:p>
      <w:pPr>
        <w:spacing w:after="40" w:before="100"/>
      </w:pPr>
      <w:r>
        <w:rPr>
          <w:rFonts w:ascii="Arial" w:cs="Arial" w:eastAsia="Arial" w:hAnsi="Arial"/>
          <w:b/>
          <w:bCs/>
          <w:color w:val="25274D"/>
          <w:sz w:val="20"/>
          <w:szCs w:val="20"/>
        </w:rPr>
        <w:t xml:space="preserve">CFO:  </w:t>
      </w:r>
      <w:r>
        <w:rPr>
          <w:rFonts w:ascii="Arial" w:cs="Arial" w:eastAsia="Arial" w:hAnsi="Arial"/>
          <w:color w:val="1F2937"/>
          <w:sz w:val="20"/>
          <w:szCs w:val="20"/>
        </w:rPr>
        <w:t xml:space="preserve">I want to flag something. The £275,000 average covers a wide range. Some sites may need more structural attention than others. If we use a blanket figure without specifying what is included, we could find ourselves with contractor disputes mid-programme about what falls inside or outside the scope.</w:t>
      </w:r>
    </w:p>
    <w:p>
      <w:pPr>
        <w:spacing w:after="40" w:before="0"/>
      </w:pPr>
    </w:p>
    <w:p>
      <w:pPr>
        <w:spacing w:after="40" w:before="100"/>
      </w:pPr>
      <w:r>
        <w:rPr>
          <w:rFonts w:ascii="Arial" w:cs="Arial" w:eastAsia="Arial" w:hAnsi="Arial"/>
          <w:b/>
          <w:bCs/>
          <w:color w:val="25274D"/>
          <w:sz w:val="20"/>
          <w:szCs w:val="20"/>
        </w:rPr>
        <w:t xml:space="preserve">NON-EXECUTIVE (JUDITH PEEL):  </w:t>
      </w:r>
      <w:r>
        <w:rPr>
          <w:rFonts w:ascii="Arial" w:cs="Arial" w:eastAsia="Arial" w:hAnsi="Arial"/>
          <w:color w:val="1F2937"/>
          <w:sz w:val="20"/>
          <w:szCs w:val="20"/>
        </w:rPr>
        <w:t xml:space="preserve">That is exactly my concern. If the Board is approving a quality refurbishment programme, I think we need to know what a quality refurbishment actually includes before we vote. Is there a specification document that breaks this down?</w:t>
      </w:r>
    </w:p>
    <w:p>
      <w:pPr>
        <w:spacing w:after="40" w:before="0"/>
      </w:pPr>
    </w:p>
    <w:p>
      <w:pPr>
        <w:spacing w:after="40" w:before="100"/>
      </w:pPr>
      <w:r>
        <w:rPr>
          <w:rFonts w:ascii="Arial" w:cs="Arial" w:eastAsia="Arial" w:hAnsi="Arial"/>
          <w:b/>
          <w:bCs/>
          <w:color w:val="25274D"/>
          <w:sz w:val="20"/>
          <w:szCs w:val="20"/>
        </w:rPr>
        <w:t xml:space="preserve">CEO:  </w:t>
      </w:r>
      <w:r>
        <w:rPr>
          <w:rFonts w:ascii="Arial" w:cs="Arial" w:eastAsia="Arial" w:hAnsi="Arial"/>
          <w:color w:val="1F2937"/>
          <w:sz w:val="20"/>
          <w:szCs w:val="20"/>
        </w:rPr>
        <w:t xml:space="preserve">We have contractor quotes for each site, and those quotes have line-item detail. I did not include them in the Board paper as they are operational, but I can circulate them before the vote.</w:t>
      </w:r>
    </w:p>
    <w:p>
      <w:pPr>
        <w:spacing w:after="40" w:before="0"/>
      </w:pPr>
    </w:p>
    <w:p>
      <w:pPr>
        <w:spacing w:after="40" w:before="100"/>
      </w:pPr>
      <w:r>
        <w:rPr>
          <w:rFonts w:ascii="Arial" w:cs="Arial" w:eastAsia="Arial" w:hAnsi="Arial"/>
          <w:b/>
          <w:bCs/>
          <w:color w:val="25274D"/>
          <w:sz w:val="20"/>
          <w:szCs w:val="20"/>
        </w:rPr>
        <w:t xml:space="preserve">CHAIRMAN:  </w:t>
      </w:r>
      <w:r>
        <w:rPr>
          <w:rFonts w:ascii="Arial" w:cs="Arial" w:eastAsia="Arial" w:hAnsi="Arial"/>
          <w:color w:val="1F2937"/>
          <w:sz w:val="20"/>
          <w:szCs w:val="20"/>
        </w:rPr>
        <w:t xml:space="preserve">I would like to see that before we proceed. Can we take a short break and review the contractor quotes, and then reconvene for the vote?</w:t>
      </w:r>
    </w:p>
    <w:p>
      <w:pPr>
        <w:spacing w:after="120" w:before="0"/>
      </w:pPr>
    </w:p>
    <w:p>
      <w:pPr>
        <w:spacing w:after="60" w:before="60"/>
      </w:pPr>
      <w:r>
        <w:rPr>
          <w:rFonts w:ascii="Arial" w:cs="Arial" w:eastAsia="Arial" w:hAnsi="Arial"/>
          <w:i/>
          <w:iCs/>
          <w:color w:val="6B7280"/>
          <w:sz w:val="19"/>
          <w:szCs w:val="19"/>
        </w:rPr>
        <w:t xml:space="preserve">Note for testing purposes: The term "quality refurbishment" appears eight times across the proposal and the board dialogue. At no point - in either document, explicitly or indirectly - is it defined. The proposal does not state what work is included or excluded. The dialogue reveals that different board members have different assumptions about scope (front-of-house only, kitchen equipment, car park, external signage) - but the term itself is never anchored to any of these. The board cannot vote meaningfully on the proposal without knowing what a "quality refurbishment" includes.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2026-06-09T15:04:11.914Z</dcterms:created>
  <dcterms:modified xsi:type="dcterms:W3CDTF">2026-06-09T15:04:11.915Z</dcterms:modified>
</cp:coreProperties>
</file>

<file path=docProps/custom.xml><?xml version="1.0" encoding="utf-8"?>
<Properties xmlns="http://schemas.openxmlformats.org/officeDocument/2006/custom-properties" xmlns:vt="http://schemas.openxmlformats.org/officeDocument/2006/docPropsVTypes"/>
</file>